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CEAF08" w14:textId="0AF22935" w:rsidR="009847DE" w:rsidRPr="009847DE" w:rsidRDefault="002E4570" w:rsidP="002E4570">
      <w:pPr>
        <w:spacing w:line="256" w:lineRule="auto"/>
        <w:ind w:left="2880" w:firstLine="720"/>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noProof/>
          <w:kern w:val="0"/>
          <w:sz w:val="24"/>
          <w:szCs w:val="24"/>
          <w:lang w:val="ru-RU" w:eastAsia="ru-RU"/>
        </w:rPr>
        <w:drawing>
          <wp:anchor distT="0" distB="0" distL="114300" distR="114300" simplePos="0" relativeHeight="251658240" behindDoc="0" locked="0" layoutInCell="1" allowOverlap="1" wp14:anchorId="072389CF" wp14:editId="5289F9DA">
            <wp:simplePos x="0" y="0"/>
            <wp:positionH relativeFrom="column">
              <wp:posOffset>1812837</wp:posOffset>
            </wp:positionH>
            <wp:positionV relativeFrom="paragraph">
              <wp:posOffset>0</wp:posOffset>
            </wp:positionV>
            <wp:extent cx="2129155" cy="636270"/>
            <wp:effectExtent l="0" t="0" r="4445" b="0"/>
            <wp:wrapTopAndBottom/>
            <wp:docPr id="385559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9257" name="Рисунок 3855592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9155" cy="636270"/>
                    </a:xfrm>
                    <a:prstGeom prst="rect">
                      <a:avLst/>
                    </a:prstGeom>
                  </pic:spPr>
                </pic:pic>
              </a:graphicData>
            </a:graphic>
            <wp14:sizeRelH relativeFrom="page">
              <wp14:pctWidth>0</wp14:pctWidth>
            </wp14:sizeRelH>
            <wp14:sizeRelV relativeFrom="page">
              <wp14:pctHeight>0</wp14:pctHeight>
            </wp14:sizeRelV>
          </wp:anchor>
        </w:drawing>
      </w:r>
    </w:p>
    <w:p w14:paraId="3D1DAA3C" w14:textId="231C91EB" w:rsidR="009847DE" w:rsidRPr="009847DE" w:rsidRDefault="009847DE" w:rsidP="009847DE">
      <w:pPr>
        <w:spacing w:after="0" w:line="256" w:lineRule="auto"/>
        <w:jc w:val="center"/>
        <w:rPr>
          <w:rFonts w:ascii="Times New Roman" w:eastAsia="Calibri" w:hAnsi="Times New Roman" w:cs="Times New Roman"/>
          <w:b/>
          <w:bCs/>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 xml:space="preserve">федеральное государственное </w:t>
      </w:r>
      <w:r w:rsidR="002E4570">
        <w:rPr>
          <w:rFonts w:ascii="Times New Roman" w:eastAsia="Calibri" w:hAnsi="Times New Roman" w:cs="Times New Roman"/>
          <w:b/>
          <w:bCs/>
          <w:kern w:val="0"/>
          <w:sz w:val="24"/>
          <w:szCs w:val="24"/>
          <w:lang w:val="ru-RU"/>
          <w14:ligatures w14:val="none"/>
        </w:rPr>
        <w:t>автономное</w:t>
      </w:r>
      <w:r w:rsidRPr="009847DE">
        <w:rPr>
          <w:rFonts w:ascii="Times New Roman" w:eastAsia="Calibri" w:hAnsi="Times New Roman" w:cs="Times New Roman"/>
          <w:b/>
          <w:bCs/>
          <w:kern w:val="0"/>
          <w:sz w:val="24"/>
          <w:szCs w:val="24"/>
          <w:lang w:val="ru-RU"/>
          <w14:ligatures w14:val="none"/>
        </w:rPr>
        <w:t xml:space="preserve"> образовательное учреждение</w:t>
      </w:r>
    </w:p>
    <w:p w14:paraId="3618A1F4" w14:textId="77777777" w:rsidR="009847DE" w:rsidRPr="009847DE" w:rsidRDefault="009847DE" w:rsidP="009847DE">
      <w:pPr>
        <w:spacing w:after="0" w:line="256" w:lineRule="auto"/>
        <w:jc w:val="center"/>
        <w:rPr>
          <w:rFonts w:ascii="Times New Roman" w:eastAsia="Calibri" w:hAnsi="Times New Roman" w:cs="Times New Roman"/>
          <w:b/>
          <w:bCs/>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высшего образования</w:t>
      </w:r>
    </w:p>
    <w:p w14:paraId="6A09E587" w14:textId="77777777" w:rsidR="009847DE" w:rsidRPr="009847DE" w:rsidRDefault="009847DE" w:rsidP="009847DE">
      <w:pPr>
        <w:spacing w:after="0" w:line="256" w:lineRule="auto"/>
        <w:jc w:val="center"/>
        <w:rPr>
          <w:rFonts w:ascii="Times New Roman" w:eastAsia="Calibri" w:hAnsi="Times New Roman" w:cs="Times New Roman"/>
          <w:b/>
          <w:bCs/>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 xml:space="preserve"> «Московский государственный технологический университет «СТАНКИН»</w:t>
      </w:r>
    </w:p>
    <w:p w14:paraId="18B76EB8" w14:textId="74F67603" w:rsidR="009847DE" w:rsidRPr="009847DE" w:rsidRDefault="009847DE" w:rsidP="009847DE">
      <w:pPr>
        <w:pBdr>
          <w:bottom w:val="single" w:sz="4" w:space="1" w:color="auto"/>
        </w:pBdr>
        <w:spacing w:after="0" w:line="256" w:lineRule="auto"/>
        <w:jc w:val="center"/>
        <w:rPr>
          <w:rFonts w:ascii="Times New Roman" w:eastAsia="Calibri" w:hAnsi="Times New Roman" w:cs="Times New Roman"/>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(ФГ</w:t>
      </w:r>
      <w:r w:rsidR="002E4570">
        <w:rPr>
          <w:rFonts w:ascii="Times New Roman" w:eastAsia="Calibri" w:hAnsi="Times New Roman" w:cs="Times New Roman"/>
          <w:b/>
          <w:bCs/>
          <w:kern w:val="0"/>
          <w:sz w:val="24"/>
          <w:szCs w:val="24"/>
          <w:lang w:val="ru-RU"/>
          <w14:ligatures w14:val="none"/>
        </w:rPr>
        <w:t>А</w:t>
      </w:r>
      <w:r w:rsidRPr="009847DE">
        <w:rPr>
          <w:rFonts w:ascii="Times New Roman" w:eastAsia="Calibri" w:hAnsi="Times New Roman" w:cs="Times New Roman"/>
          <w:b/>
          <w:bCs/>
          <w:kern w:val="0"/>
          <w:sz w:val="24"/>
          <w:szCs w:val="24"/>
          <w:lang w:val="ru-RU"/>
          <w14:ligatures w14:val="none"/>
        </w:rPr>
        <w:t>ОУ ВО «МГТУ «СТАНКИН»)</w:t>
      </w:r>
    </w:p>
    <w:p w14:paraId="501F5A4A" w14:textId="77777777" w:rsidR="009847DE" w:rsidRPr="009847DE" w:rsidRDefault="009847DE" w:rsidP="009847DE">
      <w:pPr>
        <w:spacing w:after="0" w:line="256" w:lineRule="auto"/>
        <w:rPr>
          <w:rFonts w:ascii="Times New Roman" w:eastAsia="Calibri" w:hAnsi="Times New Roman" w:cs="Times New Roman"/>
          <w:i/>
          <w:kern w:val="0"/>
          <w:sz w:val="24"/>
          <w:szCs w:val="24"/>
          <w:lang w:val="ru-RU"/>
          <w14:ligatures w14:val="none"/>
        </w:rPr>
      </w:pPr>
    </w:p>
    <w:tbl>
      <w:tblPr>
        <w:tblW w:w="0" w:type="auto"/>
        <w:tblLook w:val="04A0" w:firstRow="1" w:lastRow="0" w:firstColumn="1" w:lastColumn="0" w:noHBand="0" w:noVBand="1"/>
      </w:tblPr>
      <w:tblGrid>
        <w:gridCol w:w="4654"/>
        <w:gridCol w:w="4700"/>
      </w:tblGrid>
      <w:tr w:rsidR="009847DE" w:rsidRPr="00DB1D94" w14:paraId="59AA0F3D" w14:textId="77777777" w:rsidTr="0036142B">
        <w:tc>
          <w:tcPr>
            <w:tcW w:w="4785" w:type="dxa"/>
            <w:hideMark/>
          </w:tcPr>
          <w:p w14:paraId="5DD7B3BB" w14:textId="77777777" w:rsidR="009847DE" w:rsidRPr="009847DE" w:rsidRDefault="009847DE" w:rsidP="009847DE">
            <w:pPr>
              <w:spacing w:after="0" w:line="256" w:lineRule="auto"/>
              <w:rPr>
                <w:rFonts w:ascii="Times New Roman" w:eastAsia="Calibri" w:hAnsi="Times New Roman" w:cs="Times New Roman"/>
                <w:b/>
                <w:bCs/>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Институт социально-</w:t>
            </w:r>
          </w:p>
          <w:p w14:paraId="3716E786" w14:textId="77777777" w:rsidR="009847DE" w:rsidRPr="009847DE" w:rsidRDefault="009847DE" w:rsidP="009847DE">
            <w:pPr>
              <w:spacing w:after="0" w:line="256" w:lineRule="auto"/>
              <w:rPr>
                <w:rFonts w:ascii="Times New Roman" w:eastAsia="Calibri" w:hAnsi="Times New Roman" w:cs="Times New Roman"/>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технологического менеджмента</w:t>
            </w:r>
          </w:p>
        </w:tc>
        <w:tc>
          <w:tcPr>
            <w:tcW w:w="4785" w:type="dxa"/>
            <w:hideMark/>
          </w:tcPr>
          <w:p w14:paraId="04BCCA50" w14:textId="7BBE728B" w:rsidR="009847DE" w:rsidRPr="009847DE" w:rsidRDefault="009847DE" w:rsidP="009847DE">
            <w:pPr>
              <w:spacing w:after="0" w:line="256" w:lineRule="auto"/>
              <w:ind w:left="1314"/>
              <w:rPr>
                <w:rFonts w:ascii="Times New Roman" w:eastAsia="Calibri" w:hAnsi="Times New Roman" w:cs="Times New Roman"/>
                <w:i/>
                <w:iCs/>
                <w:kern w:val="0"/>
                <w:sz w:val="24"/>
                <w:szCs w:val="24"/>
                <w:lang w:val="ru-RU"/>
                <w14:ligatures w14:val="none"/>
              </w:rPr>
            </w:pPr>
            <w:r w:rsidRPr="009847DE">
              <w:rPr>
                <w:rFonts w:ascii="Times New Roman" w:eastAsia="Calibri" w:hAnsi="Times New Roman" w:cs="Times New Roman"/>
                <w:b/>
                <w:bCs/>
                <w:kern w:val="0"/>
                <w:sz w:val="24"/>
                <w:szCs w:val="24"/>
                <w:lang w:val="ru-RU"/>
                <w14:ligatures w14:val="none"/>
              </w:rPr>
              <w:t xml:space="preserve">Кафедра </w:t>
            </w:r>
            <w:r w:rsidR="00D55821">
              <w:rPr>
                <w:rFonts w:ascii="Times New Roman" w:eastAsia="Calibri" w:hAnsi="Times New Roman" w:cs="Times New Roman"/>
                <w:b/>
                <w:bCs/>
                <w:kern w:val="0"/>
                <w:sz w:val="24"/>
                <w:szCs w:val="24"/>
                <w:lang w:val="ru-RU"/>
                <w14:ligatures w14:val="none"/>
              </w:rPr>
              <w:t>экономики и управления предприятием</w:t>
            </w:r>
          </w:p>
        </w:tc>
      </w:tr>
    </w:tbl>
    <w:p w14:paraId="6C178F7E"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5EE8CA09"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239B9F73"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2440D300"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65EB60C5"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11EC4122"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2F8B677B"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b/>
          <w:kern w:val="0"/>
          <w:sz w:val="28"/>
          <w:szCs w:val="28"/>
          <w:lang w:val="ru-RU" w:eastAsia="ru-RU"/>
          <w14:ligatures w14:val="none"/>
        </w:rPr>
      </w:pPr>
    </w:p>
    <w:p w14:paraId="120DA105" w14:textId="1B069109" w:rsidR="009847DE" w:rsidRPr="009847DE" w:rsidRDefault="00DA49D0" w:rsidP="009847DE">
      <w:pPr>
        <w:spacing w:after="0" w:line="360" w:lineRule="auto"/>
        <w:jc w:val="center"/>
        <w:rPr>
          <w:rFonts w:ascii="Times New Roman" w:eastAsia="Calibri" w:hAnsi="Times New Roman" w:cs="Times New Roman"/>
          <w:b/>
          <w:kern w:val="0"/>
          <w:sz w:val="40"/>
          <w:szCs w:val="40"/>
          <w:lang w:val="ru-RU"/>
          <w14:ligatures w14:val="none"/>
        </w:rPr>
      </w:pPr>
      <w:r>
        <w:rPr>
          <w:rFonts w:ascii="Times New Roman" w:eastAsia="Calibri" w:hAnsi="Times New Roman" w:cs="Times New Roman"/>
          <w:b/>
          <w:kern w:val="0"/>
          <w:sz w:val="40"/>
          <w:szCs w:val="40"/>
          <w:lang w:val="ru-RU"/>
          <w14:ligatures w14:val="none"/>
        </w:rPr>
        <w:t>РЕФЕРАТ</w:t>
      </w:r>
    </w:p>
    <w:p w14:paraId="2FE6ED4C" w14:textId="73F18BF0"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val="ru-RU" w:eastAsia="ru-RU"/>
          <w14:ligatures w14:val="none"/>
        </w:rPr>
        <w:t>на тему «</w:t>
      </w:r>
      <w:r w:rsidR="00354A19">
        <w:rPr>
          <w:rFonts w:ascii="Times New Roman" w:eastAsia="Times New Roman" w:hAnsi="Times New Roman" w:cs="Times New Roman"/>
          <w:kern w:val="0"/>
          <w:sz w:val="28"/>
          <w:szCs w:val="28"/>
          <w:lang w:val="ru-RU" w:eastAsia="ru-RU"/>
          <w14:ligatures w14:val="none"/>
        </w:rPr>
        <w:t>Парижская конвенция по охране промышленной собственности 1883 г.</w:t>
      </w:r>
      <w:r w:rsidRPr="009847DE">
        <w:rPr>
          <w:rFonts w:ascii="Times New Roman" w:eastAsia="Times New Roman" w:hAnsi="Times New Roman" w:cs="Times New Roman"/>
          <w:kern w:val="0"/>
          <w:sz w:val="28"/>
          <w:szCs w:val="28"/>
          <w:lang w:val="ru-RU" w:eastAsia="ru-RU"/>
          <w14:ligatures w14:val="none"/>
        </w:rPr>
        <w:t>»</w:t>
      </w:r>
    </w:p>
    <w:p w14:paraId="492A4417"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75830B22"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3F4EFCF4"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544B022B"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5C9F0A2E"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5C566964"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7A1603A1"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399643AE"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54AF3E5B"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p w14:paraId="61F80239"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p w14:paraId="027A2465" w14:textId="77777777" w:rsidR="009847DE" w:rsidRPr="009847DE" w:rsidRDefault="009847DE" w:rsidP="009847DE">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p>
    <w:tbl>
      <w:tblPr>
        <w:tblW w:w="0" w:type="auto"/>
        <w:tblLook w:val="04A0" w:firstRow="1" w:lastRow="0" w:firstColumn="1" w:lastColumn="0" w:noHBand="0" w:noVBand="1"/>
      </w:tblPr>
      <w:tblGrid>
        <w:gridCol w:w="4675"/>
        <w:gridCol w:w="4679"/>
      </w:tblGrid>
      <w:tr w:rsidR="009847DE" w:rsidRPr="009847DE" w14:paraId="0845AA14" w14:textId="77777777" w:rsidTr="0036142B">
        <w:tc>
          <w:tcPr>
            <w:tcW w:w="4785" w:type="dxa"/>
          </w:tcPr>
          <w:p w14:paraId="22D2E872"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val="ru-RU" w:eastAsia="ru-RU"/>
                <w14:ligatures w14:val="none"/>
              </w:rPr>
              <w:t>Выполнил:</w:t>
            </w:r>
          </w:p>
          <w:p w14:paraId="102C2846" w14:textId="77777777" w:rsidR="009847DE" w:rsidRPr="009847DE" w:rsidRDefault="009847DE" w:rsidP="009847DE">
            <w:pPr>
              <w:widowControl w:val="0"/>
              <w:tabs>
                <w:tab w:val="num" w:pos="0"/>
              </w:tabs>
              <w:autoSpaceDE w:val="0"/>
              <w:autoSpaceDN w:val="0"/>
              <w:adjustRightInd w:val="0"/>
              <w:spacing w:after="0" w:line="240" w:lineRule="auto"/>
              <w:jc w:val="right"/>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eastAsia="ru-RU"/>
                <w14:ligatures w14:val="none"/>
              </w:rPr>
              <w:t xml:space="preserve">  </w:t>
            </w:r>
          </w:p>
        </w:tc>
        <w:tc>
          <w:tcPr>
            <w:tcW w:w="4785" w:type="dxa"/>
          </w:tcPr>
          <w:p w14:paraId="0911BB28" w14:textId="1A15701C" w:rsidR="001F61BD" w:rsidRPr="009847DE" w:rsidRDefault="00DB1D94" w:rsidP="00DB1D94">
            <w:pPr>
              <w:widowControl w:val="0"/>
              <w:tabs>
                <w:tab w:val="num" w:pos="0"/>
              </w:tabs>
              <w:autoSpaceDE w:val="0"/>
              <w:autoSpaceDN w:val="0"/>
              <w:adjustRightInd w:val="0"/>
              <w:spacing w:after="0" w:line="240" w:lineRule="auto"/>
              <w:jc w:val="right"/>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Мустафаева П.М.</w:t>
            </w:r>
            <w:bookmarkStart w:id="0" w:name="_GoBack"/>
            <w:bookmarkEnd w:id="0"/>
          </w:p>
        </w:tc>
      </w:tr>
      <w:tr w:rsidR="009847DE" w:rsidRPr="00D55821" w14:paraId="58401AB8" w14:textId="77777777" w:rsidTr="0036142B">
        <w:tc>
          <w:tcPr>
            <w:tcW w:w="4785" w:type="dxa"/>
          </w:tcPr>
          <w:p w14:paraId="06247E38" w14:textId="77777777" w:rsidR="009847DE" w:rsidRPr="009847DE" w:rsidRDefault="009847DE" w:rsidP="00DA49D0">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tc>
        <w:tc>
          <w:tcPr>
            <w:tcW w:w="4785" w:type="dxa"/>
          </w:tcPr>
          <w:p w14:paraId="410AD953" w14:textId="4D2C2D89" w:rsidR="009847DE" w:rsidRPr="009847DE" w:rsidRDefault="009847DE" w:rsidP="009847DE">
            <w:pPr>
              <w:widowControl w:val="0"/>
              <w:tabs>
                <w:tab w:val="num" w:pos="0"/>
              </w:tabs>
              <w:autoSpaceDE w:val="0"/>
              <w:autoSpaceDN w:val="0"/>
              <w:adjustRightInd w:val="0"/>
              <w:spacing w:after="0" w:line="240" w:lineRule="auto"/>
              <w:jc w:val="right"/>
              <w:rPr>
                <w:rFonts w:ascii="Times New Roman" w:eastAsia="Times New Roman" w:hAnsi="Times New Roman" w:cs="Times New Roman"/>
                <w:kern w:val="0"/>
                <w:sz w:val="28"/>
                <w:szCs w:val="28"/>
                <w:lang w:val="ru-RU" w:eastAsia="ru-RU"/>
                <w14:ligatures w14:val="none"/>
              </w:rPr>
            </w:pPr>
          </w:p>
        </w:tc>
      </w:tr>
      <w:tr w:rsidR="009847DE" w:rsidRPr="00D55821" w14:paraId="175D285C" w14:textId="77777777" w:rsidTr="0036142B">
        <w:tc>
          <w:tcPr>
            <w:tcW w:w="4785" w:type="dxa"/>
          </w:tcPr>
          <w:p w14:paraId="2E4DEF51"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val="ru-RU" w:eastAsia="ru-RU"/>
                <w14:ligatures w14:val="none"/>
              </w:rPr>
              <w:t>Проверил:</w:t>
            </w:r>
          </w:p>
          <w:p w14:paraId="7EE2D488"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p w14:paraId="5F006B00"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tc>
        <w:tc>
          <w:tcPr>
            <w:tcW w:w="4785" w:type="dxa"/>
          </w:tcPr>
          <w:p w14:paraId="2E15DA1C" w14:textId="1972B31B" w:rsidR="009847DE" w:rsidRPr="009847DE" w:rsidRDefault="00DA49D0" w:rsidP="009847DE">
            <w:pPr>
              <w:widowControl w:val="0"/>
              <w:tabs>
                <w:tab w:val="num" w:pos="0"/>
              </w:tabs>
              <w:autoSpaceDE w:val="0"/>
              <w:autoSpaceDN w:val="0"/>
              <w:adjustRightInd w:val="0"/>
              <w:spacing w:after="0" w:line="240" w:lineRule="auto"/>
              <w:jc w:val="right"/>
              <w:rPr>
                <w:rFonts w:ascii="Times New Roman" w:eastAsia="Times New Roman" w:hAnsi="Times New Roman" w:cs="Times New Roman"/>
                <w:kern w:val="0"/>
                <w:sz w:val="28"/>
                <w:szCs w:val="28"/>
                <w:lang w:val="ru-RU" w:eastAsia="ru-RU"/>
                <w14:ligatures w14:val="none"/>
              </w:rPr>
            </w:pPr>
            <w:proofErr w:type="spellStart"/>
            <w:r>
              <w:rPr>
                <w:rFonts w:ascii="Times New Roman" w:eastAsia="Times New Roman" w:hAnsi="Times New Roman" w:cs="Times New Roman"/>
                <w:kern w:val="0"/>
                <w:sz w:val="28"/>
                <w:szCs w:val="28"/>
                <w:lang w:val="ru-RU" w:eastAsia="ru-RU"/>
                <w14:ligatures w14:val="none"/>
              </w:rPr>
              <w:t>Гайбу</w:t>
            </w:r>
            <w:proofErr w:type="spellEnd"/>
            <w:r>
              <w:rPr>
                <w:rFonts w:ascii="Times New Roman" w:eastAsia="Times New Roman" w:hAnsi="Times New Roman" w:cs="Times New Roman"/>
                <w:kern w:val="0"/>
                <w:sz w:val="28"/>
                <w:szCs w:val="28"/>
                <w:lang w:val="ru-RU" w:eastAsia="ru-RU"/>
                <w14:ligatures w14:val="none"/>
              </w:rPr>
              <w:t xml:space="preserve"> В.</w:t>
            </w:r>
          </w:p>
        </w:tc>
      </w:tr>
    </w:tbl>
    <w:p w14:paraId="6BE21022"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p w14:paraId="5A91E9D4" w14:textId="77777777" w:rsidR="009847DE" w:rsidRPr="009847DE" w:rsidRDefault="009847DE" w:rsidP="009847DE">
      <w:pPr>
        <w:widowControl w:val="0"/>
        <w:tabs>
          <w:tab w:val="num" w:pos="0"/>
        </w:tabs>
        <w:autoSpaceDE w:val="0"/>
        <w:autoSpaceDN w:val="0"/>
        <w:adjustRightInd w:val="0"/>
        <w:spacing w:after="0" w:line="240" w:lineRule="auto"/>
        <w:rPr>
          <w:rFonts w:ascii="Times New Roman" w:eastAsia="Times New Roman" w:hAnsi="Times New Roman" w:cs="Times New Roman"/>
          <w:kern w:val="0"/>
          <w:sz w:val="28"/>
          <w:szCs w:val="28"/>
          <w:lang w:val="ru-RU" w:eastAsia="ru-RU"/>
          <w14:ligatures w14:val="none"/>
        </w:rPr>
      </w:pPr>
    </w:p>
    <w:p w14:paraId="6B337A94" w14:textId="42B1A8E3" w:rsidR="00CB219E" w:rsidRDefault="00CB219E" w:rsidP="00354A19">
      <w:pPr>
        <w:spacing w:after="0"/>
        <w:jc w:val="center"/>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br w:type="page"/>
      </w:r>
    </w:p>
    <w:sdt>
      <w:sdtPr>
        <w:rPr>
          <w:rFonts w:ascii="Calibri" w:eastAsia="Calibri" w:hAnsi="Calibri" w:cstheme="minorBidi"/>
          <w:b w:val="0"/>
          <w:bCs w:val="0"/>
          <w:color w:val="auto"/>
          <w:kern w:val="2"/>
          <w:sz w:val="22"/>
          <w:szCs w:val="22"/>
          <w:lang w:val="en-US" w:eastAsia="en-US"/>
          <w14:ligatures w14:val="standardContextual"/>
        </w:rPr>
        <w:id w:val="-371913938"/>
        <w:docPartObj>
          <w:docPartGallery w:val="Table of Contents"/>
          <w:docPartUnique/>
        </w:docPartObj>
      </w:sdtPr>
      <w:sdtEndPr>
        <w:rPr>
          <w:rFonts w:asciiTheme="minorHAnsi" w:eastAsiaTheme="minorHAnsi" w:hAnsiTheme="minorHAnsi"/>
        </w:rPr>
      </w:sdtEndPr>
      <w:sdtContent>
        <w:p w14:paraId="46743433" w14:textId="77777777" w:rsidR="00CB219E" w:rsidRPr="00F564C3" w:rsidRDefault="00CB219E" w:rsidP="00CB219E">
          <w:pPr>
            <w:pStyle w:val="a4"/>
            <w:spacing w:after="240" w:line="360" w:lineRule="auto"/>
            <w:jc w:val="center"/>
            <w:rPr>
              <w:rFonts w:ascii="Times New Roman" w:hAnsi="Times New Roman" w:cs="Times New Roman"/>
              <w:color w:val="000000" w:themeColor="text1"/>
            </w:rPr>
          </w:pPr>
          <w:r w:rsidRPr="00F564C3">
            <w:rPr>
              <w:rFonts w:ascii="Times New Roman" w:hAnsi="Times New Roman" w:cs="Times New Roman"/>
              <w:color w:val="000000" w:themeColor="text1"/>
            </w:rPr>
            <w:t>ОГЛАВЛЕНИЕ</w:t>
          </w:r>
        </w:p>
        <w:p w14:paraId="6F205104" w14:textId="579BDEB5" w:rsidR="000B2A2F" w:rsidRPr="00B36BC9" w:rsidRDefault="00CB219E"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r w:rsidRPr="00B36BC9">
            <w:rPr>
              <w:rFonts w:ascii="Times New Roman" w:hAnsi="Times New Roman" w:cs="Times New Roman"/>
              <w:sz w:val="28"/>
              <w:szCs w:val="28"/>
            </w:rPr>
            <w:fldChar w:fldCharType="begin"/>
          </w:r>
          <w:r w:rsidRPr="00B36BC9">
            <w:rPr>
              <w:rFonts w:ascii="Times New Roman" w:hAnsi="Times New Roman" w:cs="Times New Roman"/>
              <w:sz w:val="28"/>
              <w:szCs w:val="28"/>
            </w:rPr>
            <w:instrText xml:space="preserve"> TOC \o "1-3" \h \z \u </w:instrText>
          </w:r>
          <w:r w:rsidRPr="00B36BC9">
            <w:rPr>
              <w:rFonts w:ascii="Times New Roman" w:hAnsi="Times New Roman" w:cs="Times New Roman"/>
              <w:sz w:val="28"/>
              <w:szCs w:val="28"/>
            </w:rPr>
            <w:fldChar w:fldCharType="separate"/>
          </w:r>
          <w:hyperlink w:anchor="_Toc223051337" w:history="1">
            <w:r w:rsidR="000B2A2F" w:rsidRPr="00B36BC9">
              <w:rPr>
                <w:rStyle w:val="a5"/>
                <w:rFonts w:ascii="Times New Roman" w:hAnsi="Times New Roman" w:cs="Times New Roman"/>
                <w:noProof/>
                <w:sz w:val="28"/>
                <w:szCs w:val="28"/>
              </w:rPr>
              <w:t>ВВЕДЕНИЕ</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_Toc223051337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3</w:t>
            </w:r>
            <w:r w:rsidR="000B2A2F" w:rsidRPr="00B36BC9">
              <w:rPr>
                <w:rFonts w:ascii="Times New Roman" w:hAnsi="Times New Roman" w:cs="Times New Roman"/>
                <w:noProof/>
                <w:webHidden/>
                <w:sz w:val="28"/>
                <w:szCs w:val="28"/>
              </w:rPr>
              <w:fldChar w:fldCharType="end"/>
            </w:r>
          </w:hyperlink>
        </w:p>
        <w:p w14:paraId="45D0F439" w14:textId="11DA1808" w:rsidR="000B2A2F" w:rsidRPr="00B36BC9" w:rsidRDefault="00806D54"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hyperlink w:anchor="_Toc223051338" w:history="1">
            <w:r w:rsidR="000B2A2F" w:rsidRPr="00B36BC9">
              <w:rPr>
                <w:rStyle w:val="a5"/>
                <w:rFonts w:ascii="Times New Roman" w:hAnsi="Times New Roman" w:cs="Times New Roman"/>
                <w:noProof/>
                <w:sz w:val="28"/>
                <w:szCs w:val="28"/>
              </w:rPr>
              <w:t>ГЛАВА 1. ИСТОРИЧЕСКИЕ ПРЕДПОСЫЛКИ И СОЗДАНИЕ ПАРИЖСКОЙ КОНВЕНЦИИ</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_Toc223051338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5</w:t>
            </w:r>
            <w:r w:rsidR="000B2A2F" w:rsidRPr="00B36BC9">
              <w:rPr>
                <w:rFonts w:ascii="Times New Roman" w:hAnsi="Times New Roman" w:cs="Times New Roman"/>
                <w:noProof/>
                <w:webHidden/>
                <w:sz w:val="28"/>
                <w:szCs w:val="28"/>
              </w:rPr>
              <w:fldChar w:fldCharType="end"/>
            </w:r>
          </w:hyperlink>
        </w:p>
        <w:p w14:paraId="7C360C97" w14:textId="7E5DE395" w:rsidR="000B2A2F" w:rsidRPr="00B36BC9" w:rsidRDefault="00806D54" w:rsidP="000B2A2F">
          <w:pPr>
            <w:pStyle w:val="21"/>
            <w:tabs>
              <w:tab w:val="left" w:pos="851"/>
              <w:tab w:val="right" w:leader="dot" w:pos="9344"/>
            </w:tabs>
            <w:spacing w:after="0" w:line="360" w:lineRule="auto"/>
            <w:ind w:left="851" w:hanging="567"/>
            <w:jc w:val="both"/>
            <w:rPr>
              <w:rFonts w:ascii="Times New Roman" w:hAnsi="Times New Roman" w:cs="Times New Roman"/>
              <w:noProof/>
              <w:sz w:val="28"/>
              <w:szCs w:val="28"/>
            </w:rPr>
          </w:pPr>
          <w:hyperlink w:anchor="_Toc223051339" w:history="1">
            <w:r w:rsidR="000B2A2F" w:rsidRPr="00B36BC9">
              <w:rPr>
                <w:rStyle w:val="a5"/>
                <w:rFonts w:ascii="Times New Roman" w:hAnsi="Times New Roman" w:cs="Times New Roman"/>
                <w:noProof/>
                <w:sz w:val="28"/>
                <w:szCs w:val="28"/>
                <w:lang w:val="ru-RU"/>
              </w:rPr>
              <w:t>1.1.</w:t>
            </w:r>
            <w:r w:rsidR="000B2A2F" w:rsidRPr="00B36BC9">
              <w:rPr>
                <w:rFonts w:ascii="Times New Roman" w:hAnsi="Times New Roman" w:cs="Times New Roman"/>
                <w:noProof/>
                <w:sz w:val="28"/>
                <w:szCs w:val="28"/>
              </w:rPr>
              <w:tab/>
            </w:r>
            <w:r w:rsidR="000B2A2F" w:rsidRPr="00B36BC9">
              <w:rPr>
                <w:rStyle w:val="a5"/>
                <w:rFonts w:ascii="Times New Roman" w:hAnsi="Times New Roman" w:cs="Times New Roman"/>
                <w:noProof/>
                <w:sz w:val="28"/>
                <w:szCs w:val="28"/>
                <w:lang w:val="ru-RU"/>
              </w:rPr>
              <w:t>СИТУАЦИЯ В МИРЕ ДО ПРИНЯТИЯ КОНВЕНЦИИ</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_Toc223051339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5</w:t>
            </w:r>
            <w:r w:rsidR="000B2A2F" w:rsidRPr="00B36BC9">
              <w:rPr>
                <w:rFonts w:ascii="Times New Roman" w:hAnsi="Times New Roman" w:cs="Times New Roman"/>
                <w:noProof/>
                <w:webHidden/>
                <w:sz w:val="28"/>
                <w:szCs w:val="28"/>
              </w:rPr>
              <w:fldChar w:fldCharType="end"/>
            </w:r>
          </w:hyperlink>
        </w:p>
        <w:p w14:paraId="408DED8C" w14:textId="4948F6A5" w:rsidR="000B2A2F" w:rsidRPr="00B36BC9" w:rsidRDefault="00806D54" w:rsidP="000B2A2F">
          <w:pPr>
            <w:pStyle w:val="21"/>
            <w:tabs>
              <w:tab w:val="left" w:pos="851"/>
              <w:tab w:val="right" w:leader="dot" w:pos="9344"/>
            </w:tabs>
            <w:spacing w:after="0" w:line="360" w:lineRule="auto"/>
            <w:ind w:left="851" w:hanging="567"/>
            <w:jc w:val="both"/>
            <w:rPr>
              <w:rFonts w:ascii="Times New Roman" w:hAnsi="Times New Roman" w:cs="Times New Roman"/>
              <w:noProof/>
              <w:sz w:val="28"/>
              <w:szCs w:val="28"/>
            </w:rPr>
          </w:pPr>
          <w:hyperlink w:anchor="_Toc223051340" w:history="1">
            <w:r w:rsidR="000B2A2F" w:rsidRPr="00B36BC9">
              <w:rPr>
                <w:rStyle w:val="a5"/>
                <w:rFonts w:ascii="Times New Roman" w:hAnsi="Times New Roman" w:cs="Times New Roman"/>
                <w:noProof/>
                <w:sz w:val="28"/>
                <w:szCs w:val="28"/>
                <w:lang w:val="ru-RU"/>
              </w:rPr>
              <w:t>1.2.</w:t>
            </w:r>
            <w:r w:rsidR="000B2A2F" w:rsidRPr="00B36BC9">
              <w:rPr>
                <w:rFonts w:ascii="Times New Roman" w:hAnsi="Times New Roman" w:cs="Times New Roman"/>
                <w:noProof/>
                <w:sz w:val="28"/>
                <w:szCs w:val="28"/>
              </w:rPr>
              <w:tab/>
            </w:r>
            <w:r w:rsidR="000B2A2F" w:rsidRPr="00B36BC9">
              <w:rPr>
                <w:rStyle w:val="a5"/>
                <w:rFonts w:ascii="Times New Roman" w:hAnsi="Times New Roman" w:cs="Times New Roman"/>
                <w:noProof/>
                <w:sz w:val="28"/>
                <w:szCs w:val="28"/>
                <w:lang w:val="ru-RU"/>
              </w:rPr>
              <w:t>ВЕНСКАЯ ВЫСТАВКА 1873 ГОДА КАК КАТАЛИЗАТОР ПРОЦЕССА</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_Toc223051340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5</w:t>
            </w:r>
            <w:r w:rsidR="000B2A2F" w:rsidRPr="00B36BC9">
              <w:rPr>
                <w:rFonts w:ascii="Times New Roman" w:hAnsi="Times New Roman" w:cs="Times New Roman"/>
                <w:noProof/>
                <w:webHidden/>
                <w:sz w:val="28"/>
                <w:szCs w:val="28"/>
              </w:rPr>
              <w:fldChar w:fldCharType="end"/>
            </w:r>
          </w:hyperlink>
        </w:p>
        <w:p w14:paraId="1FDEF4E5" w14:textId="4BEF67CD" w:rsidR="000B2A2F" w:rsidRPr="00B36BC9" w:rsidRDefault="00806D54" w:rsidP="000B2A2F">
          <w:pPr>
            <w:pStyle w:val="21"/>
            <w:tabs>
              <w:tab w:val="left" w:pos="851"/>
              <w:tab w:val="right" w:leader="dot" w:pos="9344"/>
            </w:tabs>
            <w:spacing w:after="0" w:line="360" w:lineRule="auto"/>
            <w:ind w:left="851" w:hanging="567"/>
            <w:jc w:val="both"/>
            <w:rPr>
              <w:rFonts w:ascii="Times New Roman" w:hAnsi="Times New Roman" w:cs="Times New Roman"/>
              <w:noProof/>
              <w:sz w:val="28"/>
              <w:szCs w:val="28"/>
            </w:rPr>
          </w:pPr>
          <w:hyperlink w:anchor="_Toc223051341" w:history="1">
            <w:r w:rsidR="000B2A2F" w:rsidRPr="00B36BC9">
              <w:rPr>
                <w:rStyle w:val="a5"/>
                <w:rFonts w:ascii="Times New Roman" w:hAnsi="Times New Roman" w:cs="Times New Roman"/>
                <w:noProof/>
                <w:sz w:val="28"/>
                <w:szCs w:val="28"/>
                <w:lang w:val="ru-RU"/>
              </w:rPr>
              <w:t>1.3.</w:t>
            </w:r>
            <w:r w:rsidR="000B2A2F" w:rsidRPr="00B36BC9">
              <w:rPr>
                <w:rFonts w:ascii="Times New Roman" w:hAnsi="Times New Roman" w:cs="Times New Roman"/>
                <w:noProof/>
                <w:sz w:val="28"/>
                <w:szCs w:val="28"/>
              </w:rPr>
              <w:tab/>
            </w:r>
            <w:r w:rsidR="000B2A2F" w:rsidRPr="00B36BC9">
              <w:rPr>
                <w:rStyle w:val="a5"/>
                <w:rFonts w:ascii="Times New Roman" w:hAnsi="Times New Roman" w:cs="Times New Roman"/>
                <w:noProof/>
                <w:sz w:val="28"/>
                <w:szCs w:val="28"/>
                <w:lang w:val="ru-RU"/>
              </w:rPr>
              <w:t>ПАРИЖСКИЕ КОНГРЕССЫ И ПОДПИСАНИЕ КОНВЕНЦИИ</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_Toc223051341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6</w:t>
            </w:r>
            <w:r w:rsidR="000B2A2F" w:rsidRPr="00B36BC9">
              <w:rPr>
                <w:rFonts w:ascii="Times New Roman" w:hAnsi="Times New Roman" w:cs="Times New Roman"/>
                <w:noProof/>
                <w:webHidden/>
                <w:sz w:val="28"/>
                <w:szCs w:val="28"/>
              </w:rPr>
              <w:fldChar w:fldCharType="end"/>
            </w:r>
          </w:hyperlink>
        </w:p>
        <w:p w14:paraId="4765B149" w14:textId="37E7C7A5" w:rsidR="000B2A2F" w:rsidRPr="00B36BC9" w:rsidRDefault="00806D54" w:rsidP="000B2A2F">
          <w:pPr>
            <w:pStyle w:val="21"/>
            <w:tabs>
              <w:tab w:val="left" w:pos="851"/>
              <w:tab w:val="right" w:leader="dot" w:pos="9344"/>
            </w:tabs>
            <w:spacing w:after="0" w:line="360" w:lineRule="auto"/>
            <w:ind w:left="851" w:hanging="567"/>
            <w:jc w:val="both"/>
            <w:rPr>
              <w:rFonts w:ascii="Times New Roman" w:hAnsi="Times New Roman" w:cs="Times New Roman"/>
              <w:noProof/>
              <w:sz w:val="28"/>
              <w:szCs w:val="28"/>
            </w:rPr>
          </w:pPr>
          <w:hyperlink w:anchor="_Toc223051342" w:history="1">
            <w:r w:rsidR="000B2A2F" w:rsidRPr="00B36BC9">
              <w:rPr>
                <w:rStyle w:val="a5"/>
                <w:rFonts w:ascii="Times New Roman" w:hAnsi="Times New Roman" w:cs="Times New Roman"/>
                <w:noProof/>
                <w:sz w:val="28"/>
                <w:szCs w:val="28"/>
                <w:lang w:val="ru-RU"/>
              </w:rPr>
              <w:t>1.4.</w:t>
            </w:r>
            <w:r w:rsidR="000B2A2F" w:rsidRPr="00B36BC9">
              <w:rPr>
                <w:rFonts w:ascii="Times New Roman" w:hAnsi="Times New Roman" w:cs="Times New Roman"/>
                <w:noProof/>
                <w:sz w:val="28"/>
                <w:szCs w:val="28"/>
              </w:rPr>
              <w:tab/>
            </w:r>
            <w:r w:rsidR="000B2A2F" w:rsidRPr="00B36BC9">
              <w:rPr>
                <w:rStyle w:val="a5"/>
                <w:rFonts w:ascii="Times New Roman" w:hAnsi="Times New Roman" w:cs="Times New Roman"/>
                <w:noProof/>
                <w:sz w:val="28"/>
                <w:szCs w:val="28"/>
                <w:lang w:val="ru-RU"/>
              </w:rPr>
              <w:t>ЭВОЛЮЦИЯ И ПЕРЕСМОТРЫ КОНВЕНЦИИ</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_Toc223051342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6</w:t>
            </w:r>
            <w:r w:rsidR="000B2A2F" w:rsidRPr="00B36BC9">
              <w:rPr>
                <w:rFonts w:ascii="Times New Roman" w:hAnsi="Times New Roman" w:cs="Times New Roman"/>
                <w:noProof/>
                <w:webHidden/>
                <w:sz w:val="28"/>
                <w:szCs w:val="28"/>
              </w:rPr>
              <w:fldChar w:fldCharType="end"/>
            </w:r>
          </w:hyperlink>
        </w:p>
        <w:p w14:paraId="234F0AEC" w14:textId="405D152A" w:rsidR="000B2A2F" w:rsidRPr="00B36BC9" w:rsidRDefault="00806D54"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hyperlink w:anchor="_Toc223051343" w:history="1">
            <w:r w:rsidR="000B2A2F" w:rsidRPr="00B36BC9">
              <w:rPr>
                <w:rStyle w:val="a5"/>
                <w:rFonts w:ascii="Times New Roman" w:hAnsi="Times New Roman" w:cs="Times New Roman"/>
                <w:noProof/>
                <w:sz w:val="28"/>
                <w:szCs w:val="28"/>
              </w:rPr>
              <w:t>ГЛАВА 2. ОСНОВНЫЕ ПОЛОЖЕНИЯ ПАРИЖСКОЙ КОНВЕНЦИИ</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_Toc223051343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6</w:t>
            </w:r>
            <w:r w:rsidR="000B2A2F" w:rsidRPr="00B36BC9">
              <w:rPr>
                <w:rFonts w:ascii="Times New Roman" w:hAnsi="Times New Roman" w:cs="Times New Roman"/>
                <w:noProof/>
                <w:webHidden/>
                <w:sz w:val="28"/>
                <w:szCs w:val="28"/>
              </w:rPr>
              <w:fldChar w:fldCharType="end"/>
            </w:r>
          </w:hyperlink>
        </w:p>
        <w:p w14:paraId="2A62CB90" w14:textId="25DB0827" w:rsidR="000B2A2F" w:rsidRPr="00B36BC9" w:rsidRDefault="00806D54" w:rsidP="000B2A2F">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44" w:history="1">
            <w:r w:rsidR="000B2A2F" w:rsidRPr="00B36BC9">
              <w:rPr>
                <w:rStyle w:val="a5"/>
                <w:rFonts w:ascii="Times New Roman" w:hAnsi="Times New Roman" w:cs="Times New Roman"/>
                <w:noProof/>
                <w:sz w:val="28"/>
                <w:szCs w:val="28"/>
                <w:lang w:val="ru-RU"/>
              </w:rPr>
              <w:t>2.1.</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ПРИНЦИП НАЦИОНАЛЬНОГО РЕЖИМА</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_Toc223051344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7</w:t>
            </w:r>
            <w:r w:rsidR="000B2A2F" w:rsidRPr="00B36BC9">
              <w:rPr>
                <w:rStyle w:val="a5"/>
                <w:rFonts w:ascii="Times New Roman" w:hAnsi="Times New Roman" w:cs="Times New Roman"/>
                <w:webHidden/>
                <w:sz w:val="28"/>
                <w:szCs w:val="28"/>
                <w:lang w:val="ru-RU"/>
              </w:rPr>
              <w:fldChar w:fldCharType="end"/>
            </w:r>
          </w:hyperlink>
        </w:p>
        <w:p w14:paraId="2B282642" w14:textId="1EAE9B04" w:rsidR="000B2A2F" w:rsidRPr="00B36BC9" w:rsidRDefault="00806D54" w:rsidP="000B2A2F">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45" w:history="1">
            <w:r w:rsidR="000B2A2F" w:rsidRPr="00B36BC9">
              <w:rPr>
                <w:rStyle w:val="a5"/>
                <w:rFonts w:ascii="Times New Roman" w:hAnsi="Times New Roman" w:cs="Times New Roman"/>
                <w:noProof/>
                <w:sz w:val="28"/>
                <w:szCs w:val="28"/>
                <w:lang w:val="ru-RU"/>
              </w:rPr>
              <w:t>2.2.</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ПРАВО ПРИОРИТЕТА</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_Toc223051345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7</w:t>
            </w:r>
            <w:r w:rsidR="000B2A2F" w:rsidRPr="00B36BC9">
              <w:rPr>
                <w:rStyle w:val="a5"/>
                <w:rFonts w:ascii="Times New Roman" w:hAnsi="Times New Roman" w:cs="Times New Roman"/>
                <w:webHidden/>
                <w:sz w:val="28"/>
                <w:szCs w:val="28"/>
                <w:lang w:val="ru-RU"/>
              </w:rPr>
              <w:fldChar w:fldCharType="end"/>
            </w:r>
          </w:hyperlink>
        </w:p>
        <w:p w14:paraId="3E508EBD" w14:textId="421B6F70" w:rsidR="000B2A2F" w:rsidRPr="00B36BC9" w:rsidRDefault="00806D54" w:rsidP="000B2A2F">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46" w:history="1">
            <w:r w:rsidR="000B2A2F" w:rsidRPr="00B36BC9">
              <w:rPr>
                <w:rStyle w:val="a5"/>
                <w:rFonts w:ascii="Times New Roman" w:hAnsi="Times New Roman" w:cs="Times New Roman"/>
                <w:noProof/>
                <w:sz w:val="28"/>
                <w:szCs w:val="28"/>
                <w:lang w:val="ru-RU"/>
              </w:rPr>
              <w:t>2.3.</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ОБЩИЕ ПРАВИЛА МАТЕРИАЛЬНОГО ПРАВА</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_Toc223051346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8</w:t>
            </w:r>
            <w:r w:rsidR="000B2A2F" w:rsidRPr="00B36BC9">
              <w:rPr>
                <w:rStyle w:val="a5"/>
                <w:rFonts w:ascii="Times New Roman" w:hAnsi="Times New Roman" w:cs="Times New Roman"/>
                <w:webHidden/>
                <w:sz w:val="28"/>
                <w:szCs w:val="28"/>
                <w:lang w:val="ru-RU"/>
              </w:rPr>
              <w:fldChar w:fldCharType="end"/>
            </w:r>
          </w:hyperlink>
        </w:p>
        <w:p w14:paraId="3380BD8E" w14:textId="700DFF75" w:rsidR="000B2A2F" w:rsidRPr="00B36BC9" w:rsidRDefault="00806D54"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hyperlink w:anchor="_Toc223051347" w:history="1">
            <w:r w:rsidR="000B2A2F" w:rsidRPr="00B36BC9">
              <w:rPr>
                <w:rStyle w:val="a5"/>
                <w:rFonts w:ascii="Times New Roman" w:hAnsi="Times New Roman" w:cs="Times New Roman"/>
                <w:noProof/>
                <w:sz w:val="28"/>
                <w:szCs w:val="28"/>
              </w:rPr>
              <w:t>ГЛАВА 3. АДМИНИСТРАТИВНАЯ СТРУКТУРА И РАЗВИТИЕ СИСТЕМЫ</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_Toc223051347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8</w:t>
            </w:r>
            <w:r w:rsidR="000B2A2F" w:rsidRPr="00B36BC9">
              <w:rPr>
                <w:rFonts w:ascii="Times New Roman" w:hAnsi="Times New Roman" w:cs="Times New Roman"/>
                <w:noProof/>
                <w:webHidden/>
                <w:sz w:val="28"/>
                <w:szCs w:val="28"/>
              </w:rPr>
              <w:fldChar w:fldCharType="end"/>
            </w:r>
          </w:hyperlink>
        </w:p>
        <w:p w14:paraId="6CF4C2B4" w14:textId="7BCD34DC" w:rsidR="000B2A2F" w:rsidRPr="00B36BC9" w:rsidRDefault="00806D54" w:rsidP="004B18ED">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48" w:history="1">
            <w:r w:rsidR="000B2A2F" w:rsidRPr="00B36BC9">
              <w:rPr>
                <w:rStyle w:val="a5"/>
                <w:rFonts w:ascii="Times New Roman" w:hAnsi="Times New Roman" w:cs="Times New Roman"/>
                <w:noProof/>
                <w:sz w:val="28"/>
                <w:szCs w:val="28"/>
                <w:lang w:val="ru-RU"/>
              </w:rPr>
              <w:t>3.1.</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ОРГАНЫ ПАРИЖСКОГО СОЮЗА</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_Toc223051348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8</w:t>
            </w:r>
            <w:r w:rsidR="000B2A2F" w:rsidRPr="00B36BC9">
              <w:rPr>
                <w:rStyle w:val="a5"/>
                <w:rFonts w:ascii="Times New Roman" w:hAnsi="Times New Roman" w:cs="Times New Roman"/>
                <w:webHidden/>
                <w:sz w:val="28"/>
                <w:szCs w:val="28"/>
                <w:lang w:val="ru-RU"/>
              </w:rPr>
              <w:fldChar w:fldCharType="end"/>
            </w:r>
          </w:hyperlink>
        </w:p>
        <w:p w14:paraId="04DE7698" w14:textId="08B3CAD9" w:rsidR="000B2A2F" w:rsidRPr="00B36BC9" w:rsidRDefault="00806D54" w:rsidP="004B18ED">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49" w:history="1">
            <w:r w:rsidR="000B2A2F" w:rsidRPr="00B36BC9">
              <w:rPr>
                <w:rStyle w:val="a5"/>
                <w:rFonts w:ascii="Times New Roman" w:hAnsi="Times New Roman" w:cs="Times New Roman"/>
                <w:noProof/>
                <w:sz w:val="28"/>
                <w:szCs w:val="28"/>
                <w:lang w:val="ru-RU"/>
              </w:rPr>
              <w:t>3.2.</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ФИНАНСЫ И ПРИСОЕДИНЕНИЕ</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_Toc223051349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9</w:t>
            </w:r>
            <w:r w:rsidR="000B2A2F" w:rsidRPr="00B36BC9">
              <w:rPr>
                <w:rStyle w:val="a5"/>
                <w:rFonts w:ascii="Times New Roman" w:hAnsi="Times New Roman" w:cs="Times New Roman"/>
                <w:webHidden/>
                <w:sz w:val="28"/>
                <w:szCs w:val="28"/>
                <w:lang w:val="ru-RU"/>
              </w:rPr>
              <w:fldChar w:fldCharType="end"/>
            </w:r>
          </w:hyperlink>
        </w:p>
        <w:p w14:paraId="65785ACA" w14:textId="77F1C917" w:rsidR="000B2A2F" w:rsidRPr="00B36BC9" w:rsidRDefault="00806D54" w:rsidP="004B18ED">
          <w:pPr>
            <w:pStyle w:val="21"/>
            <w:tabs>
              <w:tab w:val="left" w:pos="851"/>
              <w:tab w:val="right" w:leader="dot" w:pos="9344"/>
            </w:tabs>
            <w:spacing w:after="0" w:line="360" w:lineRule="auto"/>
            <w:ind w:left="851" w:hanging="567"/>
            <w:jc w:val="both"/>
            <w:rPr>
              <w:rStyle w:val="a5"/>
              <w:rFonts w:ascii="Times New Roman" w:hAnsi="Times New Roman" w:cs="Times New Roman"/>
              <w:sz w:val="28"/>
              <w:szCs w:val="28"/>
              <w:lang w:val="ru-RU"/>
            </w:rPr>
          </w:pPr>
          <w:hyperlink w:anchor="_Toc223051350" w:history="1">
            <w:r w:rsidR="000B2A2F" w:rsidRPr="00B36BC9">
              <w:rPr>
                <w:rStyle w:val="a5"/>
                <w:rFonts w:ascii="Times New Roman" w:hAnsi="Times New Roman" w:cs="Times New Roman"/>
                <w:noProof/>
                <w:sz w:val="28"/>
                <w:szCs w:val="28"/>
                <w:lang w:val="ru-RU"/>
              </w:rPr>
              <w:t>3.3.</w:t>
            </w:r>
            <w:r w:rsidR="000B2A2F" w:rsidRPr="00B36BC9">
              <w:rPr>
                <w:rStyle w:val="a5"/>
                <w:rFonts w:ascii="Times New Roman" w:hAnsi="Times New Roman" w:cs="Times New Roman"/>
                <w:sz w:val="28"/>
                <w:szCs w:val="28"/>
                <w:lang w:val="ru-RU"/>
              </w:rPr>
              <w:tab/>
            </w:r>
            <w:r w:rsidR="000B2A2F" w:rsidRPr="00B36BC9">
              <w:rPr>
                <w:rStyle w:val="a5"/>
                <w:rFonts w:ascii="Times New Roman" w:hAnsi="Times New Roman" w:cs="Times New Roman"/>
                <w:noProof/>
                <w:sz w:val="28"/>
                <w:szCs w:val="28"/>
                <w:lang w:val="ru-RU"/>
              </w:rPr>
              <w:t>СПЕЦИАЛЬНЫЕ СОГЛАШЕНИЯ В РАМКАХ ПАРИЖСКОЙ КОНВЕНЦИИ</w:t>
            </w:r>
            <w:r w:rsidR="000B2A2F" w:rsidRPr="00B36BC9">
              <w:rPr>
                <w:rStyle w:val="a5"/>
                <w:rFonts w:ascii="Times New Roman" w:hAnsi="Times New Roman" w:cs="Times New Roman"/>
                <w:webHidden/>
                <w:sz w:val="28"/>
                <w:szCs w:val="28"/>
                <w:lang w:val="ru-RU"/>
              </w:rPr>
              <w:tab/>
            </w:r>
            <w:r w:rsidR="000B2A2F" w:rsidRPr="00B36BC9">
              <w:rPr>
                <w:rStyle w:val="a5"/>
                <w:rFonts w:ascii="Times New Roman" w:hAnsi="Times New Roman" w:cs="Times New Roman"/>
                <w:webHidden/>
                <w:sz w:val="28"/>
                <w:szCs w:val="28"/>
                <w:lang w:val="ru-RU"/>
              </w:rPr>
              <w:fldChar w:fldCharType="begin"/>
            </w:r>
            <w:r w:rsidR="000B2A2F" w:rsidRPr="00B36BC9">
              <w:rPr>
                <w:rStyle w:val="a5"/>
                <w:rFonts w:ascii="Times New Roman" w:hAnsi="Times New Roman" w:cs="Times New Roman"/>
                <w:webHidden/>
                <w:sz w:val="28"/>
                <w:szCs w:val="28"/>
                <w:lang w:val="ru-RU"/>
              </w:rPr>
              <w:instrText xml:space="preserve"> PAGEREF _Toc223051350 \h </w:instrText>
            </w:r>
            <w:r w:rsidR="000B2A2F" w:rsidRPr="00B36BC9">
              <w:rPr>
                <w:rStyle w:val="a5"/>
                <w:rFonts w:ascii="Times New Roman" w:hAnsi="Times New Roman" w:cs="Times New Roman"/>
                <w:webHidden/>
                <w:sz w:val="28"/>
                <w:szCs w:val="28"/>
                <w:lang w:val="ru-RU"/>
              </w:rPr>
            </w:r>
            <w:r w:rsidR="000B2A2F" w:rsidRPr="00B36BC9">
              <w:rPr>
                <w:rStyle w:val="a5"/>
                <w:rFonts w:ascii="Times New Roman" w:hAnsi="Times New Roman" w:cs="Times New Roman"/>
                <w:webHidden/>
                <w:sz w:val="28"/>
                <w:szCs w:val="28"/>
                <w:lang w:val="ru-RU"/>
              </w:rPr>
              <w:fldChar w:fldCharType="separate"/>
            </w:r>
            <w:r w:rsidR="000B2A2F" w:rsidRPr="00B36BC9">
              <w:rPr>
                <w:rStyle w:val="a5"/>
                <w:rFonts w:ascii="Times New Roman" w:hAnsi="Times New Roman" w:cs="Times New Roman"/>
                <w:webHidden/>
                <w:sz w:val="28"/>
                <w:szCs w:val="28"/>
                <w:lang w:val="ru-RU"/>
              </w:rPr>
              <w:t>9</w:t>
            </w:r>
            <w:r w:rsidR="000B2A2F" w:rsidRPr="00B36BC9">
              <w:rPr>
                <w:rStyle w:val="a5"/>
                <w:rFonts w:ascii="Times New Roman" w:hAnsi="Times New Roman" w:cs="Times New Roman"/>
                <w:webHidden/>
                <w:sz w:val="28"/>
                <w:szCs w:val="28"/>
                <w:lang w:val="ru-RU"/>
              </w:rPr>
              <w:fldChar w:fldCharType="end"/>
            </w:r>
          </w:hyperlink>
        </w:p>
        <w:p w14:paraId="553FF2B7" w14:textId="26ACDC92" w:rsidR="000B2A2F" w:rsidRPr="00B36BC9" w:rsidRDefault="00806D54"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hyperlink w:anchor="_Toc223051351" w:history="1">
            <w:r w:rsidR="000B2A2F" w:rsidRPr="00B36BC9">
              <w:rPr>
                <w:rStyle w:val="a5"/>
                <w:rFonts w:ascii="Times New Roman" w:hAnsi="Times New Roman" w:cs="Times New Roman"/>
                <w:noProof/>
                <w:sz w:val="28"/>
                <w:szCs w:val="28"/>
              </w:rPr>
              <w:t>ЗАКЛЮЧЕНИЕ</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_Toc223051351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11</w:t>
            </w:r>
            <w:r w:rsidR="000B2A2F" w:rsidRPr="00B36BC9">
              <w:rPr>
                <w:rFonts w:ascii="Times New Roman" w:hAnsi="Times New Roman" w:cs="Times New Roman"/>
                <w:noProof/>
                <w:webHidden/>
                <w:sz w:val="28"/>
                <w:szCs w:val="28"/>
              </w:rPr>
              <w:fldChar w:fldCharType="end"/>
            </w:r>
          </w:hyperlink>
        </w:p>
        <w:p w14:paraId="114F2F93" w14:textId="505FBCE7" w:rsidR="000B2A2F" w:rsidRPr="00B36BC9" w:rsidRDefault="00806D54" w:rsidP="000B2A2F">
          <w:pPr>
            <w:pStyle w:val="11"/>
            <w:tabs>
              <w:tab w:val="clear" w:pos="1320"/>
              <w:tab w:val="left" w:pos="0"/>
            </w:tabs>
            <w:spacing w:after="0" w:line="360" w:lineRule="auto"/>
            <w:ind w:left="0" w:right="0" w:firstLine="0"/>
            <w:rPr>
              <w:rFonts w:ascii="Times New Roman" w:eastAsiaTheme="minorEastAsia" w:hAnsi="Times New Roman" w:cs="Times New Roman"/>
              <w:noProof/>
              <w:sz w:val="28"/>
              <w:szCs w:val="28"/>
              <w:lang w:eastAsia="ru-RU"/>
            </w:rPr>
          </w:pPr>
          <w:hyperlink w:anchor="_Toc223051352" w:history="1">
            <w:r w:rsidR="000B2A2F" w:rsidRPr="00B36BC9">
              <w:rPr>
                <w:rStyle w:val="a5"/>
                <w:rFonts w:ascii="Times New Roman" w:hAnsi="Times New Roman" w:cs="Times New Roman"/>
                <w:noProof/>
                <w:sz w:val="28"/>
                <w:szCs w:val="28"/>
              </w:rPr>
              <w:t>СПИСОК ИСПОЛЬЗУЕМОЙ ЛИТЕРАТУРЫ</w:t>
            </w:r>
            <w:r w:rsidR="000B2A2F" w:rsidRPr="00B36BC9">
              <w:rPr>
                <w:rFonts w:ascii="Times New Roman" w:hAnsi="Times New Roman" w:cs="Times New Roman"/>
                <w:noProof/>
                <w:webHidden/>
                <w:sz w:val="28"/>
                <w:szCs w:val="28"/>
              </w:rPr>
              <w:tab/>
            </w:r>
            <w:r w:rsidR="000B2A2F" w:rsidRPr="00B36BC9">
              <w:rPr>
                <w:rFonts w:ascii="Times New Roman" w:hAnsi="Times New Roman" w:cs="Times New Roman"/>
                <w:noProof/>
                <w:webHidden/>
                <w:sz w:val="28"/>
                <w:szCs w:val="28"/>
              </w:rPr>
              <w:fldChar w:fldCharType="begin"/>
            </w:r>
            <w:r w:rsidR="000B2A2F" w:rsidRPr="00B36BC9">
              <w:rPr>
                <w:rFonts w:ascii="Times New Roman" w:hAnsi="Times New Roman" w:cs="Times New Roman"/>
                <w:noProof/>
                <w:webHidden/>
                <w:sz w:val="28"/>
                <w:szCs w:val="28"/>
              </w:rPr>
              <w:instrText xml:space="preserve"> PAGEREF _Toc223051352 \h </w:instrText>
            </w:r>
            <w:r w:rsidR="000B2A2F" w:rsidRPr="00B36BC9">
              <w:rPr>
                <w:rFonts w:ascii="Times New Roman" w:hAnsi="Times New Roman" w:cs="Times New Roman"/>
                <w:noProof/>
                <w:webHidden/>
                <w:sz w:val="28"/>
                <w:szCs w:val="28"/>
              </w:rPr>
            </w:r>
            <w:r w:rsidR="000B2A2F" w:rsidRPr="00B36BC9">
              <w:rPr>
                <w:rFonts w:ascii="Times New Roman" w:hAnsi="Times New Roman" w:cs="Times New Roman"/>
                <w:noProof/>
                <w:webHidden/>
                <w:sz w:val="28"/>
                <w:szCs w:val="28"/>
              </w:rPr>
              <w:fldChar w:fldCharType="separate"/>
            </w:r>
            <w:r w:rsidR="000B2A2F" w:rsidRPr="00B36BC9">
              <w:rPr>
                <w:rFonts w:ascii="Times New Roman" w:hAnsi="Times New Roman" w:cs="Times New Roman"/>
                <w:noProof/>
                <w:webHidden/>
                <w:sz w:val="28"/>
                <w:szCs w:val="28"/>
              </w:rPr>
              <w:t>13</w:t>
            </w:r>
            <w:r w:rsidR="000B2A2F" w:rsidRPr="00B36BC9">
              <w:rPr>
                <w:rFonts w:ascii="Times New Roman" w:hAnsi="Times New Roman" w:cs="Times New Roman"/>
                <w:noProof/>
                <w:webHidden/>
                <w:sz w:val="28"/>
                <w:szCs w:val="28"/>
              </w:rPr>
              <w:fldChar w:fldCharType="end"/>
            </w:r>
          </w:hyperlink>
        </w:p>
        <w:p w14:paraId="0916AC6C" w14:textId="25E0CCC2" w:rsidR="00CB219E" w:rsidRPr="00F564C3" w:rsidRDefault="00CB219E" w:rsidP="000B2A2F">
          <w:pPr>
            <w:tabs>
              <w:tab w:val="left" w:pos="0"/>
            </w:tabs>
            <w:spacing w:after="0" w:line="360" w:lineRule="auto"/>
            <w:jc w:val="both"/>
          </w:pPr>
          <w:r w:rsidRPr="00B36BC9">
            <w:rPr>
              <w:rFonts w:ascii="Times New Roman" w:hAnsi="Times New Roman" w:cs="Times New Roman"/>
              <w:sz w:val="28"/>
              <w:szCs w:val="28"/>
            </w:rPr>
            <w:fldChar w:fldCharType="end"/>
          </w:r>
        </w:p>
      </w:sdtContent>
    </w:sdt>
    <w:p w14:paraId="45E15D49" w14:textId="77777777" w:rsidR="00CB219E" w:rsidRDefault="00CB219E" w:rsidP="00CB219E">
      <w:pPr>
        <w:spacing w:after="200" w:line="276" w:lineRule="auto"/>
        <w:rPr>
          <w:rFonts w:ascii="Times New Roman" w:eastAsia="SimSun" w:hAnsi="Times New Roman" w:cs="Times New Roman"/>
          <w:b/>
          <w:bCs/>
          <w:color w:val="000000" w:themeColor="text1"/>
          <w:sz w:val="28"/>
          <w:szCs w:val="28"/>
        </w:rPr>
      </w:pPr>
      <w:r>
        <w:rPr>
          <w:rFonts w:ascii="Times New Roman" w:hAnsi="Times New Roman" w:cs="Times New Roman"/>
          <w:color w:val="000000" w:themeColor="text1"/>
        </w:rPr>
        <w:br w:type="page"/>
      </w:r>
    </w:p>
    <w:p w14:paraId="71C4A03E" w14:textId="77777777" w:rsidR="00CB219E" w:rsidRPr="003A5C4C" w:rsidRDefault="00CB219E" w:rsidP="005A248D">
      <w:pPr>
        <w:pStyle w:val="1"/>
        <w:spacing w:before="200" w:after="240" w:line="360" w:lineRule="auto"/>
        <w:jc w:val="center"/>
        <w:rPr>
          <w:rFonts w:ascii="Times New Roman" w:hAnsi="Times New Roman" w:cs="Times New Roman"/>
          <w:color w:val="000000" w:themeColor="text1"/>
        </w:rPr>
      </w:pPr>
      <w:bookmarkStart w:id="1" w:name="_Toc223051337"/>
      <w:r w:rsidRPr="003A5C4C">
        <w:rPr>
          <w:rFonts w:ascii="Times New Roman" w:hAnsi="Times New Roman" w:cs="Times New Roman"/>
          <w:color w:val="000000" w:themeColor="text1"/>
        </w:rPr>
        <w:lastRenderedPageBreak/>
        <w:t>ВВЕДЕНИЕ</w:t>
      </w:r>
      <w:bookmarkEnd w:id="1"/>
    </w:p>
    <w:p w14:paraId="4D730B5E" w14:textId="61B9660E" w:rsidR="005A248D" w:rsidRPr="005A248D" w:rsidRDefault="005A248D" w:rsidP="005A248D">
      <w:pPr>
        <w:spacing w:after="0" w:line="360" w:lineRule="auto"/>
        <w:ind w:firstLine="709"/>
        <w:jc w:val="both"/>
        <w:rPr>
          <w:rFonts w:ascii="Times New Roman" w:hAnsi="Times New Roman" w:cs="Times New Roman"/>
          <w:sz w:val="28"/>
          <w:lang w:val="ru-RU"/>
        </w:rPr>
      </w:pPr>
      <w:r w:rsidRPr="005A248D">
        <w:rPr>
          <w:rFonts w:ascii="Times New Roman" w:hAnsi="Times New Roman" w:cs="Times New Roman"/>
          <w:sz w:val="28"/>
          <w:lang w:val="ru-RU"/>
        </w:rPr>
        <w:t xml:space="preserve">Актуальность темы данного реферата обусловлена фундаментальной ролью, которую Парижская конвенция играет в современной мировой экономике и системе рыночных отношений. В XXI веке, в эпоху глобализации, цифровой трансформации и стремительного научно-технического прогресса, основным драйвером экономического роста становятся не материальные активы, а результаты интеллектуальной деятельности. Именно интеллектуальная собственность </w:t>
      </w:r>
      <w:r w:rsidR="007340F6">
        <w:rPr>
          <w:rFonts w:ascii="Times New Roman" w:hAnsi="Times New Roman" w:cs="Times New Roman"/>
          <w:sz w:val="28"/>
          <w:lang w:val="ru-RU"/>
        </w:rPr>
        <w:t>–</w:t>
      </w:r>
      <w:r w:rsidRPr="005A248D">
        <w:rPr>
          <w:rFonts w:ascii="Times New Roman" w:hAnsi="Times New Roman" w:cs="Times New Roman"/>
          <w:sz w:val="28"/>
          <w:lang w:val="ru-RU"/>
        </w:rPr>
        <w:t xml:space="preserve"> изобретения, полезные модели, товарные знаки, промышленные образцы</w:t>
      </w:r>
      <w:r w:rsidR="007340F6">
        <w:rPr>
          <w:rFonts w:ascii="Times New Roman" w:hAnsi="Times New Roman" w:cs="Times New Roman"/>
          <w:sz w:val="28"/>
          <w:lang w:val="ru-RU"/>
        </w:rPr>
        <w:t xml:space="preserve"> – </w:t>
      </w:r>
      <w:r w:rsidRPr="005A248D">
        <w:rPr>
          <w:rFonts w:ascii="Times New Roman" w:hAnsi="Times New Roman" w:cs="Times New Roman"/>
          <w:sz w:val="28"/>
          <w:lang w:val="ru-RU"/>
        </w:rPr>
        <w:t>определяет конкурентоспособность компаний и целых государств на международной арене. Без надежной правовой охраны этих объектов инновационная деятельность и инвестиции в НИОКР были бы крайне рискованными и малопривлекательными.</w:t>
      </w:r>
    </w:p>
    <w:p w14:paraId="5187E638" w14:textId="77777777" w:rsidR="005A248D" w:rsidRPr="005A248D" w:rsidRDefault="005A248D" w:rsidP="005A248D">
      <w:pPr>
        <w:spacing w:after="0" w:line="360" w:lineRule="auto"/>
        <w:ind w:firstLine="709"/>
        <w:jc w:val="both"/>
        <w:rPr>
          <w:rFonts w:ascii="Times New Roman" w:hAnsi="Times New Roman" w:cs="Times New Roman"/>
          <w:sz w:val="28"/>
          <w:lang w:val="ru-RU"/>
        </w:rPr>
      </w:pPr>
      <w:r w:rsidRPr="005A248D">
        <w:rPr>
          <w:rFonts w:ascii="Times New Roman" w:hAnsi="Times New Roman" w:cs="Times New Roman"/>
          <w:sz w:val="28"/>
          <w:lang w:val="ru-RU"/>
        </w:rPr>
        <w:t>В рамках предмета «Экономико-правовые основы рынка интеллектуальных продуктов» данная тема представляет особый интерес, поскольку Парижская конвенция 1883 года является тем фундаментом, на котором построена вся современная архитектура международной охраны промышленной собственности. Она стала первым и наиболее значимым международным соглашением, заложившим универсальные принципы, которые действуют и по сей день. Без понимания истории создания, ключевых положений и эволюции этого документа невозможно анализировать правовые механизмы защиты инноваций и коммерческих обозначений в глобальном масштабе. Конвенция создала те самые «правила игры», которые позволяют изобретателям и предпринимателям чувствовать себя защищенными за пределами своей страны, стимулируя тем самым международный трансфер технологий, развитие торговли и инвестиционную привлекательность наукоемких производств.</w:t>
      </w:r>
    </w:p>
    <w:p w14:paraId="6597E0B6" w14:textId="70DABB8D" w:rsidR="005A248D" w:rsidRPr="005A248D" w:rsidRDefault="005A248D" w:rsidP="005A248D">
      <w:pPr>
        <w:spacing w:after="0" w:line="360" w:lineRule="auto"/>
        <w:ind w:firstLine="709"/>
        <w:jc w:val="both"/>
        <w:rPr>
          <w:rFonts w:ascii="Times New Roman" w:hAnsi="Times New Roman" w:cs="Times New Roman"/>
          <w:sz w:val="28"/>
          <w:lang w:val="ru-RU"/>
        </w:rPr>
      </w:pPr>
      <w:r w:rsidRPr="005A248D">
        <w:rPr>
          <w:rFonts w:ascii="Times New Roman" w:hAnsi="Times New Roman" w:cs="Times New Roman"/>
          <w:sz w:val="28"/>
          <w:lang w:val="ru-RU"/>
        </w:rPr>
        <w:t xml:space="preserve">Актуальность темы подтверждается и тем фактом, что Парижская конвенция не является застывшим историческим памятником. Она продолжает развиваться через систему пересмотров и дополнений, а также служит базой для заключения более специализированных соглашений (таких как РСТ или </w:t>
      </w:r>
      <w:r w:rsidRPr="005A248D">
        <w:rPr>
          <w:rFonts w:ascii="Times New Roman" w:hAnsi="Times New Roman" w:cs="Times New Roman"/>
          <w:sz w:val="28"/>
          <w:lang w:val="ru-RU"/>
        </w:rPr>
        <w:lastRenderedPageBreak/>
        <w:t xml:space="preserve">Мадридское соглашение). В условиях современных вызовов </w:t>
      </w:r>
      <w:r w:rsidR="007340F6">
        <w:rPr>
          <w:rFonts w:ascii="Times New Roman" w:hAnsi="Times New Roman" w:cs="Times New Roman"/>
          <w:sz w:val="28"/>
          <w:lang w:val="ru-RU"/>
        </w:rPr>
        <w:t>–</w:t>
      </w:r>
      <w:r w:rsidRPr="005A248D">
        <w:rPr>
          <w:rFonts w:ascii="Times New Roman" w:hAnsi="Times New Roman" w:cs="Times New Roman"/>
          <w:sz w:val="28"/>
          <w:lang w:val="ru-RU"/>
        </w:rPr>
        <w:t xml:space="preserve"> развития цифровой экономики, появления новых технологий (искусственный интеллект, биоинженерия) и трансграничного характера интернет-торговли </w:t>
      </w:r>
      <w:r w:rsidR="007340F6">
        <w:rPr>
          <w:rFonts w:ascii="Times New Roman" w:hAnsi="Times New Roman" w:cs="Times New Roman"/>
          <w:sz w:val="28"/>
          <w:lang w:val="ru-RU"/>
        </w:rPr>
        <w:t>–</w:t>
      </w:r>
      <w:r w:rsidRPr="005A248D">
        <w:rPr>
          <w:rFonts w:ascii="Times New Roman" w:hAnsi="Times New Roman" w:cs="Times New Roman"/>
          <w:sz w:val="28"/>
          <w:lang w:val="ru-RU"/>
        </w:rPr>
        <w:t xml:space="preserve"> принципы, заложенные в 1883 году, проходят проверку на прочность и требуют нового осмысления, что делает изучение темы не только познавательным, но и практически значимым для понимания текущих тенденций в сфере охраны интеллектуальной собственности.</w:t>
      </w:r>
    </w:p>
    <w:p w14:paraId="27E669BC" w14:textId="77777777" w:rsidR="005A248D" w:rsidRPr="00CB219E" w:rsidRDefault="005A248D" w:rsidP="00CB219E">
      <w:pPr>
        <w:spacing w:after="0" w:line="360" w:lineRule="auto"/>
        <w:ind w:firstLine="709"/>
        <w:jc w:val="both"/>
        <w:rPr>
          <w:rFonts w:ascii="Times New Roman" w:hAnsi="Times New Roman" w:cs="Times New Roman"/>
          <w:sz w:val="28"/>
          <w:lang w:val="ru-RU"/>
        </w:rPr>
      </w:pPr>
    </w:p>
    <w:p w14:paraId="1EEA5174" w14:textId="77777777" w:rsidR="00CB219E" w:rsidRPr="00CB219E" w:rsidRDefault="00CB219E" w:rsidP="00CB219E">
      <w:pPr>
        <w:spacing w:after="200" w:line="276" w:lineRule="auto"/>
        <w:rPr>
          <w:rFonts w:ascii="Times New Roman" w:hAnsi="Times New Roman" w:cs="Times New Roman"/>
          <w:sz w:val="28"/>
          <w:lang w:val="ru-RU"/>
        </w:rPr>
      </w:pPr>
      <w:r w:rsidRPr="00CB219E">
        <w:rPr>
          <w:rFonts w:ascii="Times New Roman" w:hAnsi="Times New Roman" w:cs="Times New Roman"/>
          <w:sz w:val="28"/>
          <w:lang w:val="ru-RU"/>
        </w:rPr>
        <w:br w:type="page"/>
      </w:r>
    </w:p>
    <w:p w14:paraId="1E439F04" w14:textId="53DA4AE3" w:rsidR="00CB219E" w:rsidRDefault="005A248D" w:rsidP="00386B2E">
      <w:pPr>
        <w:pStyle w:val="1"/>
        <w:spacing w:before="200" w:after="240" w:line="360" w:lineRule="auto"/>
        <w:jc w:val="center"/>
        <w:rPr>
          <w:rFonts w:ascii="Times New Roman" w:hAnsi="Times New Roman" w:cs="Times New Roman"/>
          <w:color w:val="000000" w:themeColor="text1"/>
        </w:rPr>
      </w:pPr>
      <w:bookmarkStart w:id="2" w:name="_Toc223051338"/>
      <w:r>
        <w:rPr>
          <w:rFonts w:ascii="Times New Roman" w:hAnsi="Times New Roman" w:cs="Times New Roman"/>
          <w:color w:val="000000" w:themeColor="text1"/>
        </w:rPr>
        <w:lastRenderedPageBreak/>
        <w:t>ГЛАВА 1. ИСТОРИЧЕСКИЕ ПРЕДПОСЫЛКИ И СОЗДАНИЕ ПАРИЖСКОЙ КОНВЕНЦИИ</w:t>
      </w:r>
      <w:bookmarkEnd w:id="2"/>
    </w:p>
    <w:p w14:paraId="7877C133" w14:textId="5F11C5FC" w:rsidR="005A248D" w:rsidRPr="00B84B5F" w:rsidRDefault="00B84B5F" w:rsidP="00B84B5F">
      <w:pPr>
        <w:pStyle w:val="2"/>
        <w:numPr>
          <w:ilvl w:val="1"/>
          <w:numId w:val="3"/>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3" w:name="_Toc223051339"/>
      <w:r w:rsidRPr="00B84B5F">
        <w:rPr>
          <w:rFonts w:ascii="Times New Roman" w:hAnsi="Times New Roman" w:cs="Times New Roman"/>
          <w:b/>
          <w:bCs/>
          <w:color w:val="auto"/>
          <w:sz w:val="28"/>
          <w:szCs w:val="28"/>
          <w:lang w:val="ru-RU"/>
        </w:rPr>
        <w:t>СИТУАЦИЯ В МИРЕ ДО ПРИНЯТИЯ КОНВЕНЦИИ</w:t>
      </w:r>
      <w:bookmarkEnd w:id="3"/>
    </w:p>
    <w:p w14:paraId="2E357C6E" w14:textId="77777777" w:rsidR="00B84B5F" w:rsidRPr="00B84B5F" w:rsidRDefault="00B84B5F" w:rsidP="00B84B5F">
      <w:pPr>
        <w:spacing w:after="0" w:line="360" w:lineRule="auto"/>
        <w:ind w:firstLine="709"/>
        <w:jc w:val="both"/>
        <w:rPr>
          <w:rFonts w:ascii="Times New Roman" w:hAnsi="Times New Roman" w:cs="Times New Roman"/>
          <w:sz w:val="28"/>
          <w:lang w:val="ru-RU"/>
        </w:rPr>
      </w:pPr>
      <w:r w:rsidRPr="00B84B5F">
        <w:rPr>
          <w:rFonts w:ascii="Times New Roman" w:hAnsi="Times New Roman" w:cs="Times New Roman"/>
          <w:sz w:val="28"/>
          <w:lang w:val="ru-RU"/>
        </w:rPr>
        <w:t>На протяжении большей части XIX века охрана промышленной собственности за рубежом была крайне затруднительной. Национальные патентные законы разных стран существенно различались, и главной проблемой было требование «абсолютной новизны». Чтобы получить патент в нескольких странах, изобретателю приходилось подавать заявки практически одновременно во всех этих государствах. Если он сначала получал патент у себя на родине, а через несколько месяцев подавал заявку в соседней стране, публикация сведений о первой заявке уже лишала его изобретение новизны за границей. Это создавало непреодолимые барьеры для международной торговли и технологического обмена.</w:t>
      </w:r>
    </w:p>
    <w:p w14:paraId="2DC559DC" w14:textId="13C49C40" w:rsidR="00005151" w:rsidRPr="00B84B5F" w:rsidRDefault="00005151" w:rsidP="00005151">
      <w:pPr>
        <w:pStyle w:val="2"/>
        <w:numPr>
          <w:ilvl w:val="1"/>
          <w:numId w:val="3"/>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4" w:name="_Toc223051340"/>
      <w:r>
        <w:rPr>
          <w:rFonts w:ascii="Times New Roman" w:hAnsi="Times New Roman" w:cs="Times New Roman"/>
          <w:b/>
          <w:bCs/>
          <w:color w:val="auto"/>
          <w:sz w:val="28"/>
          <w:szCs w:val="28"/>
          <w:lang w:val="ru-RU"/>
        </w:rPr>
        <w:t>ВЕНСКАЯ ВЫСТАВКА 1873 ГОДА КАК КАТАЛИЗАТОР ПРОЦЕССА</w:t>
      </w:r>
      <w:bookmarkEnd w:id="4"/>
    </w:p>
    <w:p w14:paraId="539C9A29" w14:textId="77777777" w:rsidR="00005151" w:rsidRPr="00005151" w:rsidRDefault="00005151" w:rsidP="00005151">
      <w:pPr>
        <w:spacing w:after="0" w:line="360" w:lineRule="auto"/>
        <w:ind w:firstLine="709"/>
        <w:jc w:val="both"/>
        <w:rPr>
          <w:rFonts w:ascii="Times New Roman" w:hAnsi="Times New Roman" w:cs="Times New Roman"/>
          <w:sz w:val="28"/>
          <w:lang w:val="ru-RU"/>
        </w:rPr>
      </w:pPr>
      <w:r w:rsidRPr="00005151">
        <w:rPr>
          <w:rFonts w:ascii="Times New Roman" w:hAnsi="Times New Roman" w:cs="Times New Roman"/>
          <w:sz w:val="28"/>
          <w:lang w:val="ru-RU"/>
        </w:rPr>
        <w:t>Переломным моментом стала Международная выставка изобретений, состоявшаяся в 1873 году в Вене. Многие зарубежные участники отказались демонстрировать свои разработки, опасаясь их неохраняемого копирования и промышленного шпионажа. Это событие наглядно продемонстрировало острую потребность в международной гармонизации патентного права. Правительство Австро-Венгрии было вынуждено принять специальный закон, гарантирующий временную защиту экспонатов выставки. Одновременно с этим в Вене был созван Патентный конгресс, который призвал правительства «как можно скорее достичь международного взаимопонимания по вопросу защиты патентов».</w:t>
      </w:r>
    </w:p>
    <w:p w14:paraId="18B1B075" w14:textId="351004D8" w:rsidR="00005151" w:rsidRPr="00B84B5F" w:rsidRDefault="00005151" w:rsidP="00005151">
      <w:pPr>
        <w:pStyle w:val="2"/>
        <w:numPr>
          <w:ilvl w:val="1"/>
          <w:numId w:val="3"/>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5" w:name="_Toc223051341"/>
      <w:r>
        <w:rPr>
          <w:rFonts w:ascii="Times New Roman" w:hAnsi="Times New Roman" w:cs="Times New Roman"/>
          <w:b/>
          <w:bCs/>
          <w:color w:val="auto"/>
          <w:sz w:val="28"/>
          <w:szCs w:val="28"/>
          <w:lang w:val="ru-RU"/>
        </w:rPr>
        <w:lastRenderedPageBreak/>
        <w:t xml:space="preserve">ПАРИЖСКИЕ КОНГРЕССЫ И ПОДПИСАНИЕ </w:t>
      </w:r>
      <w:r w:rsidR="00386B2E">
        <w:rPr>
          <w:rFonts w:ascii="Times New Roman" w:hAnsi="Times New Roman" w:cs="Times New Roman"/>
          <w:b/>
          <w:bCs/>
          <w:color w:val="auto"/>
          <w:sz w:val="28"/>
          <w:szCs w:val="28"/>
          <w:lang w:val="ru-RU"/>
        </w:rPr>
        <w:t>КОНВЕНЦИИ</w:t>
      </w:r>
      <w:bookmarkEnd w:id="5"/>
    </w:p>
    <w:p w14:paraId="56D2D1CA" w14:textId="77777777" w:rsidR="00005151" w:rsidRPr="00005151" w:rsidRDefault="00005151" w:rsidP="00005151">
      <w:pPr>
        <w:spacing w:after="0" w:line="360" w:lineRule="auto"/>
        <w:ind w:firstLine="709"/>
        <w:jc w:val="both"/>
        <w:rPr>
          <w:rFonts w:ascii="Times New Roman" w:hAnsi="Times New Roman" w:cs="Times New Roman"/>
          <w:sz w:val="28"/>
          <w:lang w:val="ru-RU"/>
        </w:rPr>
      </w:pPr>
      <w:r w:rsidRPr="00005151">
        <w:rPr>
          <w:rFonts w:ascii="Times New Roman" w:hAnsi="Times New Roman" w:cs="Times New Roman"/>
          <w:sz w:val="28"/>
          <w:lang w:val="ru-RU"/>
        </w:rPr>
        <w:t>В 1878 году в Париже состоялся Международный конгресс по промышленной собственности, который подготовил почву для будущего соглашения. Итогом его работы стало решение обратиться к одному из правительств с просьбой о созыве дипломатической конференции. В 1880 году французское правительство провело такую конференцию, на которой был разработан проект будущей конвенции. Наконец, 20 марта 1883 года на новой дипломатической конференции в Париже Конвенция по охране промышленной собственности была окончательно одобрена и подписана одиннадцатью государствами: Бельгией, Бразилией, Гватемалой, Испанией, Италией, Нидерландами, Португалией, Сальвадором, Сербией, Францией и Швейцарией. Документ вступил в силу 7 июля 1884 года.</w:t>
      </w:r>
    </w:p>
    <w:p w14:paraId="255DD26A" w14:textId="757A1179" w:rsidR="00386B2E" w:rsidRPr="00B84B5F" w:rsidRDefault="00386B2E" w:rsidP="00386B2E">
      <w:pPr>
        <w:pStyle w:val="2"/>
        <w:numPr>
          <w:ilvl w:val="1"/>
          <w:numId w:val="3"/>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6" w:name="_Toc223051342"/>
      <w:r>
        <w:rPr>
          <w:rFonts w:ascii="Times New Roman" w:hAnsi="Times New Roman" w:cs="Times New Roman"/>
          <w:b/>
          <w:bCs/>
          <w:color w:val="auto"/>
          <w:sz w:val="28"/>
          <w:szCs w:val="28"/>
          <w:lang w:val="ru-RU"/>
        </w:rPr>
        <w:t>ЭВОЛЮЦИЯ И ПЕРЕСМОТРЫ КОНВЕНЦИИ</w:t>
      </w:r>
      <w:bookmarkEnd w:id="6"/>
    </w:p>
    <w:p w14:paraId="1FBB7F18" w14:textId="77777777" w:rsidR="00386B2E" w:rsidRPr="00386B2E" w:rsidRDefault="00386B2E" w:rsidP="00386B2E">
      <w:pPr>
        <w:spacing w:after="0" w:line="360" w:lineRule="auto"/>
        <w:ind w:firstLine="709"/>
        <w:jc w:val="both"/>
        <w:rPr>
          <w:rFonts w:ascii="Times New Roman" w:hAnsi="Times New Roman" w:cs="Times New Roman"/>
          <w:sz w:val="28"/>
          <w:lang w:val="ru-RU"/>
        </w:rPr>
      </w:pPr>
      <w:r w:rsidRPr="00386B2E">
        <w:rPr>
          <w:rFonts w:ascii="Times New Roman" w:hAnsi="Times New Roman" w:cs="Times New Roman"/>
          <w:sz w:val="28"/>
          <w:lang w:val="ru-RU"/>
        </w:rPr>
        <w:t>Парижская конвенция не оставалась неизменной. Она неоднократно пересматривалась на конференциях, чтобы соответствовать развитию промышленности и торговли. Основные конференции по пересмотру состоялись в Брюсселе (1900 г.), Вашингтоне (1911 г.), Гааге (1925 г.), Лондоне (1934 г.), Лиссабоне (1958 г.) и, наконец, в Стокгольме (1967 г.). Именно Стокгольмский акт в настоящее время является действующим для большинства стран-участниц. Каждая последующая конференция вносила дополнения и изменения, расширяя сферу действия и уточняя положения Конвенции, однако ее основные принципы остались незыблемыми.</w:t>
      </w:r>
    </w:p>
    <w:p w14:paraId="66D50AF7" w14:textId="6438E34D" w:rsidR="00386B2E" w:rsidRDefault="00386B2E" w:rsidP="00386B2E">
      <w:pPr>
        <w:pStyle w:val="1"/>
        <w:spacing w:before="200" w:after="240" w:line="360" w:lineRule="auto"/>
        <w:jc w:val="center"/>
        <w:rPr>
          <w:rFonts w:ascii="Times New Roman" w:hAnsi="Times New Roman" w:cs="Times New Roman"/>
          <w:color w:val="000000" w:themeColor="text1"/>
        </w:rPr>
      </w:pPr>
      <w:bookmarkStart w:id="7" w:name="_Toc223051343"/>
      <w:r>
        <w:rPr>
          <w:rFonts w:ascii="Times New Roman" w:hAnsi="Times New Roman" w:cs="Times New Roman"/>
          <w:color w:val="000000" w:themeColor="text1"/>
        </w:rPr>
        <w:t>ГЛАВА 2. ОСНОВНЫЕ ПОЛОЖЕНИЯ ПАРИЖСКОЙ КОНВЕНЦИИ</w:t>
      </w:r>
      <w:bookmarkEnd w:id="7"/>
    </w:p>
    <w:p w14:paraId="2239E9DC" w14:textId="77777777" w:rsidR="00386B2E" w:rsidRPr="00386B2E" w:rsidRDefault="00386B2E" w:rsidP="00386B2E">
      <w:pPr>
        <w:spacing w:after="0" w:line="360" w:lineRule="auto"/>
        <w:ind w:firstLine="709"/>
        <w:jc w:val="both"/>
        <w:rPr>
          <w:rFonts w:ascii="Times New Roman" w:hAnsi="Times New Roman" w:cs="Times New Roman"/>
          <w:sz w:val="28"/>
          <w:lang w:val="ru-RU"/>
        </w:rPr>
      </w:pPr>
      <w:r w:rsidRPr="00386B2E">
        <w:rPr>
          <w:rFonts w:ascii="Times New Roman" w:hAnsi="Times New Roman" w:cs="Times New Roman"/>
          <w:sz w:val="28"/>
          <w:lang w:val="ru-RU"/>
        </w:rPr>
        <w:t>Положения Парижской конвенции можно разделить на четыре основные группы: материальное право (национальный режим), право приоритета, общие правила в области материального права и административная структура. Рассмотрим ключевые из них подробнее.</w:t>
      </w:r>
    </w:p>
    <w:p w14:paraId="409682BA" w14:textId="3370EEF4" w:rsidR="00310403" w:rsidRPr="00B84B5F" w:rsidRDefault="00310403" w:rsidP="00310403">
      <w:pPr>
        <w:pStyle w:val="2"/>
        <w:numPr>
          <w:ilvl w:val="1"/>
          <w:numId w:val="4"/>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8" w:name="_Toc223051344"/>
      <w:r>
        <w:rPr>
          <w:rFonts w:ascii="Times New Roman" w:hAnsi="Times New Roman" w:cs="Times New Roman"/>
          <w:b/>
          <w:bCs/>
          <w:color w:val="auto"/>
          <w:sz w:val="28"/>
          <w:szCs w:val="28"/>
          <w:lang w:val="ru-RU"/>
        </w:rPr>
        <w:lastRenderedPageBreak/>
        <w:t>ПРИНЦИП НАЦИОНАЛЬНОГО РЕЖИМА</w:t>
      </w:r>
      <w:bookmarkEnd w:id="8"/>
    </w:p>
    <w:p w14:paraId="15A2707E" w14:textId="6528BA83" w:rsidR="008A6F6B" w:rsidRPr="008A6F6B" w:rsidRDefault="008A6F6B" w:rsidP="008A6F6B">
      <w:pPr>
        <w:spacing w:after="0" w:line="360" w:lineRule="auto"/>
        <w:ind w:firstLine="709"/>
        <w:jc w:val="both"/>
        <w:rPr>
          <w:rFonts w:ascii="Times New Roman" w:hAnsi="Times New Roman" w:cs="Times New Roman"/>
          <w:sz w:val="28"/>
          <w:lang w:val="ru-RU"/>
        </w:rPr>
      </w:pPr>
      <w:bookmarkStart w:id="9" w:name="_Hlk223048392"/>
      <w:r>
        <w:rPr>
          <w:rFonts w:ascii="Times New Roman" w:hAnsi="Times New Roman" w:cs="Times New Roman"/>
          <w:sz w:val="28"/>
          <w:lang w:val="ru-RU"/>
        </w:rPr>
        <w:t xml:space="preserve">Одним из фундаментальных положений Конвенции является </w:t>
      </w:r>
      <w:r w:rsidR="008C6048">
        <w:rPr>
          <w:rFonts w:ascii="Times New Roman" w:hAnsi="Times New Roman" w:cs="Times New Roman"/>
          <w:sz w:val="28"/>
          <w:lang w:val="ru-RU"/>
        </w:rPr>
        <w:t>п</w:t>
      </w:r>
      <w:r w:rsidRPr="008A6F6B">
        <w:rPr>
          <w:rFonts w:ascii="Times New Roman" w:hAnsi="Times New Roman" w:cs="Times New Roman"/>
          <w:sz w:val="28"/>
          <w:lang w:val="ru-RU"/>
        </w:rPr>
        <w:t>ринцип национального режима</w:t>
      </w:r>
      <w:bookmarkEnd w:id="9"/>
      <w:r w:rsidRPr="008A6F6B">
        <w:rPr>
          <w:rFonts w:ascii="Times New Roman" w:hAnsi="Times New Roman" w:cs="Times New Roman"/>
          <w:sz w:val="28"/>
          <w:lang w:val="ru-RU"/>
        </w:rPr>
        <w:t>. Он означает, что каждое государство-участник обязано предоставлять гражданам других стран-участниц такую же охрану промышленной собственности, какую оно предоставляет своим собственным гражданам. Иностранец не может быть подвергнут дискриминации и должен иметь те же права и средства правовой защиты, что и местный заявитель. Более того, согласно ст. 3, этот режим распространяется также на граждан стран, не входящих в Парижский союз, если они имеют постоянное местожительство или «реальное и действующее» промышленное или торговое предприятие на территории одной из стран-участниц. Это правило создает предсказуемую и стабильную правовую среду для международного бизнеса.</w:t>
      </w:r>
    </w:p>
    <w:p w14:paraId="3B753953" w14:textId="4344E249" w:rsidR="008C6048" w:rsidRPr="00B84B5F" w:rsidRDefault="008C6048" w:rsidP="008C6048">
      <w:pPr>
        <w:pStyle w:val="2"/>
        <w:numPr>
          <w:ilvl w:val="1"/>
          <w:numId w:val="4"/>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10" w:name="_Toc223051345"/>
      <w:r>
        <w:rPr>
          <w:rFonts w:ascii="Times New Roman" w:hAnsi="Times New Roman" w:cs="Times New Roman"/>
          <w:b/>
          <w:bCs/>
          <w:color w:val="auto"/>
          <w:sz w:val="28"/>
          <w:szCs w:val="28"/>
          <w:lang w:val="ru-RU"/>
        </w:rPr>
        <w:t>ПРАВО ПРИОРИТЕТА</w:t>
      </w:r>
      <w:bookmarkEnd w:id="10"/>
    </w:p>
    <w:p w14:paraId="6E42CFD6" w14:textId="77777777" w:rsidR="00E03723" w:rsidRPr="00E03723" w:rsidRDefault="00E03723" w:rsidP="00E03723">
      <w:pPr>
        <w:spacing w:after="0" w:line="360" w:lineRule="auto"/>
        <w:ind w:firstLine="709"/>
        <w:jc w:val="both"/>
        <w:rPr>
          <w:rFonts w:ascii="Times New Roman" w:hAnsi="Times New Roman" w:cs="Times New Roman"/>
          <w:sz w:val="28"/>
          <w:lang w:val="ru-RU"/>
        </w:rPr>
      </w:pPr>
      <w:r w:rsidRPr="00E03723">
        <w:rPr>
          <w:rFonts w:ascii="Times New Roman" w:hAnsi="Times New Roman" w:cs="Times New Roman"/>
          <w:sz w:val="28"/>
          <w:lang w:val="ru-RU"/>
        </w:rPr>
        <w:t>Вторым фундаментальным принципом является право конвенционного приоритета. Оно дает заявителю, подавшему первую правильно оформленную заявку на объект промышленной собственности (патент, полезную модель, товарный знак или промышленный образец) в одной из стран-участниц, исключительное право в течение определенного срока испрашивать охрану во всех других странах-участницах. Срок этот составляет 12 месяцев для патентов на изобретения и полезных моделей, и 6 месяцев для промышленных образцов и товарных знаков.</w:t>
      </w:r>
    </w:p>
    <w:p w14:paraId="142C3DC1" w14:textId="77777777" w:rsidR="00E03723" w:rsidRPr="00E03723" w:rsidRDefault="00E03723" w:rsidP="00E03723">
      <w:pPr>
        <w:spacing w:after="0" w:line="360" w:lineRule="auto"/>
        <w:ind w:firstLine="709"/>
        <w:jc w:val="both"/>
        <w:rPr>
          <w:rFonts w:ascii="Times New Roman" w:hAnsi="Times New Roman" w:cs="Times New Roman"/>
          <w:sz w:val="28"/>
          <w:lang w:val="ru-RU"/>
        </w:rPr>
      </w:pPr>
      <w:r w:rsidRPr="00E03723">
        <w:rPr>
          <w:rFonts w:ascii="Times New Roman" w:hAnsi="Times New Roman" w:cs="Times New Roman"/>
          <w:sz w:val="28"/>
          <w:lang w:val="ru-RU"/>
        </w:rPr>
        <w:t xml:space="preserve">Приоритетный период дает заявителю неоценимые преимущества. В течение этого времени он может спокойно оценить коммерческие перспективы своего изобретения на зарубежных рынках, найти партнеров или инвесторов, подготовить переводы и необходимые документы, не опасаясь, что его права будут «перехвачены» конкурентами. Все заявки на тот же объект, поданные третьими лицами после даты первой заявки, а также любое использование или публикация изобретения в течение приоритетного периода не могут лишить более позднюю заявку новизны или законной силы. Право приоритета может </w:t>
      </w:r>
      <w:r w:rsidRPr="00E03723">
        <w:rPr>
          <w:rFonts w:ascii="Times New Roman" w:hAnsi="Times New Roman" w:cs="Times New Roman"/>
          <w:sz w:val="28"/>
          <w:lang w:val="ru-RU"/>
        </w:rPr>
        <w:lastRenderedPageBreak/>
        <w:t>быть передано правопреемнику, а также допускает заявление множественных или частичных приоритетов, если изобретение усовершенствовалось.</w:t>
      </w:r>
    </w:p>
    <w:p w14:paraId="155CB9E3" w14:textId="358BE2C2" w:rsidR="00E03723" w:rsidRPr="00B84B5F" w:rsidRDefault="00E03723" w:rsidP="00E03723">
      <w:pPr>
        <w:pStyle w:val="2"/>
        <w:numPr>
          <w:ilvl w:val="1"/>
          <w:numId w:val="4"/>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11" w:name="_Toc223051346"/>
      <w:r>
        <w:rPr>
          <w:rFonts w:ascii="Times New Roman" w:hAnsi="Times New Roman" w:cs="Times New Roman"/>
          <w:b/>
          <w:bCs/>
          <w:color w:val="auto"/>
          <w:sz w:val="28"/>
          <w:szCs w:val="28"/>
          <w:lang w:val="ru-RU"/>
        </w:rPr>
        <w:t>ОБЩИЕ ПРАВИЛА МАТЕРИАЛЬНОГО ПРАВА</w:t>
      </w:r>
      <w:bookmarkEnd w:id="11"/>
    </w:p>
    <w:p w14:paraId="5376A14D" w14:textId="77777777" w:rsidR="00E03723" w:rsidRPr="00E03723" w:rsidRDefault="00E03723" w:rsidP="00E03723">
      <w:pPr>
        <w:spacing w:after="0" w:line="360" w:lineRule="auto"/>
        <w:ind w:firstLine="709"/>
        <w:jc w:val="both"/>
        <w:rPr>
          <w:rFonts w:ascii="Times New Roman" w:hAnsi="Times New Roman" w:cs="Times New Roman"/>
          <w:sz w:val="28"/>
          <w:lang w:val="ru-RU"/>
        </w:rPr>
      </w:pPr>
      <w:r w:rsidRPr="00E03723">
        <w:rPr>
          <w:rFonts w:ascii="Times New Roman" w:hAnsi="Times New Roman" w:cs="Times New Roman"/>
          <w:sz w:val="28"/>
          <w:lang w:val="ru-RU"/>
        </w:rPr>
        <w:t>Помимо двух основных принципов, Конвенция устанавливает ряд унифицированных материально-правовых норм, обязательных для всех стран-участниц. К ним относятся:</w:t>
      </w:r>
    </w:p>
    <w:p w14:paraId="0916F400" w14:textId="6F30E283" w:rsidR="00E03723" w:rsidRPr="00560723" w:rsidRDefault="00E03723" w:rsidP="00560723">
      <w:pPr>
        <w:pStyle w:val="aa"/>
        <w:numPr>
          <w:ilvl w:val="0"/>
          <w:numId w:val="5"/>
        </w:numPr>
        <w:spacing w:after="0" w:line="360" w:lineRule="auto"/>
        <w:ind w:left="0" w:firstLine="709"/>
        <w:jc w:val="both"/>
        <w:rPr>
          <w:rFonts w:ascii="Times New Roman" w:hAnsi="Times New Roman" w:cs="Times New Roman"/>
          <w:sz w:val="28"/>
          <w:lang w:val="ru-RU"/>
        </w:rPr>
      </w:pPr>
      <w:r w:rsidRPr="00560723">
        <w:rPr>
          <w:rFonts w:ascii="Times New Roman" w:hAnsi="Times New Roman" w:cs="Times New Roman"/>
          <w:sz w:val="28"/>
          <w:lang w:val="ru-RU"/>
        </w:rPr>
        <w:t>Принцип независимости патентов:</w:t>
      </w:r>
      <w:r w:rsidR="00560723">
        <w:rPr>
          <w:rFonts w:ascii="Times New Roman" w:hAnsi="Times New Roman" w:cs="Times New Roman"/>
          <w:sz w:val="28"/>
          <w:lang w:val="ru-RU"/>
        </w:rPr>
        <w:t xml:space="preserve"> </w:t>
      </w:r>
      <w:r w:rsidRPr="00560723">
        <w:rPr>
          <w:rFonts w:ascii="Times New Roman" w:hAnsi="Times New Roman" w:cs="Times New Roman"/>
          <w:sz w:val="28"/>
          <w:lang w:val="ru-RU"/>
        </w:rPr>
        <w:t>патенты, выданные в разных странах-участницах на одно и то же изобретение, независимы друг от друга. Отказ в выдаче, признание недействительным или прекращение действия патента в одной стране не влияют на судьбу патента в других странах.</w:t>
      </w:r>
    </w:p>
    <w:p w14:paraId="509B5321" w14:textId="696D0A68" w:rsidR="00E03723" w:rsidRPr="00560723" w:rsidRDefault="00E03723" w:rsidP="00560723">
      <w:pPr>
        <w:pStyle w:val="aa"/>
        <w:numPr>
          <w:ilvl w:val="0"/>
          <w:numId w:val="5"/>
        </w:numPr>
        <w:spacing w:after="0" w:line="360" w:lineRule="auto"/>
        <w:ind w:left="0" w:firstLine="709"/>
        <w:jc w:val="both"/>
        <w:rPr>
          <w:rFonts w:ascii="Times New Roman" w:hAnsi="Times New Roman" w:cs="Times New Roman"/>
          <w:sz w:val="28"/>
          <w:lang w:val="ru-RU"/>
        </w:rPr>
      </w:pPr>
      <w:r w:rsidRPr="00560723">
        <w:rPr>
          <w:rFonts w:ascii="Times New Roman" w:hAnsi="Times New Roman" w:cs="Times New Roman"/>
          <w:sz w:val="28"/>
          <w:lang w:val="ru-RU"/>
        </w:rPr>
        <w:t>Охрана общеизвестных товарных знаков:</w:t>
      </w:r>
      <w:r w:rsidR="00560723">
        <w:rPr>
          <w:rFonts w:ascii="Times New Roman" w:hAnsi="Times New Roman" w:cs="Times New Roman"/>
          <w:sz w:val="28"/>
          <w:lang w:val="ru-RU"/>
        </w:rPr>
        <w:t xml:space="preserve"> с</w:t>
      </w:r>
      <w:r w:rsidRPr="00560723">
        <w:rPr>
          <w:rFonts w:ascii="Times New Roman" w:hAnsi="Times New Roman" w:cs="Times New Roman"/>
          <w:sz w:val="28"/>
          <w:lang w:val="ru-RU"/>
        </w:rPr>
        <w:t>трана-участница обязана по требованию заинтересованной стороны отказать в регистрации или запретить использование товарного знака, представляющего собой воспроизведение, имитацию или перевод знака, который является общеизвестным в этой стране как знак лица, имеющего право на такую охрану.</w:t>
      </w:r>
    </w:p>
    <w:p w14:paraId="71D0FC7E" w14:textId="59BE7A7C" w:rsidR="00E03723" w:rsidRPr="00560723" w:rsidRDefault="00E03723" w:rsidP="00560723">
      <w:pPr>
        <w:pStyle w:val="aa"/>
        <w:numPr>
          <w:ilvl w:val="0"/>
          <w:numId w:val="5"/>
        </w:numPr>
        <w:spacing w:after="0" w:line="360" w:lineRule="auto"/>
        <w:ind w:left="0" w:firstLine="709"/>
        <w:jc w:val="both"/>
        <w:rPr>
          <w:rFonts w:ascii="Times New Roman" w:hAnsi="Times New Roman" w:cs="Times New Roman"/>
          <w:sz w:val="28"/>
          <w:lang w:val="ru-RU"/>
        </w:rPr>
      </w:pPr>
      <w:r w:rsidRPr="00560723">
        <w:rPr>
          <w:rFonts w:ascii="Times New Roman" w:hAnsi="Times New Roman" w:cs="Times New Roman"/>
          <w:sz w:val="28"/>
          <w:lang w:val="ru-RU"/>
        </w:rPr>
        <w:t>Запрет на недобросовестную конкуренцию:</w:t>
      </w:r>
      <w:r w:rsidR="00D74100">
        <w:rPr>
          <w:rFonts w:ascii="Times New Roman" w:hAnsi="Times New Roman" w:cs="Times New Roman"/>
          <w:sz w:val="28"/>
          <w:lang w:val="ru-RU"/>
        </w:rPr>
        <w:t xml:space="preserve"> К</w:t>
      </w:r>
      <w:r w:rsidRPr="00560723">
        <w:rPr>
          <w:rFonts w:ascii="Times New Roman" w:hAnsi="Times New Roman" w:cs="Times New Roman"/>
          <w:sz w:val="28"/>
          <w:lang w:val="ru-RU"/>
        </w:rPr>
        <w:t>онвенция обязывает страны Союза обеспечить эффективную защиту от актов недобросовестной конкуренции.</w:t>
      </w:r>
    </w:p>
    <w:p w14:paraId="79735000" w14:textId="4BEBD2A7" w:rsidR="00E03723" w:rsidRPr="00560723" w:rsidRDefault="00E03723" w:rsidP="00560723">
      <w:pPr>
        <w:pStyle w:val="aa"/>
        <w:numPr>
          <w:ilvl w:val="0"/>
          <w:numId w:val="5"/>
        </w:numPr>
        <w:spacing w:after="0" w:line="360" w:lineRule="auto"/>
        <w:ind w:left="0" w:firstLine="709"/>
        <w:jc w:val="both"/>
        <w:rPr>
          <w:rFonts w:ascii="Times New Roman" w:hAnsi="Times New Roman" w:cs="Times New Roman"/>
          <w:sz w:val="28"/>
          <w:lang w:val="ru-RU"/>
        </w:rPr>
      </w:pPr>
      <w:r w:rsidRPr="00560723">
        <w:rPr>
          <w:rFonts w:ascii="Times New Roman" w:hAnsi="Times New Roman" w:cs="Times New Roman"/>
          <w:sz w:val="28"/>
          <w:lang w:val="ru-RU"/>
        </w:rPr>
        <w:t>Временная охрана выставочных экспонатов:</w:t>
      </w:r>
      <w:r w:rsidR="00D74100">
        <w:rPr>
          <w:rFonts w:ascii="Times New Roman" w:hAnsi="Times New Roman" w:cs="Times New Roman"/>
          <w:sz w:val="28"/>
          <w:lang w:val="ru-RU"/>
        </w:rPr>
        <w:t xml:space="preserve"> с</w:t>
      </w:r>
      <w:r w:rsidRPr="00560723">
        <w:rPr>
          <w:rFonts w:ascii="Times New Roman" w:hAnsi="Times New Roman" w:cs="Times New Roman"/>
          <w:sz w:val="28"/>
          <w:lang w:val="ru-RU"/>
        </w:rPr>
        <w:t>траны-участницы могут предоставлять временную охрану объектам промышленной собственности, представленным на официальных международных выставках.</w:t>
      </w:r>
    </w:p>
    <w:p w14:paraId="79662524" w14:textId="4E074C97" w:rsidR="00D74100" w:rsidRDefault="00D74100" w:rsidP="00D74100">
      <w:pPr>
        <w:pStyle w:val="1"/>
        <w:spacing w:before="200" w:after="240" w:line="360" w:lineRule="auto"/>
        <w:jc w:val="center"/>
        <w:rPr>
          <w:rFonts w:ascii="Times New Roman" w:hAnsi="Times New Roman" w:cs="Times New Roman"/>
          <w:color w:val="000000" w:themeColor="text1"/>
        </w:rPr>
      </w:pPr>
      <w:bookmarkStart w:id="12" w:name="_Toc223051347"/>
      <w:r>
        <w:rPr>
          <w:rFonts w:ascii="Times New Roman" w:hAnsi="Times New Roman" w:cs="Times New Roman"/>
          <w:color w:val="000000" w:themeColor="text1"/>
        </w:rPr>
        <w:t>ГЛАВА 3. АДМИНИСТРАТИВНАЯ СТРУКТУРА И РАЗВИТИЕ СИСТЕМЫ</w:t>
      </w:r>
      <w:bookmarkEnd w:id="12"/>
    </w:p>
    <w:p w14:paraId="17D4E721" w14:textId="39425A4C" w:rsidR="00D74100" w:rsidRPr="00B84B5F" w:rsidRDefault="00D74100" w:rsidP="00D74100">
      <w:pPr>
        <w:pStyle w:val="2"/>
        <w:numPr>
          <w:ilvl w:val="1"/>
          <w:numId w:val="6"/>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13" w:name="_Toc223051348"/>
      <w:r>
        <w:rPr>
          <w:rFonts w:ascii="Times New Roman" w:hAnsi="Times New Roman" w:cs="Times New Roman"/>
          <w:b/>
          <w:bCs/>
          <w:color w:val="auto"/>
          <w:sz w:val="28"/>
          <w:szCs w:val="28"/>
          <w:lang w:val="ru-RU"/>
        </w:rPr>
        <w:t>ОРГАНЫ ПАРИЖСКОГО СОЮЗА</w:t>
      </w:r>
      <w:bookmarkEnd w:id="13"/>
    </w:p>
    <w:p w14:paraId="31856F50" w14:textId="77777777" w:rsidR="00D74100" w:rsidRPr="00D74100" w:rsidRDefault="00D74100" w:rsidP="00D74100">
      <w:pPr>
        <w:spacing w:after="0" w:line="360" w:lineRule="auto"/>
        <w:ind w:firstLine="709"/>
        <w:jc w:val="both"/>
        <w:rPr>
          <w:rFonts w:ascii="Times New Roman" w:hAnsi="Times New Roman" w:cs="Times New Roman"/>
          <w:sz w:val="28"/>
          <w:lang w:val="ru-RU"/>
        </w:rPr>
      </w:pPr>
      <w:r w:rsidRPr="00D74100">
        <w:rPr>
          <w:rFonts w:ascii="Times New Roman" w:hAnsi="Times New Roman" w:cs="Times New Roman"/>
          <w:sz w:val="28"/>
          <w:lang w:val="ru-RU"/>
        </w:rPr>
        <w:t xml:space="preserve">Страны, подписавшие Конвенцию, образовали Парижский союз по охране промышленной собственности. Союз имеет три административных органа: Ассамблею, Исполнительный комитет и Международное бюро. Ассамблея, в которой участвуют все страны-члены, является главным органом, </w:t>
      </w:r>
      <w:r w:rsidRPr="00D74100">
        <w:rPr>
          <w:rFonts w:ascii="Times New Roman" w:hAnsi="Times New Roman" w:cs="Times New Roman"/>
          <w:sz w:val="28"/>
          <w:lang w:val="ru-RU"/>
        </w:rPr>
        <w:lastRenderedPageBreak/>
        <w:t>определяющим политику, утверждающим бюджет и координирующим деятельность Союза. Исполнительный комитет выполняет функции между сессиями Ассамблеи.</w:t>
      </w:r>
    </w:p>
    <w:p w14:paraId="670C2E3F" w14:textId="77777777" w:rsidR="00D74100" w:rsidRPr="00D74100" w:rsidRDefault="00D74100" w:rsidP="00D74100">
      <w:pPr>
        <w:spacing w:after="0" w:line="360" w:lineRule="auto"/>
        <w:ind w:firstLine="709"/>
        <w:jc w:val="both"/>
        <w:rPr>
          <w:rFonts w:ascii="Times New Roman" w:hAnsi="Times New Roman" w:cs="Times New Roman"/>
          <w:sz w:val="28"/>
          <w:lang w:val="ru-RU"/>
        </w:rPr>
      </w:pPr>
      <w:r w:rsidRPr="00D74100">
        <w:rPr>
          <w:rFonts w:ascii="Times New Roman" w:hAnsi="Times New Roman" w:cs="Times New Roman"/>
          <w:sz w:val="28"/>
          <w:lang w:val="ru-RU"/>
        </w:rPr>
        <w:t xml:space="preserve">Административные функции Союза, включая </w:t>
      </w:r>
      <w:proofErr w:type="spellStart"/>
      <w:r w:rsidRPr="00D74100">
        <w:rPr>
          <w:rFonts w:ascii="Times New Roman" w:hAnsi="Times New Roman" w:cs="Times New Roman"/>
          <w:sz w:val="28"/>
          <w:lang w:val="ru-RU"/>
        </w:rPr>
        <w:t>секретариатское</w:t>
      </w:r>
      <w:proofErr w:type="spellEnd"/>
      <w:r w:rsidRPr="00D74100">
        <w:rPr>
          <w:rFonts w:ascii="Times New Roman" w:hAnsi="Times New Roman" w:cs="Times New Roman"/>
          <w:sz w:val="28"/>
          <w:lang w:val="ru-RU"/>
        </w:rPr>
        <w:t xml:space="preserve"> обслуживание, выполняет Международное бюро Всемирной организации интеллектуальной собственности (ВОИС), возглавляемое Генеральным директором. ВОИС, созданная в 1970 году, фактически стала правопреемницей объединенных Бюро по охране интеллектуальной собственности и обеспечивает административное управление Парижской конвенцией и другими соглашениями в этой сфере.</w:t>
      </w:r>
    </w:p>
    <w:p w14:paraId="487CC534" w14:textId="6F8BD2CC" w:rsidR="00CB1F14" w:rsidRPr="00B84B5F" w:rsidRDefault="00CB1F14" w:rsidP="00CB1F14">
      <w:pPr>
        <w:pStyle w:val="2"/>
        <w:numPr>
          <w:ilvl w:val="1"/>
          <w:numId w:val="6"/>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14" w:name="_Toc223051349"/>
      <w:r>
        <w:rPr>
          <w:rFonts w:ascii="Times New Roman" w:hAnsi="Times New Roman" w:cs="Times New Roman"/>
          <w:b/>
          <w:bCs/>
          <w:color w:val="auto"/>
          <w:sz w:val="28"/>
          <w:szCs w:val="28"/>
          <w:lang w:val="ru-RU"/>
        </w:rPr>
        <w:t>ФИНАНСЫ И ПРИСОЕДИНЕНИЕ</w:t>
      </w:r>
      <w:bookmarkEnd w:id="14"/>
    </w:p>
    <w:p w14:paraId="6C1A9573" w14:textId="77777777" w:rsidR="00CB1F14" w:rsidRPr="00CB1F14" w:rsidRDefault="00CB1F14" w:rsidP="00CB1F14">
      <w:pPr>
        <w:spacing w:after="0" w:line="360" w:lineRule="auto"/>
        <w:ind w:firstLine="709"/>
        <w:jc w:val="both"/>
        <w:rPr>
          <w:rFonts w:ascii="Times New Roman" w:hAnsi="Times New Roman" w:cs="Times New Roman"/>
          <w:sz w:val="28"/>
          <w:lang w:val="ru-RU"/>
        </w:rPr>
      </w:pPr>
      <w:r w:rsidRPr="00CB1F14">
        <w:rPr>
          <w:rFonts w:ascii="Times New Roman" w:hAnsi="Times New Roman" w:cs="Times New Roman"/>
          <w:sz w:val="28"/>
          <w:lang w:val="ru-RU"/>
        </w:rPr>
        <w:t>Бюджет Союза формируется в основном за счет обязательных взносов стран-участниц, которые распределяются по классам в зависимости от уровня их экономического развития. Присоединение к Конвенции, согласно ст. 21, осуществляется путем сдачи на хранение документа о присоединении Генеральному директору ВОИС и вступает в силу через три месяца после уведомления об этом всех стран-участниц.</w:t>
      </w:r>
    </w:p>
    <w:p w14:paraId="4995DD95" w14:textId="3C93CA25" w:rsidR="00CB1F14" w:rsidRPr="00B84B5F" w:rsidRDefault="00CB1F14" w:rsidP="00CB1F14">
      <w:pPr>
        <w:pStyle w:val="2"/>
        <w:numPr>
          <w:ilvl w:val="1"/>
          <w:numId w:val="6"/>
        </w:numPr>
        <w:tabs>
          <w:tab w:val="left" w:pos="0"/>
        </w:tabs>
        <w:spacing w:before="200" w:after="240" w:line="360" w:lineRule="auto"/>
        <w:ind w:left="0" w:firstLine="0"/>
        <w:jc w:val="center"/>
        <w:rPr>
          <w:rFonts w:ascii="Times New Roman" w:hAnsi="Times New Roman" w:cs="Times New Roman"/>
          <w:b/>
          <w:bCs/>
          <w:color w:val="auto"/>
          <w:sz w:val="28"/>
          <w:szCs w:val="28"/>
          <w:lang w:val="ru-RU"/>
        </w:rPr>
      </w:pPr>
      <w:bookmarkStart w:id="15" w:name="_Toc223051350"/>
      <w:r>
        <w:rPr>
          <w:rFonts w:ascii="Times New Roman" w:hAnsi="Times New Roman" w:cs="Times New Roman"/>
          <w:b/>
          <w:bCs/>
          <w:color w:val="auto"/>
          <w:sz w:val="28"/>
          <w:szCs w:val="28"/>
          <w:lang w:val="ru-RU"/>
        </w:rPr>
        <w:t>СПЕЦИАЛЬНЫЕ СОГЛАШЕНИЯ В РАМКАХ ПАРИЖСКОЙ КОНВЕНЦИИ</w:t>
      </w:r>
      <w:bookmarkEnd w:id="15"/>
    </w:p>
    <w:p w14:paraId="701AEFF5" w14:textId="77777777" w:rsidR="00CB1F14" w:rsidRPr="00CB1F14" w:rsidRDefault="00CB1F14" w:rsidP="00CB1F14">
      <w:pPr>
        <w:spacing w:after="0" w:line="360" w:lineRule="auto"/>
        <w:ind w:firstLine="709"/>
        <w:jc w:val="both"/>
        <w:rPr>
          <w:rFonts w:ascii="Times New Roman" w:hAnsi="Times New Roman" w:cs="Times New Roman"/>
          <w:sz w:val="28"/>
          <w:lang w:val="ru-RU"/>
        </w:rPr>
      </w:pPr>
      <w:r w:rsidRPr="00CB1F14">
        <w:rPr>
          <w:rFonts w:ascii="Times New Roman" w:hAnsi="Times New Roman" w:cs="Times New Roman"/>
          <w:sz w:val="28"/>
          <w:lang w:val="ru-RU"/>
        </w:rPr>
        <w:t>Важной статьей является ст. 19, которая разрешает странам-участницам заключать между собой специальные соглашения по охране промышленной собственности, при условии, что они не противоречат положениям самой Конвенции. Эта статья стала правовой основой для целой системы специализированных договоров, развивающих и детализирующих принципы Парижской конвенции. К числу таких соглашений относятся:</w:t>
      </w:r>
    </w:p>
    <w:p w14:paraId="5474723A" w14:textId="77777777" w:rsidR="00CB1F14" w:rsidRPr="00CB1F14" w:rsidRDefault="00CB1F14" w:rsidP="008722E9">
      <w:pPr>
        <w:pStyle w:val="aa"/>
        <w:numPr>
          <w:ilvl w:val="0"/>
          <w:numId w:val="5"/>
        </w:numPr>
        <w:spacing w:after="0" w:line="360" w:lineRule="auto"/>
        <w:ind w:left="0" w:firstLine="709"/>
        <w:jc w:val="both"/>
        <w:rPr>
          <w:rFonts w:ascii="Times New Roman" w:hAnsi="Times New Roman" w:cs="Times New Roman"/>
          <w:sz w:val="28"/>
          <w:lang w:val="ru-RU"/>
        </w:rPr>
      </w:pPr>
      <w:r w:rsidRPr="00CB1F14">
        <w:rPr>
          <w:rFonts w:ascii="Times New Roman" w:hAnsi="Times New Roman" w:cs="Times New Roman"/>
          <w:sz w:val="28"/>
          <w:lang w:val="ru-RU"/>
        </w:rPr>
        <w:t>Договор о патентной кооперации (РСТ), упрощающий процедуру подачи международных патентных заявок.</w:t>
      </w:r>
    </w:p>
    <w:p w14:paraId="124F0E63" w14:textId="77777777" w:rsidR="00CB1F14" w:rsidRPr="00CB1F14" w:rsidRDefault="00CB1F14" w:rsidP="008722E9">
      <w:pPr>
        <w:pStyle w:val="aa"/>
        <w:numPr>
          <w:ilvl w:val="0"/>
          <w:numId w:val="5"/>
        </w:numPr>
        <w:spacing w:after="0" w:line="360" w:lineRule="auto"/>
        <w:ind w:left="0" w:firstLine="709"/>
        <w:jc w:val="both"/>
        <w:rPr>
          <w:rFonts w:ascii="Times New Roman" w:hAnsi="Times New Roman" w:cs="Times New Roman"/>
          <w:sz w:val="28"/>
          <w:lang w:val="ru-RU"/>
        </w:rPr>
      </w:pPr>
      <w:r w:rsidRPr="00CB1F14">
        <w:rPr>
          <w:rFonts w:ascii="Times New Roman" w:hAnsi="Times New Roman" w:cs="Times New Roman"/>
          <w:sz w:val="28"/>
          <w:lang w:val="ru-RU"/>
        </w:rPr>
        <w:lastRenderedPageBreak/>
        <w:t>Мадридское соглашение и Протокол к нему, создавшие систему международной регистрации товарных знаков.</w:t>
      </w:r>
    </w:p>
    <w:p w14:paraId="7DE7B458" w14:textId="77777777" w:rsidR="00CB1F14" w:rsidRPr="00CB1F14" w:rsidRDefault="00CB1F14" w:rsidP="008722E9">
      <w:pPr>
        <w:pStyle w:val="aa"/>
        <w:numPr>
          <w:ilvl w:val="0"/>
          <w:numId w:val="5"/>
        </w:numPr>
        <w:spacing w:after="0" w:line="360" w:lineRule="auto"/>
        <w:ind w:left="0" w:firstLine="709"/>
        <w:jc w:val="both"/>
        <w:rPr>
          <w:rFonts w:ascii="Times New Roman" w:hAnsi="Times New Roman" w:cs="Times New Roman"/>
          <w:sz w:val="28"/>
          <w:lang w:val="ru-RU"/>
        </w:rPr>
      </w:pPr>
      <w:r w:rsidRPr="00CB1F14">
        <w:rPr>
          <w:rFonts w:ascii="Times New Roman" w:hAnsi="Times New Roman" w:cs="Times New Roman"/>
          <w:sz w:val="28"/>
          <w:lang w:val="ru-RU"/>
        </w:rPr>
        <w:t>Гаагское соглашение о международном депонировании промышленных образцов.</w:t>
      </w:r>
    </w:p>
    <w:p w14:paraId="64B48E2B" w14:textId="77777777" w:rsidR="008722E9" w:rsidRDefault="00CB1F14" w:rsidP="008722E9">
      <w:pPr>
        <w:pStyle w:val="aa"/>
        <w:numPr>
          <w:ilvl w:val="0"/>
          <w:numId w:val="5"/>
        </w:numPr>
        <w:spacing w:after="0" w:line="360" w:lineRule="auto"/>
        <w:ind w:left="0" w:firstLine="709"/>
        <w:jc w:val="both"/>
        <w:rPr>
          <w:rFonts w:ascii="Times New Roman" w:hAnsi="Times New Roman" w:cs="Times New Roman"/>
          <w:sz w:val="28"/>
          <w:lang w:val="ru-RU"/>
        </w:rPr>
      </w:pPr>
      <w:r w:rsidRPr="00CB1F14">
        <w:rPr>
          <w:rFonts w:ascii="Times New Roman" w:hAnsi="Times New Roman" w:cs="Times New Roman"/>
          <w:sz w:val="28"/>
          <w:lang w:val="ru-RU"/>
        </w:rPr>
        <w:t>Будапештский договор о признании депонирования микроорганизмов.</w:t>
      </w:r>
      <w:r w:rsidR="008722E9">
        <w:rPr>
          <w:rFonts w:ascii="Times New Roman" w:hAnsi="Times New Roman" w:cs="Times New Roman"/>
          <w:sz w:val="28"/>
          <w:lang w:val="ru-RU"/>
        </w:rPr>
        <w:t xml:space="preserve"> </w:t>
      </w:r>
    </w:p>
    <w:p w14:paraId="3CFE7FA4" w14:textId="0A4A9692" w:rsidR="008722E9" w:rsidRDefault="00CB1F14" w:rsidP="008722E9">
      <w:pPr>
        <w:spacing w:after="0" w:line="360" w:lineRule="auto"/>
        <w:ind w:firstLine="709"/>
        <w:jc w:val="both"/>
        <w:rPr>
          <w:rFonts w:ascii="Times New Roman" w:hAnsi="Times New Roman" w:cs="Times New Roman"/>
          <w:sz w:val="28"/>
          <w:lang w:val="ru-RU"/>
        </w:rPr>
      </w:pPr>
      <w:r w:rsidRPr="008722E9">
        <w:rPr>
          <w:rFonts w:ascii="Times New Roman" w:hAnsi="Times New Roman" w:cs="Times New Roman"/>
          <w:sz w:val="28"/>
          <w:lang w:val="ru-RU"/>
        </w:rPr>
        <w:t>Эти договоры, оставаясь в русле Парижской конвенции, значительно упростили процедуры получения охраны интеллектуальной собственности в глобальном масштабе, сделав их более доступными и эффективными.</w:t>
      </w:r>
    </w:p>
    <w:p w14:paraId="4AF73F77" w14:textId="26275873" w:rsidR="00CB1F14" w:rsidRPr="008722E9" w:rsidRDefault="008722E9" w:rsidP="008722E9">
      <w:pPr>
        <w:rPr>
          <w:rFonts w:ascii="Times New Roman" w:hAnsi="Times New Roman" w:cs="Times New Roman"/>
          <w:sz w:val="28"/>
          <w:lang w:val="ru-RU"/>
        </w:rPr>
      </w:pPr>
      <w:r>
        <w:rPr>
          <w:rFonts w:ascii="Times New Roman" w:hAnsi="Times New Roman" w:cs="Times New Roman"/>
          <w:sz w:val="28"/>
          <w:lang w:val="ru-RU"/>
        </w:rPr>
        <w:br w:type="page"/>
      </w:r>
    </w:p>
    <w:p w14:paraId="625783E0" w14:textId="77777777" w:rsidR="00CB219E" w:rsidRPr="003A5C4C" w:rsidRDefault="00CB219E" w:rsidP="008722E9">
      <w:pPr>
        <w:pStyle w:val="1"/>
        <w:spacing w:before="200" w:after="240" w:line="360" w:lineRule="auto"/>
        <w:jc w:val="center"/>
        <w:rPr>
          <w:rFonts w:ascii="Times New Roman" w:hAnsi="Times New Roman" w:cs="Times New Roman"/>
          <w:color w:val="000000" w:themeColor="text1"/>
        </w:rPr>
      </w:pPr>
      <w:bookmarkStart w:id="16" w:name="_Toc193114705"/>
      <w:bookmarkStart w:id="17" w:name="_Toc223051351"/>
      <w:r w:rsidRPr="003A5C4C">
        <w:rPr>
          <w:rFonts w:ascii="Times New Roman" w:hAnsi="Times New Roman" w:cs="Times New Roman"/>
          <w:color w:val="000000" w:themeColor="text1"/>
        </w:rPr>
        <w:lastRenderedPageBreak/>
        <w:t>ЗАКЛЮЧЕНИЕ</w:t>
      </w:r>
      <w:bookmarkEnd w:id="16"/>
      <w:bookmarkEnd w:id="17"/>
    </w:p>
    <w:p w14:paraId="5800F545" w14:textId="41879AAE" w:rsidR="008722E9" w:rsidRPr="008722E9" w:rsidRDefault="008722E9" w:rsidP="008722E9">
      <w:pPr>
        <w:spacing w:after="0" w:line="360" w:lineRule="auto"/>
        <w:ind w:firstLine="709"/>
        <w:jc w:val="both"/>
        <w:rPr>
          <w:rFonts w:ascii="Times New Roman" w:hAnsi="Times New Roman" w:cs="Times New Roman"/>
          <w:sz w:val="28"/>
          <w:lang w:val="ru-RU"/>
        </w:rPr>
      </w:pPr>
      <w:r w:rsidRPr="008722E9">
        <w:rPr>
          <w:rFonts w:ascii="Times New Roman" w:hAnsi="Times New Roman" w:cs="Times New Roman"/>
          <w:sz w:val="28"/>
          <w:lang w:val="ru-RU"/>
        </w:rPr>
        <w:t xml:space="preserve">Подводя итог данному исследованию, можно с уверенностью утверждать, что Парижская конвенция по охране промышленной собственности 1883 года является одним из наиболее успешных и долговечных международных договоров в истории. Принципы, заложенные в ней более 140 лет назад </w:t>
      </w:r>
      <w:r w:rsidR="007340F6">
        <w:rPr>
          <w:rFonts w:ascii="Times New Roman" w:hAnsi="Times New Roman" w:cs="Times New Roman"/>
          <w:sz w:val="28"/>
          <w:lang w:val="ru-RU"/>
        </w:rPr>
        <w:t>–</w:t>
      </w:r>
      <w:r w:rsidRPr="008722E9">
        <w:rPr>
          <w:rFonts w:ascii="Times New Roman" w:hAnsi="Times New Roman" w:cs="Times New Roman"/>
          <w:sz w:val="28"/>
          <w:lang w:val="ru-RU"/>
        </w:rPr>
        <w:t xml:space="preserve"> национальный режим и право конвенционного приоритета </w:t>
      </w:r>
      <w:r w:rsidR="007340F6">
        <w:rPr>
          <w:rFonts w:ascii="Times New Roman" w:hAnsi="Times New Roman" w:cs="Times New Roman"/>
          <w:sz w:val="28"/>
          <w:lang w:val="ru-RU"/>
        </w:rPr>
        <w:t>–</w:t>
      </w:r>
      <w:r w:rsidRPr="008722E9">
        <w:rPr>
          <w:rFonts w:ascii="Times New Roman" w:hAnsi="Times New Roman" w:cs="Times New Roman"/>
          <w:sz w:val="28"/>
          <w:lang w:val="ru-RU"/>
        </w:rPr>
        <w:t xml:space="preserve"> остаются незыблемой основой международного патентного права и права на товарные знаки. Они доказали свою эффективность, гибкость и способность адаптироваться к стремительно меняющимся экономическим и технологическим условиям. Конвенция не только гармонизировала национальные законодательства, но и создала административный механизм (Парижский союз и, впоследствии, ВОИС), который обеспечивает постоянное сотрудничество стран в этой области.</w:t>
      </w:r>
    </w:p>
    <w:p w14:paraId="37CE3E58" w14:textId="34B33118" w:rsidR="008722E9" w:rsidRPr="008722E9" w:rsidRDefault="008722E9" w:rsidP="008722E9">
      <w:pPr>
        <w:spacing w:after="0" w:line="360" w:lineRule="auto"/>
        <w:ind w:firstLine="709"/>
        <w:jc w:val="both"/>
        <w:rPr>
          <w:rFonts w:ascii="Times New Roman" w:hAnsi="Times New Roman" w:cs="Times New Roman"/>
          <w:sz w:val="28"/>
          <w:lang w:val="ru-RU"/>
        </w:rPr>
      </w:pPr>
      <w:r w:rsidRPr="008722E9">
        <w:rPr>
          <w:rFonts w:ascii="Times New Roman" w:hAnsi="Times New Roman" w:cs="Times New Roman"/>
          <w:sz w:val="28"/>
          <w:lang w:val="ru-RU"/>
        </w:rPr>
        <w:t xml:space="preserve">Лично для меня эта тема представляет огромный интерес именно своей исторической глубиной и практической значимостью. Парижская конвенция </w:t>
      </w:r>
      <w:r w:rsidR="007340F6">
        <w:rPr>
          <w:rFonts w:ascii="Times New Roman" w:hAnsi="Times New Roman" w:cs="Times New Roman"/>
          <w:sz w:val="28"/>
          <w:lang w:val="ru-RU"/>
        </w:rPr>
        <w:t>–</w:t>
      </w:r>
      <w:r w:rsidRPr="008722E9">
        <w:rPr>
          <w:rFonts w:ascii="Times New Roman" w:hAnsi="Times New Roman" w:cs="Times New Roman"/>
          <w:sz w:val="28"/>
          <w:lang w:val="ru-RU"/>
        </w:rPr>
        <w:t xml:space="preserve"> это блестящий пример того, как прагматичные экономические интересы и технологический прогресс способны заставить государства преодолеть национальный эгоизм и сесть за стол переговоров ради создания единых, предсказуемых «правил игры». Особенно впечатляет то, что документ, рожденный в ответ на проблемы, вскрывшиеся на Венской выставке XIX века, не только не устарел, но и стал фундаментом для таких современных и сложных систем, как Договор о патентной кооперации (РСТ) или Мадридская система регистрации знаков.</w:t>
      </w:r>
    </w:p>
    <w:p w14:paraId="7E3A8D7B" w14:textId="1C283FA6" w:rsidR="008722E9" w:rsidRPr="008722E9" w:rsidRDefault="008722E9" w:rsidP="008722E9">
      <w:pPr>
        <w:spacing w:after="0" w:line="360" w:lineRule="auto"/>
        <w:ind w:firstLine="709"/>
        <w:jc w:val="both"/>
        <w:rPr>
          <w:rFonts w:ascii="Times New Roman" w:hAnsi="Times New Roman" w:cs="Times New Roman"/>
          <w:sz w:val="28"/>
          <w:lang w:val="ru-RU"/>
        </w:rPr>
      </w:pPr>
      <w:r w:rsidRPr="008722E9">
        <w:rPr>
          <w:rFonts w:ascii="Times New Roman" w:hAnsi="Times New Roman" w:cs="Times New Roman"/>
          <w:sz w:val="28"/>
          <w:lang w:val="ru-RU"/>
        </w:rPr>
        <w:t xml:space="preserve">Изучение Парижской конвенции позволяет понять, что глобальная система охраны интеллектуальной собственности </w:t>
      </w:r>
      <w:r w:rsidR="007340F6">
        <w:rPr>
          <w:rFonts w:ascii="Times New Roman" w:hAnsi="Times New Roman" w:cs="Times New Roman"/>
          <w:sz w:val="28"/>
          <w:lang w:val="ru-RU"/>
        </w:rPr>
        <w:t>–</w:t>
      </w:r>
      <w:r w:rsidRPr="008722E9">
        <w:rPr>
          <w:rFonts w:ascii="Times New Roman" w:hAnsi="Times New Roman" w:cs="Times New Roman"/>
          <w:sz w:val="28"/>
          <w:lang w:val="ru-RU"/>
        </w:rPr>
        <w:t xml:space="preserve"> это не застывшая догма, а живой, эволюционирующий организм. Она продолжает развиваться, сталкиваясь с новыми вызовами цифровой экономики, биотехнологий и искусственного интеллекта. Тем не менее, именно принципы, заложенные в 1883 году, служат тем компасом, который позволяет находить баланс между интересами изобретателей, бизнеса и общества в целом. Осознание того, что я </w:t>
      </w:r>
      <w:r w:rsidRPr="008722E9">
        <w:rPr>
          <w:rFonts w:ascii="Times New Roman" w:hAnsi="Times New Roman" w:cs="Times New Roman"/>
          <w:sz w:val="28"/>
          <w:lang w:val="ru-RU"/>
        </w:rPr>
        <w:lastRenderedPageBreak/>
        <w:t>стою на плечах гигантов, заложивших основы современного инновационного рынка, вызывает глубокое уважение и стимулирует к дальнейшему, более детальному изучению этой увлекательной и многогранной темы.</w:t>
      </w:r>
    </w:p>
    <w:p w14:paraId="6EF301A2" w14:textId="77777777" w:rsidR="00CB219E" w:rsidRPr="00CB219E" w:rsidRDefault="00CB219E" w:rsidP="008722E9">
      <w:pPr>
        <w:spacing w:after="0" w:line="360" w:lineRule="auto"/>
        <w:ind w:firstLine="709"/>
        <w:jc w:val="both"/>
        <w:rPr>
          <w:rFonts w:ascii="Times New Roman" w:hAnsi="Times New Roman" w:cs="Times New Roman"/>
          <w:sz w:val="28"/>
          <w:lang w:val="ru-RU"/>
        </w:rPr>
      </w:pPr>
      <w:r w:rsidRPr="00CB219E">
        <w:rPr>
          <w:rFonts w:ascii="Times New Roman" w:hAnsi="Times New Roman" w:cs="Times New Roman"/>
          <w:sz w:val="28"/>
          <w:lang w:val="ru-RU"/>
        </w:rPr>
        <w:br w:type="page"/>
      </w:r>
    </w:p>
    <w:p w14:paraId="7B928A46" w14:textId="77777777" w:rsidR="00CB219E" w:rsidRPr="003A5C4C" w:rsidRDefault="00CB219E" w:rsidP="00CB219E">
      <w:pPr>
        <w:pStyle w:val="1"/>
        <w:spacing w:after="240" w:line="360" w:lineRule="auto"/>
        <w:jc w:val="center"/>
        <w:rPr>
          <w:rFonts w:ascii="Times New Roman" w:hAnsi="Times New Roman" w:cs="Times New Roman"/>
          <w:color w:val="000000" w:themeColor="text1"/>
        </w:rPr>
      </w:pPr>
      <w:bookmarkStart w:id="18" w:name="_Toc193114706"/>
      <w:bookmarkStart w:id="19" w:name="_Toc223051352"/>
      <w:r w:rsidRPr="003A5C4C">
        <w:rPr>
          <w:rFonts w:ascii="Times New Roman" w:hAnsi="Times New Roman" w:cs="Times New Roman"/>
          <w:color w:val="000000" w:themeColor="text1"/>
        </w:rPr>
        <w:lastRenderedPageBreak/>
        <w:t>СПИСОК ИСПОЛЬЗУЕМОЙ ЛИТЕРАТУРЫ</w:t>
      </w:r>
      <w:bookmarkEnd w:id="18"/>
      <w:bookmarkEnd w:id="19"/>
    </w:p>
    <w:p w14:paraId="539068E0" w14:textId="264AC95E" w:rsidR="005C79C1" w:rsidRPr="007340F6" w:rsidRDefault="005C79C1" w:rsidP="005C79C1">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Парижская конвенция по охране </w:t>
      </w:r>
      <w:r w:rsidR="00262F75" w:rsidRPr="007340F6">
        <w:rPr>
          <w:rFonts w:ascii="Times New Roman" w:eastAsia="Times New Roman" w:hAnsi="Times New Roman" w:cs="Times New Roman"/>
          <w:sz w:val="28"/>
          <w:szCs w:val="28"/>
          <w:lang w:val="ru-RU" w:eastAsia="ru-RU"/>
        </w:rPr>
        <w:t xml:space="preserve">промышленной собственности от 20 марта 1883 г. </w:t>
      </w:r>
      <w:r w:rsidRPr="007340F6">
        <w:rPr>
          <w:rFonts w:ascii="Times New Roman" w:eastAsia="Times New Roman" w:hAnsi="Times New Roman" w:cs="Times New Roman"/>
          <w:sz w:val="28"/>
          <w:szCs w:val="28"/>
          <w:lang w:val="ru-RU" w:eastAsia="ru-RU"/>
        </w:rPr>
        <w:t>[Электронный ресурс]. – Режим доступа:</w:t>
      </w:r>
      <w:r w:rsidR="00262F75" w:rsidRPr="007340F6">
        <w:rPr>
          <w:rFonts w:ascii="Times New Roman" w:eastAsia="Times New Roman" w:hAnsi="Times New Roman" w:cs="Times New Roman"/>
          <w:sz w:val="28"/>
          <w:szCs w:val="28"/>
          <w:lang w:val="ru-RU" w:eastAsia="ru-RU"/>
        </w:rPr>
        <w:t xml:space="preserve"> </w:t>
      </w:r>
      <w:hyperlink r:id="rId8" w:history="1">
        <w:r w:rsidR="00262F75" w:rsidRPr="007340F6">
          <w:rPr>
            <w:rStyle w:val="a5"/>
            <w:rFonts w:ascii="Times New Roman" w:eastAsia="Times New Roman" w:hAnsi="Times New Roman" w:cs="Times New Roman"/>
            <w:color w:val="auto"/>
            <w:sz w:val="28"/>
            <w:szCs w:val="28"/>
            <w:u w:val="none"/>
            <w:lang w:val="ru-RU" w:eastAsia="ru-RU"/>
          </w:rPr>
          <w:t>https://base.garant.ru/10106592/</w:t>
        </w:r>
      </w:hyperlink>
      <w:r w:rsidRPr="007340F6">
        <w:rPr>
          <w:rFonts w:ascii="Times New Roman" w:eastAsia="Times New Roman" w:hAnsi="Times New Roman" w:cs="Times New Roman"/>
          <w:sz w:val="28"/>
          <w:szCs w:val="28"/>
          <w:lang w:val="ru-RU" w:eastAsia="ru-RU"/>
        </w:rPr>
        <w:t xml:space="preserve">, свободный. Дата обращения: </w:t>
      </w:r>
      <w:r w:rsidR="00262F75" w:rsidRPr="007340F6">
        <w:rPr>
          <w:rFonts w:ascii="Times New Roman" w:eastAsia="Times New Roman" w:hAnsi="Times New Roman" w:cs="Times New Roman"/>
          <w:sz w:val="28"/>
          <w:szCs w:val="28"/>
          <w:lang w:val="ru-RU" w:eastAsia="ru-RU"/>
        </w:rPr>
        <w:t>23</w:t>
      </w:r>
      <w:r w:rsidRPr="007340F6">
        <w:rPr>
          <w:rFonts w:ascii="Times New Roman" w:eastAsia="Times New Roman" w:hAnsi="Times New Roman" w:cs="Times New Roman"/>
          <w:sz w:val="28"/>
          <w:szCs w:val="28"/>
          <w:lang w:val="ru-RU" w:eastAsia="ru-RU"/>
        </w:rPr>
        <w:t>.</w:t>
      </w:r>
      <w:r w:rsidR="00262F75" w:rsidRPr="007340F6">
        <w:rPr>
          <w:rFonts w:ascii="Times New Roman" w:eastAsia="Times New Roman" w:hAnsi="Times New Roman" w:cs="Times New Roman"/>
          <w:sz w:val="28"/>
          <w:szCs w:val="28"/>
          <w:lang w:val="ru-RU" w:eastAsia="ru-RU"/>
        </w:rPr>
        <w:t>02</w:t>
      </w:r>
      <w:r w:rsidRPr="007340F6">
        <w:rPr>
          <w:rFonts w:ascii="Times New Roman" w:eastAsia="Times New Roman" w:hAnsi="Times New Roman" w:cs="Times New Roman"/>
          <w:sz w:val="28"/>
          <w:szCs w:val="28"/>
          <w:lang w:val="ru-RU" w:eastAsia="ru-RU"/>
        </w:rPr>
        <w:t>.202</w:t>
      </w:r>
      <w:r w:rsidR="00262F75" w:rsidRPr="007340F6">
        <w:rPr>
          <w:rFonts w:ascii="Times New Roman" w:eastAsia="Times New Roman" w:hAnsi="Times New Roman" w:cs="Times New Roman"/>
          <w:sz w:val="28"/>
          <w:szCs w:val="28"/>
          <w:lang w:val="ru-RU" w:eastAsia="ru-RU"/>
        </w:rPr>
        <w:t>6</w:t>
      </w:r>
      <w:r w:rsidRPr="007340F6">
        <w:rPr>
          <w:rFonts w:ascii="Times New Roman" w:eastAsia="Times New Roman" w:hAnsi="Times New Roman" w:cs="Times New Roman"/>
          <w:sz w:val="28"/>
          <w:szCs w:val="28"/>
          <w:lang w:val="ru-RU" w:eastAsia="ru-RU"/>
        </w:rPr>
        <w:t xml:space="preserve"> г. </w:t>
      </w:r>
    </w:p>
    <w:p w14:paraId="0963C530" w14:textId="7867B2D6" w:rsidR="005C79C1" w:rsidRPr="007340F6" w:rsidRDefault="00A657F5" w:rsidP="00CB219E">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Близнец И.А. </w:t>
      </w:r>
      <w:r w:rsidR="00BD29DF" w:rsidRPr="007340F6">
        <w:rPr>
          <w:rFonts w:ascii="Times New Roman" w:eastAsia="Times New Roman" w:hAnsi="Times New Roman" w:cs="Times New Roman"/>
          <w:sz w:val="28"/>
          <w:szCs w:val="28"/>
          <w:lang w:val="ru-RU" w:eastAsia="ru-RU"/>
        </w:rPr>
        <w:t xml:space="preserve">Интеллектуальная собственность и закон. Теоретические вопросы. [Электронный ресурс]. – Режим доступа: </w:t>
      </w:r>
      <w:hyperlink r:id="rId9" w:history="1">
        <w:r w:rsidR="00BD29DF" w:rsidRPr="007340F6">
          <w:rPr>
            <w:rStyle w:val="a5"/>
            <w:rFonts w:ascii="Times New Roman" w:eastAsia="Times New Roman" w:hAnsi="Times New Roman" w:cs="Times New Roman"/>
            <w:color w:val="auto"/>
            <w:sz w:val="28"/>
            <w:szCs w:val="28"/>
            <w:u w:val="none"/>
            <w:lang w:val="ru-RU" w:eastAsia="ru-RU"/>
          </w:rPr>
          <w:t>https://lib.ru/PRAWO/BLIZNEC/zakon.txt</w:t>
        </w:r>
      </w:hyperlink>
      <w:r w:rsidR="00BD29DF" w:rsidRPr="007340F6">
        <w:rPr>
          <w:rFonts w:ascii="Times New Roman" w:eastAsia="Times New Roman" w:hAnsi="Times New Roman" w:cs="Times New Roman"/>
          <w:sz w:val="28"/>
          <w:szCs w:val="28"/>
          <w:lang w:val="ru-RU" w:eastAsia="ru-RU"/>
        </w:rPr>
        <w:t>, свободный. Дата обращения: 23.02.2026 г.</w:t>
      </w:r>
    </w:p>
    <w:p w14:paraId="3EFE0E1B" w14:textId="414EA218" w:rsidR="00097AFF" w:rsidRPr="007340F6" w:rsidRDefault="00E30FEA" w:rsidP="00097AFF">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Гражданский кодекс Российской Федерации. Часть четвертая от </w:t>
      </w:r>
      <w:r w:rsidR="00097AFF" w:rsidRPr="007340F6">
        <w:rPr>
          <w:rFonts w:ascii="Times New Roman" w:eastAsia="Times New Roman" w:hAnsi="Times New Roman" w:cs="Times New Roman"/>
          <w:sz w:val="28"/>
          <w:szCs w:val="28"/>
          <w:lang w:val="ru-RU" w:eastAsia="ru-RU"/>
        </w:rPr>
        <w:t xml:space="preserve">18.12.2006 г. №230-ФЗ [Электронный ресурс]. – Режим доступа: </w:t>
      </w:r>
      <w:hyperlink r:id="rId10" w:history="1">
        <w:r w:rsidR="00097AFF" w:rsidRPr="007340F6">
          <w:rPr>
            <w:rStyle w:val="a5"/>
            <w:rFonts w:ascii="Times New Roman" w:eastAsia="Times New Roman" w:hAnsi="Times New Roman" w:cs="Times New Roman"/>
            <w:color w:val="auto"/>
            <w:sz w:val="28"/>
            <w:szCs w:val="28"/>
            <w:u w:val="none"/>
            <w:lang w:val="ru-RU" w:eastAsia="ru-RU"/>
          </w:rPr>
          <w:t>https://www.consultant.ru/document/cons_doc_LAW_64629/</w:t>
        </w:r>
      </w:hyperlink>
      <w:r w:rsidR="00097AFF" w:rsidRPr="007340F6">
        <w:rPr>
          <w:rFonts w:ascii="Times New Roman" w:eastAsia="Times New Roman" w:hAnsi="Times New Roman" w:cs="Times New Roman"/>
          <w:sz w:val="28"/>
          <w:szCs w:val="28"/>
          <w:lang w:val="ru-RU" w:eastAsia="ru-RU"/>
        </w:rPr>
        <w:t>, свободный. Дата обращения: 24.02.2026 г.</w:t>
      </w:r>
    </w:p>
    <w:p w14:paraId="6DEEFC60" w14:textId="7056FF78" w:rsidR="00563A39" w:rsidRPr="007340F6" w:rsidRDefault="00563A39" w:rsidP="00563A39">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Лопатин В.Н. </w:t>
      </w:r>
      <w:r w:rsidRPr="007340F6">
        <w:rPr>
          <w:rFonts w:ascii="Times New Roman" w:eastAsia="Times New Roman" w:hAnsi="Times New Roman" w:cs="Times New Roman"/>
          <w:sz w:val="28"/>
          <w:szCs w:val="28"/>
          <w:lang w:eastAsia="ru-RU"/>
        </w:rPr>
        <w:t>XIV</w:t>
      </w:r>
      <w:r w:rsidRPr="007340F6">
        <w:rPr>
          <w:rFonts w:ascii="Times New Roman" w:eastAsia="Times New Roman" w:hAnsi="Times New Roman" w:cs="Times New Roman"/>
          <w:sz w:val="28"/>
          <w:szCs w:val="28"/>
          <w:lang w:val="ru-RU" w:eastAsia="ru-RU"/>
        </w:rPr>
        <w:t xml:space="preserve"> Международный форум «Инновационное развитие через рынок интеллектуальной собственности» [Электронный ресурс]. – Режим доступа: </w:t>
      </w:r>
      <w:hyperlink r:id="rId11" w:history="1">
        <w:r w:rsidRPr="007340F6">
          <w:rPr>
            <w:rStyle w:val="a5"/>
            <w:rFonts w:ascii="Times New Roman" w:eastAsia="Times New Roman" w:hAnsi="Times New Roman" w:cs="Times New Roman"/>
            <w:color w:val="auto"/>
            <w:sz w:val="28"/>
            <w:szCs w:val="28"/>
            <w:u w:val="none"/>
            <w:lang w:val="ru-RU" w:eastAsia="ru-RU"/>
          </w:rPr>
          <w:t>https://biblio.rniiis.ru/download/Sbornik_mf/sbornik-mf-2023.pdf</w:t>
        </w:r>
      </w:hyperlink>
      <w:r w:rsidRPr="007340F6">
        <w:rPr>
          <w:rFonts w:ascii="Times New Roman" w:eastAsia="Times New Roman" w:hAnsi="Times New Roman" w:cs="Times New Roman"/>
          <w:sz w:val="28"/>
          <w:szCs w:val="28"/>
          <w:lang w:val="ru-RU" w:eastAsia="ru-RU"/>
        </w:rPr>
        <w:t>, свободный. Дата обращения: 24.02.2026 г.</w:t>
      </w:r>
    </w:p>
    <w:p w14:paraId="06ABCC4F" w14:textId="34473FAF" w:rsidR="00365623" w:rsidRPr="007340F6" w:rsidRDefault="00563A39" w:rsidP="00365623">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Черкасова О.В. Защита интеллектуальной </w:t>
      </w:r>
      <w:r w:rsidR="00365623" w:rsidRPr="007340F6">
        <w:rPr>
          <w:rFonts w:ascii="Times New Roman" w:eastAsia="Times New Roman" w:hAnsi="Times New Roman" w:cs="Times New Roman"/>
          <w:sz w:val="28"/>
          <w:szCs w:val="28"/>
          <w:lang w:val="ru-RU" w:eastAsia="ru-RU"/>
        </w:rPr>
        <w:t xml:space="preserve">собственности [Электронный ресурс]. – Режим доступа: </w:t>
      </w:r>
      <w:hyperlink r:id="rId12" w:history="1">
        <w:r w:rsidR="00365623" w:rsidRPr="007340F6">
          <w:rPr>
            <w:rStyle w:val="a5"/>
            <w:rFonts w:ascii="Times New Roman" w:eastAsia="Times New Roman" w:hAnsi="Times New Roman" w:cs="Times New Roman"/>
            <w:color w:val="auto"/>
            <w:sz w:val="28"/>
            <w:szCs w:val="28"/>
            <w:u w:val="none"/>
            <w:lang w:val="ru-RU" w:eastAsia="ru-RU"/>
          </w:rPr>
          <w:t>https://elar.urfu.ru/bitstream/10995/54038/1/978-5-7996-2145-2_2017.pdf</w:t>
        </w:r>
      </w:hyperlink>
      <w:r w:rsidR="00365623" w:rsidRPr="007340F6">
        <w:rPr>
          <w:rFonts w:ascii="Times New Roman" w:eastAsia="Times New Roman" w:hAnsi="Times New Roman" w:cs="Times New Roman"/>
          <w:sz w:val="28"/>
          <w:szCs w:val="28"/>
          <w:lang w:val="ru-RU" w:eastAsia="ru-RU"/>
        </w:rPr>
        <w:t>, свободный. Дата обращения: 24.02.2026 г.</w:t>
      </w:r>
    </w:p>
    <w:p w14:paraId="3D44A970" w14:textId="57305D30" w:rsidR="00BD29DF" w:rsidRPr="007340F6" w:rsidRDefault="00365623" w:rsidP="007340F6">
      <w:pPr>
        <w:numPr>
          <w:ilvl w:val="0"/>
          <w:numId w:val="1"/>
        </w:numPr>
        <w:tabs>
          <w:tab w:val="clear" w:pos="720"/>
          <w:tab w:val="num" w:pos="1134"/>
        </w:tabs>
        <w:spacing w:before="100" w:beforeAutospacing="1" w:after="100" w:afterAutospacing="1" w:line="360" w:lineRule="auto"/>
        <w:ind w:left="0" w:firstLine="709"/>
        <w:jc w:val="both"/>
        <w:rPr>
          <w:rFonts w:ascii="Times New Roman" w:eastAsia="Times New Roman" w:hAnsi="Times New Roman" w:cs="Times New Roman"/>
          <w:sz w:val="28"/>
          <w:szCs w:val="28"/>
          <w:lang w:val="ru-RU" w:eastAsia="ru-RU"/>
        </w:rPr>
      </w:pPr>
      <w:r w:rsidRPr="007340F6">
        <w:rPr>
          <w:rFonts w:ascii="Times New Roman" w:eastAsia="Times New Roman" w:hAnsi="Times New Roman" w:cs="Times New Roman"/>
          <w:sz w:val="28"/>
          <w:szCs w:val="28"/>
          <w:lang w:val="ru-RU" w:eastAsia="ru-RU"/>
        </w:rPr>
        <w:t xml:space="preserve">Всемирная организация интеллектуальной собственности (ВОИС). Краткая история </w:t>
      </w:r>
      <w:r w:rsidR="007340F6" w:rsidRPr="007340F6">
        <w:rPr>
          <w:rFonts w:ascii="Times New Roman" w:eastAsia="Times New Roman" w:hAnsi="Times New Roman" w:cs="Times New Roman"/>
          <w:sz w:val="28"/>
          <w:szCs w:val="28"/>
          <w:lang w:val="ru-RU" w:eastAsia="ru-RU"/>
        </w:rPr>
        <w:t xml:space="preserve">Парижской конвенции [Электронный ресурс]. – Режим доступа: </w:t>
      </w:r>
      <w:hyperlink r:id="rId13" w:history="1">
        <w:r w:rsidR="007340F6" w:rsidRPr="007340F6">
          <w:rPr>
            <w:rStyle w:val="a5"/>
            <w:rFonts w:ascii="Times New Roman" w:eastAsia="Times New Roman" w:hAnsi="Times New Roman" w:cs="Times New Roman"/>
            <w:color w:val="auto"/>
            <w:sz w:val="28"/>
            <w:szCs w:val="28"/>
            <w:u w:val="none"/>
            <w:lang w:val="ru-RU" w:eastAsia="ru-RU"/>
          </w:rPr>
          <w:t>https://www.wipo.int/ru/web/about-wipo/history</w:t>
        </w:r>
      </w:hyperlink>
      <w:r w:rsidR="007340F6" w:rsidRPr="007340F6">
        <w:rPr>
          <w:rFonts w:ascii="Times New Roman" w:eastAsia="Times New Roman" w:hAnsi="Times New Roman" w:cs="Times New Roman"/>
          <w:sz w:val="28"/>
          <w:szCs w:val="28"/>
          <w:lang w:val="ru-RU" w:eastAsia="ru-RU"/>
        </w:rPr>
        <w:t>, свободный. Дата обращения: 24.02.2026 г.</w:t>
      </w:r>
    </w:p>
    <w:p w14:paraId="1CEC476D" w14:textId="77777777" w:rsidR="00CB219E" w:rsidRPr="00CB219E" w:rsidRDefault="00CB219E" w:rsidP="00CB219E">
      <w:pPr>
        <w:ind w:firstLine="709"/>
        <w:rPr>
          <w:lang w:val="ru-RU"/>
        </w:rPr>
      </w:pPr>
    </w:p>
    <w:p w14:paraId="3BE3D3F2" w14:textId="77777777" w:rsidR="007A05F5" w:rsidRPr="00CB219E" w:rsidRDefault="007A05F5" w:rsidP="009847DE">
      <w:pPr>
        <w:spacing w:after="0"/>
        <w:jc w:val="center"/>
        <w:rPr>
          <w:rFonts w:ascii="Times New Roman" w:hAnsi="Times New Roman" w:cs="Times New Roman"/>
          <w:lang w:val="ru-RU"/>
        </w:rPr>
      </w:pPr>
    </w:p>
    <w:sectPr w:rsidR="007A05F5" w:rsidRPr="00CB219E" w:rsidSect="000D3D69">
      <w:headerReference w:type="default" r:id="rId14"/>
      <w:footerReference w:type="first" r:id="rId15"/>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0F46E" w14:textId="77777777" w:rsidR="00806D54" w:rsidRDefault="00806D54" w:rsidP="00354A19">
      <w:pPr>
        <w:spacing w:after="0" w:line="240" w:lineRule="auto"/>
      </w:pPr>
      <w:r>
        <w:separator/>
      </w:r>
    </w:p>
  </w:endnote>
  <w:endnote w:type="continuationSeparator" w:id="0">
    <w:p w14:paraId="74E00E8C" w14:textId="77777777" w:rsidR="00806D54" w:rsidRDefault="00806D54" w:rsidP="00354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B9048" w14:textId="77777777" w:rsidR="000D3D69" w:rsidRDefault="000D3D69" w:rsidP="000D3D69">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val="ru-RU" w:eastAsia="ru-RU"/>
        <w14:ligatures w14:val="none"/>
      </w:rPr>
      <w:t>Москва</w:t>
    </w:r>
  </w:p>
  <w:p w14:paraId="3DD87975" w14:textId="0C0EFA78" w:rsidR="000D3D69" w:rsidRPr="000D3D69" w:rsidRDefault="000D3D69" w:rsidP="000D3D69">
    <w:pPr>
      <w:widowControl w:val="0"/>
      <w:tabs>
        <w:tab w:val="num" w:pos="0"/>
      </w:tabs>
      <w:autoSpaceDE w:val="0"/>
      <w:autoSpaceDN w:val="0"/>
      <w:adjustRightInd w:val="0"/>
      <w:spacing w:after="0" w:line="240" w:lineRule="auto"/>
      <w:jc w:val="center"/>
      <w:rPr>
        <w:rFonts w:ascii="Times New Roman" w:eastAsia="Times New Roman" w:hAnsi="Times New Roman" w:cs="Times New Roman"/>
        <w:kern w:val="0"/>
        <w:sz w:val="28"/>
        <w:szCs w:val="28"/>
        <w:lang w:val="ru-RU" w:eastAsia="ru-RU"/>
        <w14:ligatures w14:val="none"/>
      </w:rPr>
    </w:pPr>
    <w:r w:rsidRPr="009847DE">
      <w:rPr>
        <w:rFonts w:ascii="Times New Roman" w:eastAsia="Times New Roman" w:hAnsi="Times New Roman" w:cs="Times New Roman"/>
        <w:kern w:val="0"/>
        <w:sz w:val="28"/>
        <w:szCs w:val="28"/>
        <w:lang w:val="ru-RU" w:eastAsia="ru-RU"/>
        <w14:ligatures w14:val="none"/>
      </w:rPr>
      <w:t>202</w:t>
    </w:r>
    <w:r>
      <w:rPr>
        <w:rFonts w:ascii="Times New Roman" w:eastAsia="Times New Roman" w:hAnsi="Times New Roman" w:cs="Times New Roman"/>
        <w:kern w:val="0"/>
        <w:sz w:val="28"/>
        <w:szCs w:val="28"/>
        <w:lang w:val="ru-RU" w:eastAsia="ru-RU"/>
        <w14:ligatures w14:val="none"/>
      </w:rPr>
      <w:t>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7C8158" w14:textId="77777777" w:rsidR="00806D54" w:rsidRDefault="00806D54" w:rsidP="00354A19">
      <w:pPr>
        <w:spacing w:after="0" w:line="240" w:lineRule="auto"/>
      </w:pPr>
      <w:r>
        <w:separator/>
      </w:r>
    </w:p>
  </w:footnote>
  <w:footnote w:type="continuationSeparator" w:id="0">
    <w:p w14:paraId="0AD13720" w14:textId="77777777" w:rsidR="00806D54" w:rsidRDefault="00806D54" w:rsidP="00354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178513"/>
      <w:docPartObj>
        <w:docPartGallery w:val="Page Numbers (Top of Page)"/>
        <w:docPartUnique/>
      </w:docPartObj>
    </w:sdtPr>
    <w:sdtEndPr>
      <w:rPr>
        <w:rFonts w:ascii="Times New Roman" w:hAnsi="Times New Roman" w:cs="Times New Roman"/>
        <w:sz w:val="28"/>
        <w:szCs w:val="28"/>
      </w:rPr>
    </w:sdtEndPr>
    <w:sdtContent>
      <w:p w14:paraId="70668AD7" w14:textId="5DC565AA" w:rsidR="00354A19" w:rsidRPr="000B2A2F" w:rsidRDefault="00354A19" w:rsidP="00354A19">
        <w:pPr>
          <w:pStyle w:val="a6"/>
          <w:jc w:val="center"/>
          <w:rPr>
            <w:rFonts w:ascii="Times New Roman" w:hAnsi="Times New Roman" w:cs="Times New Roman"/>
            <w:sz w:val="28"/>
            <w:szCs w:val="28"/>
          </w:rPr>
        </w:pPr>
        <w:r w:rsidRPr="000B2A2F">
          <w:rPr>
            <w:rFonts w:ascii="Times New Roman" w:hAnsi="Times New Roman" w:cs="Times New Roman"/>
            <w:sz w:val="28"/>
            <w:szCs w:val="28"/>
          </w:rPr>
          <w:fldChar w:fldCharType="begin"/>
        </w:r>
        <w:r w:rsidRPr="000B2A2F">
          <w:rPr>
            <w:rFonts w:ascii="Times New Roman" w:hAnsi="Times New Roman" w:cs="Times New Roman"/>
            <w:sz w:val="28"/>
            <w:szCs w:val="28"/>
          </w:rPr>
          <w:instrText>PAGE   \* MERGEFORMAT</w:instrText>
        </w:r>
        <w:r w:rsidRPr="000B2A2F">
          <w:rPr>
            <w:rFonts w:ascii="Times New Roman" w:hAnsi="Times New Roman" w:cs="Times New Roman"/>
            <w:sz w:val="28"/>
            <w:szCs w:val="28"/>
          </w:rPr>
          <w:fldChar w:fldCharType="separate"/>
        </w:r>
        <w:r w:rsidR="00DB1D94" w:rsidRPr="00DB1D94">
          <w:rPr>
            <w:rFonts w:ascii="Times New Roman" w:hAnsi="Times New Roman" w:cs="Times New Roman"/>
            <w:noProof/>
            <w:sz w:val="28"/>
            <w:szCs w:val="28"/>
            <w:lang w:val="ru-RU"/>
          </w:rPr>
          <w:t>13</w:t>
        </w:r>
        <w:r w:rsidRPr="000B2A2F">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24B9"/>
    <w:multiLevelType w:val="multilevel"/>
    <w:tmpl w:val="24063D5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AE1EA7"/>
    <w:multiLevelType w:val="multilevel"/>
    <w:tmpl w:val="51E8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35010"/>
    <w:multiLevelType w:val="hybridMultilevel"/>
    <w:tmpl w:val="A1A81E44"/>
    <w:lvl w:ilvl="0" w:tplc="68261BD6">
      <w:start w:val="1"/>
      <w:numFmt w:val="decimal"/>
      <w:pStyle w:val="a"/>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04F5C6C"/>
    <w:multiLevelType w:val="multilevel"/>
    <w:tmpl w:val="AC9ECAD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7E44352"/>
    <w:multiLevelType w:val="multilevel"/>
    <w:tmpl w:val="C528197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80B38ED"/>
    <w:multiLevelType w:val="multilevel"/>
    <w:tmpl w:val="5024E5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AD4BB9"/>
    <w:multiLevelType w:val="hybridMultilevel"/>
    <w:tmpl w:val="7846A6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5"/>
  </w:num>
  <w:num w:numId="3">
    <w:abstractNumId w:val="4"/>
  </w:num>
  <w:num w:numId="4">
    <w:abstractNumId w:val="0"/>
  </w:num>
  <w:num w:numId="5">
    <w:abstractNumId w:val="6"/>
  </w:num>
  <w:num w:numId="6">
    <w:abstractNumId w:val="3"/>
  </w:num>
  <w:num w:numId="7">
    <w:abstractNumId w:val="2"/>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7DE"/>
    <w:rsid w:val="00005151"/>
    <w:rsid w:val="00007E58"/>
    <w:rsid w:val="00097AFF"/>
    <w:rsid w:val="000B2A2F"/>
    <w:rsid w:val="000D3D69"/>
    <w:rsid w:val="001F61BD"/>
    <w:rsid w:val="00262F75"/>
    <w:rsid w:val="002C69D9"/>
    <w:rsid w:val="002E4570"/>
    <w:rsid w:val="00310403"/>
    <w:rsid w:val="00354A19"/>
    <w:rsid w:val="00365623"/>
    <w:rsid w:val="00386B2E"/>
    <w:rsid w:val="004B18ED"/>
    <w:rsid w:val="00560723"/>
    <w:rsid w:val="00563A39"/>
    <w:rsid w:val="005A248D"/>
    <w:rsid w:val="005C79C1"/>
    <w:rsid w:val="007340F6"/>
    <w:rsid w:val="007A05F5"/>
    <w:rsid w:val="00806D54"/>
    <w:rsid w:val="008722E9"/>
    <w:rsid w:val="008A6F6B"/>
    <w:rsid w:val="008C6048"/>
    <w:rsid w:val="00913299"/>
    <w:rsid w:val="009847DE"/>
    <w:rsid w:val="00A657F5"/>
    <w:rsid w:val="00B36BC9"/>
    <w:rsid w:val="00B84B5F"/>
    <w:rsid w:val="00BD29DF"/>
    <w:rsid w:val="00C96D17"/>
    <w:rsid w:val="00CB1F14"/>
    <w:rsid w:val="00CB219E"/>
    <w:rsid w:val="00D55821"/>
    <w:rsid w:val="00D74100"/>
    <w:rsid w:val="00DA49D0"/>
    <w:rsid w:val="00DB1D94"/>
    <w:rsid w:val="00E03723"/>
    <w:rsid w:val="00E30FEA"/>
    <w:rsid w:val="00E740BF"/>
    <w:rsid w:val="00E7642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0AF0"/>
  <w15:chartTrackingRefBased/>
  <w15:docId w15:val="{B6B8D561-1FF1-4AA4-A6DD-9E53757B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CB219E"/>
    <w:pPr>
      <w:keepNext/>
      <w:keepLines/>
      <w:spacing w:before="480" w:after="0" w:line="256" w:lineRule="auto"/>
      <w:outlineLvl w:val="0"/>
    </w:pPr>
    <w:rPr>
      <w:rFonts w:ascii="Cambria" w:eastAsia="SimSun" w:hAnsi="Cambria" w:cs="SimSun"/>
      <w:b/>
      <w:bCs/>
      <w:color w:val="365F91"/>
      <w:kern w:val="0"/>
      <w:sz w:val="28"/>
      <w:szCs w:val="28"/>
      <w:lang w:val="ru-RU"/>
      <w14:ligatures w14:val="none"/>
    </w:rPr>
  </w:style>
  <w:style w:type="paragraph" w:styleId="2">
    <w:name w:val="heading 2"/>
    <w:basedOn w:val="a0"/>
    <w:next w:val="a0"/>
    <w:link w:val="20"/>
    <w:uiPriority w:val="9"/>
    <w:unhideWhenUsed/>
    <w:qFormat/>
    <w:rsid w:val="00B84B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CB219E"/>
    <w:rPr>
      <w:rFonts w:ascii="Cambria" w:eastAsia="SimSun" w:hAnsi="Cambria" w:cs="SimSun"/>
      <w:b/>
      <w:bCs/>
      <w:color w:val="365F91"/>
      <w:kern w:val="0"/>
      <w:sz w:val="28"/>
      <w:szCs w:val="28"/>
      <w:lang w:val="ru-RU"/>
      <w14:ligatures w14:val="none"/>
    </w:rPr>
  </w:style>
  <w:style w:type="paragraph" w:styleId="a4">
    <w:name w:val="TOC Heading"/>
    <w:basedOn w:val="1"/>
    <w:next w:val="a0"/>
    <w:uiPriority w:val="39"/>
    <w:qFormat/>
    <w:rsid w:val="00CB219E"/>
    <w:pPr>
      <w:spacing w:line="276" w:lineRule="auto"/>
      <w:outlineLvl w:val="9"/>
    </w:pPr>
    <w:rPr>
      <w:lang w:eastAsia="ru-RU"/>
    </w:rPr>
  </w:style>
  <w:style w:type="paragraph" w:styleId="11">
    <w:name w:val="toc 1"/>
    <w:basedOn w:val="a0"/>
    <w:next w:val="a0"/>
    <w:uiPriority w:val="39"/>
    <w:rsid w:val="00CB219E"/>
    <w:pPr>
      <w:tabs>
        <w:tab w:val="left" w:pos="1320"/>
        <w:tab w:val="right" w:leader="dot" w:pos="9356"/>
      </w:tabs>
      <w:spacing w:after="100" w:line="276" w:lineRule="auto"/>
      <w:ind w:left="1276" w:right="424" w:hanging="1276"/>
      <w:jc w:val="both"/>
    </w:pPr>
    <w:rPr>
      <w:rFonts w:ascii="Calibri" w:eastAsia="Calibri" w:hAnsi="Calibri" w:cs="SimSun"/>
      <w:kern w:val="0"/>
      <w:lang w:val="ru-RU"/>
      <w14:ligatures w14:val="none"/>
    </w:rPr>
  </w:style>
  <w:style w:type="character" w:styleId="a5">
    <w:name w:val="Hyperlink"/>
    <w:basedOn w:val="a1"/>
    <w:uiPriority w:val="99"/>
    <w:rsid w:val="00CB219E"/>
    <w:rPr>
      <w:color w:val="0000FF"/>
      <w:u w:val="single"/>
    </w:rPr>
  </w:style>
  <w:style w:type="paragraph" w:styleId="a6">
    <w:name w:val="header"/>
    <w:basedOn w:val="a0"/>
    <w:link w:val="a7"/>
    <w:uiPriority w:val="99"/>
    <w:unhideWhenUsed/>
    <w:rsid w:val="00354A19"/>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354A19"/>
  </w:style>
  <w:style w:type="paragraph" w:styleId="a8">
    <w:name w:val="footer"/>
    <w:basedOn w:val="a0"/>
    <w:link w:val="a9"/>
    <w:uiPriority w:val="99"/>
    <w:unhideWhenUsed/>
    <w:rsid w:val="00354A19"/>
    <w:pPr>
      <w:tabs>
        <w:tab w:val="center" w:pos="4677"/>
        <w:tab w:val="right" w:pos="9355"/>
      </w:tabs>
      <w:spacing w:after="0" w:line="240" w:lineRule="auto"/>
    </w:pPr>
  </w:style>
  <w:style w:type="character" w:customStyle="1" w:styleId="a9">
    <w:name w:val="Нижний колонтитул Знак"/>
    <w:basedOn w:val="a1"/>
    <w:link w:val="a8"/>
    <w:uiPriority w:val="99"/>
    <w:rsid w:val="00354A19"/>
  </w:style>
  <w:style w:type="paragraph" w:styleId="aa">
    <w:name w:val="List Paragraph"/>
    <w:basedOn w:val="a0"/>
    <w:uiPriority w:val="34"/>
    <w:qFormat/>
    <w:rsid w:val="00B84B5F"/>
    <w:pPr>
      <w:ind w:left="720"/>
      <w:contextualSpacing/>
    </w:pPr>
  </w:style>
  <w:style w:type="character" w:customStyle="1" w:styleId="20">
    <w:name w:val="Заголовок 2 Знак"/>
    <w:basedOn w:val="a1"/>
    <w:link w:val="2"/>
    <w:uiPriority w:val="9"/>
    <w:rsid w:val="00B84B5F"/>
    <w:rPr>
      <w:rFonts w:asciiTheme="majorHAnsi" w:eastAsiaTheme="majorEastAsia" w:hAnsiTheme="majorHAnsi" w:cstheme="majorBidi"/>
      <w:color w:val="2F5496" w:themeColor="accent1" w:themeShade="BF"/>
      <w:sz w:val="26"/>
      <w:szCs w:val="26"/>
    </w:rPr>
  </w:style>
  <w:style w:type="paragraph" w:customStyle="1" w:styleId="a">
    <w:name w:val="ИС список нумерованный числительно"/>
    <w:basedOn w:val="a0"/>
    <w:link w:val="ab"/>
    <w:qFormat/>
    <w:rsid w:val="005C79C1"/>
    <w:pPr>
      <w:numPr>
        <w:numId w:val="7"/>
      </w:numPr>
      <w:tabs>
        <w:tab w:val="left" w:pos="1134"/>
      </w:tabs>
      <w:spacing w:after="0" w:line="360" w:lineRule="auto"/>
      <w:jc w:val="both"/>
    </w:pPr>
    <w:rPr>
      <w:rFonts w:ascii="Times New Roman" w:eastAsia="Calibri" w:hAnsi="Times New Roman" w:cs="Times New Roman"/>
      <w:bCs/>
      <w:color w:val="000000" w:themeColor="text1"/>
      <w:kern w:val="0"/>
      <w:sz w:val="28"/>
      <w:lang w:val="ru-RU" w:eastAsia="ru-RU"/>
      <w14:ligatures w14:val="none"/>
    </w:rPr>
  </w:style>
  <w:style w:type="character" w:customStyle="1" w:styleId="ab">
    <w:name w:val="ИС список нумерованный числительно Знак"/>
    <w:basedOn w:val="a1"/>
    <w:link w:val="a"/>
    <w:rsid w:val="005C79C1"/>
    <w:rPr>
      <w:rFonts w:ascii="Times New Roman" w:eastAsia="Calibri" w:hAnsi="Times New Roman" w:cs="Times New Roman"/>
      <w:bCs/>
      <w:color w:val="000000" w:themeColor="text1"/>
      <w:kern w:val="0"/>
      <w:sz w:val="28"/>
      <w:lang w:val="ru-RU" w:eastAsia="ru-RU"/>
      <w14:ligatures w14:val="none"/>
    </w:rPr>
  </w:style>
  <w:style w:type="character" w:customStyle="1" w:styleId="UnresolvedMention">
    <w:name w:val="Unresolved Mention"/>
    <w:basedOn w:val="a1"/>
    <w:uiPriority w:val="99"/>
    <w:semiHidden/>
    <w:unhideWhenUsed/>
    <w:rsid w:val="00262F75"/>
    <w:rPr>
      <w:color w:val="605E5C"/>
      <w:shd w:val="clear" w:color="auto" w:fill="E1DFDD"/>
    </w:rPr>
  </w:style>
  <w:style w:type="paragraph" w:styleId="21">
    <w:name w:val="toc 2"/>
    <w:basedOn w:val="a0"/>
    <w:next w:val="a0"/>
    <w:autoRedefine/>
    <w:uiPriority w:val="39"/>
    <w:unhideWhenUsed/>
    <w:rsid w:val="000B2A2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garant.ru/10106592/" TargetMode="External"/><Relationship Id="rId13" Type="http://schemas.openxmlformats.org/officeDocument/2006/relationships/hyperlink" Target="https://www.wipo.int/ru/web/about-wipo/histor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lar.urfu.ru/bitstream/10995/54038/1/978-5-7996-2145-2_2017.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rniiis.ru/download/Sbornik_mf/sbornik-mf-2023.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consultant.ru/document/cons_doc_LAW_64629/" TargetMode="External"/><Relationship Id="rId4" Type="http://schemas.openxmlformats.org/officeDocument/2006/relationships/webSettings" Target="webSettings.xml"/><Relationship Id="rId9" Type="http://schemas.openxmlformats.org/officeDocument/2006/relationships/hyperlink" Target="https://lib.ru/PRAWO/BLIZNEC/zakon.tx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2525</Words>
  <Characters>14398</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 Pyae Hein</dc:creator>
  <cp:keywords/>
  <dc:description/>
  <cp:lastModifiedBy>1</cp:lastModifiedBy>
  <cp:revision>3</cp:revision>
  <dcterms:created xsi:type="dcterms:W3CDTF">2026-02-27T10:22:00Z</dcterms:created>
  <dcterms:modified xsi:type="dcterms:W3CDTF">2026-02-27T10:26:00Z</dcterms:modified>
</cp:coreProperties>
</file>