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Foundry Citadel Platform — README briefing</w:t>
      </w:r>
    </w:p>
    <w:p>
      <w:pPr>
        <w:spacing w:after="160"/>
        <w:pBdr>
          <w:bottom w:val="single" w:sz="8" w:space="4" w:color="D9E2F3"/>
        </w:pBdr>
      </w:pPr>
      <w:r>
        <w:rPr>
          <w:color w:val="5A5A5A"/>
          <w:sz w:val="23"/>
        </w:rPr>
        <w:t>Zhrnutie pre orientáciu na meetingu a rýchle vysvetlenie architektúry Citadel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30-sekundové résumé: </w:t>
            </w:r>
            <w:r>
              <w:t>Citadel je Microsoftom navrhnutý vrstvený blueprint pre enterprise AI governance. Oddeľuje runtime enforcement, centrálnu observability/compliance vrstvu, identitu agentov a bezpečnostnú fabric, ale prepája ich do jedného riadeného systému.</w:t>
            </w:r>
          </w:p>
        </w:tc>
      </w:tr>
    </w:tbl>
    <w:p>
      <w:pPr>
        <w:spacing w:after="0"/>
      </w:pPr>
    </w:p>
    <w:p>
      <w:pPr>
        <w:pStyle w:val="Heading1"/>
      </w:pPr>
      <w:r>
        <w:t>1. Čo je Citadel</w:t>
      </w:r>
    </w:p>
    <w:p>
      <w:pPr>
        <w:pStyle w:val="ListBullet"/>
        <w:spacing w:after="40"/>
      </w:pPr>
      <w:r>
        <w:t>Nie je to jeden produkt ani jedna aplikácia. Je to opinionated referenčná architektúra a sada vzorov, ktoré sa prispôsobujú potrebám organizácie.</w:t>
      </w:r>
    </w:p>
    <w:p>
      <w:pPr>
        <w:pStyle w:val="ListBullet"/>
        <w:spacing w:after="40"/>
      </w:pPr>
      <w:r>
        <w:t>Cieľ je škálovať AI modely, tools a agentov bez toho, aby každý tím riešil governance, security, observability a identity od nuly.</w:t>
      </w:r>
    </w:p>
    <w:p>
      <w:pPr>
        <w:pStyle w:val="ListBullet"/>
        <w:spacing w:after="40"/>
      </w:pPr>
      <w:r>
        <w:t>Základný architektonický princíp: separation of concerns + unified oversight — každá vrstva rieši inú zodpovednosť, ale vrstvy si odovzdávajú identity, telemetry, policies a security signály.</w:t>
      </w:r>
    </w:p>
    <w:p>
      <w:pPr>
        <w:pStyle w:val="Heading1"/>
      </w:pPr>
      <w:r>
        <w:t>2. Štyri vrstvy — hlavný mentálny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Vrstva</w:t>
            </w:r>
          </w:p>
        </w:tc>
        <w:tc>
          <w:tcPr>
            <w:tcW w:type="dxa" w:w="338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Primárna zodpovednosť</w:t>
            </w:r>
          </w:p>
        </w:tc>
        <w:tc>
          <w:tcPr>
            <w:tcW w:type="dxa" w:w="338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Čo si zapamätať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Layer 1 — Governance Hub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Runtime enforcement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Gateway pred modelmi/tools/agentmi; identity validation, limity, routing, safety, cost/usage governance.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Layer 2 — AI Control Plane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Observability &amp; compliance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Fleet pohľad na agentov, traces, evaluácie, red teaming, drift, health a compliance.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Layer 3 — Agent Identity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Identity &amp; lifecycle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Každý agent má spravovateľnú identitu v Entra/Agent 365, ownership/sponsor a access lifecycle.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Layer 4 — Security Fabric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Threat &amp; data protection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Defender + Purview + Entra prepájajú threat detection, data governance a identity controls cez ostatné vrstvy.</w:t>
            </w:r>
          </w:p>
        </w:tc>
      </w:tr>
    </w:tbl>
    <w:p>
      <w:pPr>
        <w:pStyle w:val="Heading1"/>
      </w:pPr>
      <w:r>
        <w:t>3. Layer 1 — Governance Hub</w:t>
      </w:r>
    </w:p>
    <w:p>
      <w:r>
        <w:t xml:space="preserve">Governance Hub je fyzický/runtime enforcement bod. Riadi tri kategórie assetov: </w:t>
      </w:r>
      <w:r>
        <w:rPr>
          <w:b/>
        </w:rPr>
        <w:t>LLM modely, tools/knowledge a externých agentov</w:t>
      </w:r>
      <w:r>
        <w:t>.</w:t>
      </w:r>
    </w:p>
    <w:p>
      <w:pPr>
        <w:pStyle w:val="ListBullet"/>
        <w:spacing w:after="40"/>
      </w:pPr>
      <w:r>
        <w:t>Azure API Management (APIM) funguje ako unified AI gateway — klient nejde priamo na backend, ale cez centrálne riadený endpoint.</w:t>
      </w:r>
    </w:p>
    <w:p>
      <w:pPr>
        <w:pStyle w:val="ListBullet"/>
        <w:spacing w:after="40"/>
      </w:pPr>
      <w:r>
        <w:t>Azure API Center plní registry/catalog rolu — inventár a discovery schválených API/AI assetov, vrátane MCP nástrojov.</w:t>
      </w:r>
    </w:p>
    <w:p>
      <w:pPr>
        <w:pStyle w:val="ListBullet"/>
        <w:spacing w:after="40"/>
      </w:pPr>
      <w:r>
        <w:t>Gateway je miesto pre identity validation, token/request limity, caching, routing, content safety a observability metriky.</w:t>
      </w:r>
    </w:p>
    <w:p>
      <w:pPr>
        <w:pStyle w:val="ListBullet"/>
        <w:spacing w:after="40"/>
      </w:pPr>
      <w:r>
        <w:t>Pre tvoju projektovú tému je dôležité: AI Hub Gateway Solution Accelerator je praktická referenčná implementácia tejto vrstvy.</w:t>
      </w:r>
    </w:p>
    <w:p>
      <w:pPr>
        <w:pStyle w:val="Heading1"/>
      </w:pPr>
      <w:r>
        <w:t>4. Hub-and-spoke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Mentálny model: </w:t>
            </w:r>
            <w:r>
              <w:t>Centrálny hub = spoločná governance a gateway. Spokes = izolované prostredia tímov/use cases. Tímy majú lokálnu autonómiu, ale prístup k AI assetom ide cez spoločné guardrails.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Hub sa typicky nasadzuje centrálne a zdieľa gateway, registry, logging/monitoring a policy enforcement.</w:t>
      </w:r>
    </w:p>
    <w:p>
      <w:pPr>
        <w:pStyle w:val="ListBullet"/>
        <w:spacing w:after="40"/>
      </w:pPr>
      <w:r>
        <w:t>Spoke je prostredie konkrétneho business unitu alebo use case; môže mať vlastný compute, data a závislé služby.</w:t>
      </w:r>
    </w:p>
    <w:p>
      <w:pPr>
        <w:pStyle w:val="ListBullet"/>
        <w:spacing w:after="40"/>
      </w:pPr>
      <w:r>
        <w:t>Výhoda: upgrade gateway alebo governance pravidiel nemusí znamenať zásah do každej aplikácie zvlášť.</w:t>
      </w:r>
    </w:p>
    <w:p>
      <w:pPr>
        <w:pStyle w:val="Heading1"/>
      </w:pPr>
      <w:r>
        <w:t>5. Layer 2 — AI Control Plane</w:t>
      </w:r>
    </w:p>
    <w:p>
      <w:pPr>
        <w:pStyle w:val="ListBullet"/>
        <w:spacing w:after="40"/>
      </w:pPr>
      <w:r>
        <w:t>Dáva centrálny pohľad na agent fleet naprieč projektmi a tímami.</w:t>
      </w:r>
    </w:p>
    <w:p>
      <w:pPr>
        <w:pStyle w:val="ListBullet"/>
        <w:spacing w:after="40"/>
      </w:pPr>
      <w:r>
        <w:t>Koreluje monitoring, traces, evaluácie, security/compliance signály a nákladové metriky.</w:t>
      </w:r>
    </w:p>
    <w:p>
      <w:pPr>
        <w:pStyle w:val="ListBullet"/>
        <w:spacing w:after="40"/>
      </w:pPr>
      <w:r>
        <w:t>Foundry umožňuje používať evaluácie ako quality gate v CI/CD a robiť continuous evaluation v produkcii.</w:t>
      </w:r>
    </w:p>
    <w:p>
      <w:pPr>
        <w:pStyle w:val="ListBullet"/>
        <w:spacing w:after="40"/>
      </w:pPr>
      <w:r>
        <w:t>Rozdiel oproti Layer 1: Governance Hub enforceuje request pri runtime; Control Plane agreguje a vyhodnocuje správanie systému vo väčšom kontexte.</w:t>
      </w:r>
    </w:p>
    <w:p>
      <w:pPr>
        <w:pStyle w:val="Heading1"/>
      </w:pPr>
      <w:r>
        <w:t>6. Layer 3 — Agent Identity</w:t>
      </w:r>
    </w:p>
    <w:p>
      <w:pPr>
        <w:pStyle w:val="ListBullet"/>
        <w:spacing w:after="40"/>
      </w:pPr>
      <w:r>
        <w:t>Agent nie je anonymný proces: má vlastnú Entra agent identity, ktorú možno autentifikovať, autorizovať a auditovať.</w:t>
      </w:r>
    </w:p>
    <w:p>
      <w:pPr>
        <w:pStyle w:val="ListBullet"/>
        <w:spacing w:after="40"/>
      </w:pPr>
      <w:r>
        <w:t>Model zahŕňa blueprint/identity, credentials a sponsor/ownership, aby bola zrejmá ľudská zodpovednosť za agent.</w:t>
      </w:r>
    </w:p>
    <w:p>
      <w:pPr>
        <w:pStyle w:val="ListBullet"/>
        <w:spacing w:after="40"/>
      </w:pPr>
      <w:r>
        <w:t>Praktická pointa: gateway môže rozhodovať podľa identity agenta, nie iba podľa statického API key.</w:t>
      </w:r>
    </w:p>
    <w:p>
      <w:pPr>
        <w:pStyle w:val="Heading1"/>
      </w:pPr>
      <w:r>
        <w:t>7. Layer 4 — Security Fabric</w:t>
      </w:r>
    </w:p>
    <w:p>
      <w:pPr>
        <w:pStyle w:val="ListBullet"/>
        <w:spacing w:after="40"/>
      </w:pPr>
      <w:r>
        <w:t>Microsoft Defender: threat intelligence a detekcia AI/API útokov.</w:t>
      </w:r>
    </w:p>
    <w:p>
      <w:pPr>
        <w:pStyle w:val="ListBullet"/>
        <w:spacing w:after="40"/>
      </w:pPr>
      <w:r>
        <w:t>Microsoft Purview: data governance, sensitivity/PII a compliance signály.</w:t>
      </w:r>
    </w:p>
    <w:p>
      <w:pPr>
        <w:pStyle w:val="ListBullet"/>
        <w:spacing w:after="40"/>
      </w:pPr>
      <w:r>
        <w:t>Microsoft Entra: identity, access a lifecycle controls.</w:t>
      </w:r>
    </w:p>
    <w:p>
      <w:pPr>
        <w:pStyle w:val="ListBullet"/>
        <w:spacing w:after="40"/>
      </w:pPr>
      <w:r>
        <w:t>Security Fabric nie je izolovaná „štvrtá aplikácia“ — poskytuje signály a enforcement naprieč ostatnými vrstvami.</w:t>
      </w:r>
    </w:p>
    <w:p>
      <w:pPr>
        <w:pStyle w:val="Heading1"/>
      </w:pPr>
      <w:r>
        <w:t>8. Čo Citadel nie je</w:t>
      </w:r>
    </w:p>
    <w:p>
      <w:pPr>
        <w:pStyle w:val="ListBullet"/>
        <w:spacing w:after="40"/>
      </w:pPr>
      <w:r>
        <w:t>Nie je náhradou celej Azure Landing Zone; skôr AI-focused doplnenie/blueprint nad existujúcimi cloud foundations.</w:t>
      </w:r>
    </w:p>
    <w:p>
      <w:pPr>
        <w:pStyle w:val="ListBullet"/>
        <w:spacing w:after="40"/>
      </w:pPr>
      <w:r>
        <w:t>Nie je synonymum pre AI Hub Gateway. Gateway je hlavne Layer 1; Citadel je širší 4-layer model.</w:t>
      </w:r>
    </w:p>
    <w:p>
      <w:pPr>
        <w:pStyle w:val="ListBullet"/>
        <w:spacing w:after="40"/>
      </w:pPr>
      <w:r>
        <w:t>Nie je viazaný na jeden agent framework; architektúra má byť composable a extensible.</w:t>
      </w:r>
    </w:p>
    <w:p>
      <w:pPr>
        <w:pStyle w:val="Heading1"/>
      </w:pPr>
      <w:r>
        <w:t>9. Ako vrstvy spolupracujú — príklad requestu</w:t>
      </w:r>
    </w:p>
    <w:p>
      <w:pPr>
        <w:spacing w:after="40"/>
        <w:ind w:left="317" w:hanging="259"/>
      </w:pPr>
      <w:r>
        <w:rPr>
          <w:b/>
        </w:rPr>
        <w:t xml:space="preserve">1.  </w:t>
      </w:r>
      <w:r>
        <w:t>Agent dostane požiadavku a autentifikuje sa svojou identitou.</w:t>
      </w:r>
    </w:p>
    <w:p>
      <w:pPr>
        <w:spacing w:after="40"/>
        <w:ind w:left="317" w:hanging="259"/>
      </w:pPr>
      <w:r>
        <w:rPr>
          <w:b/>
        </w:rPr>
        <w:t xml:space="preserve">2.  </w:t>
      </w:r>
      <w:r>
        <w:t>Request ide cez Governance Hub/APIM, kde sa uplatnia access policies, limity a safety pravidlá.</w:t>
      </w:r>
    </w:p>
    <w:p>
      <w:pPr>
        <w:spacing w:after="40"/>
        <w:ind w:left="317" w:hanging="259"/>
      </w:pPr>
      <w:r>
        <w:rPr>
          <w:b/>
        </w:rPr>
        <w:t xml:space="preserve">3.  </w:t>
      </w:r>
      <w:r>
        <w:t>Gateway request routuje na povolený model/tool/agent backend a emituje telemetry.</w:t>
      </w:r>
    </w:p>
    <w:p>
      <w:pPr>
        <w:spacing w:after="40"/>
        <w:ind w:left="317" w:hanging="259"/>
      </w:pPr>
      <w:r>
        <w:rPr>
          <w:b/>
        </w:rPr>
        <w:t xml:space="preserve">4.  </w:t>
      </w:r>
      <w:r>
        <w:t>Control Plane/observability vrstva používa telemetry na monitoring, evaluácie a compliance pohľad.</w:t>
      </w:r>
    </w:p>
    <w:p>
      <w:pPr>
        <w:spacing w:after="40"/>
        <w:ind w:left="317" w:hanging="259"/>
      </w:pPr>
      <w:r>
        <w:rPr>
          <w:b/>
        </w:rPr>
        <w:t xml:space="preserve">5.  </w:t>
      </w:r>
      <w:r>
        <w:t>Defender/Purview/Entra dodávajú security, data-governance a identity signály naprieč flow.</w:t>
      </w:r>
    </w:p>
    <w:p>
      <w:pPr>
        <w:pStyle w:val="Heading1"/>
      </w:pPr>
      <w:r>
        <w:t>10. Meeting Q&amp;A — čo vedieť povedať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Otázka</w:t>
            </w:r>
          </w:p>
        </w:tc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Krátka odpoveď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Čo je Citadel?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Enterprise AI governance blueprint, ktorý skladá runtime governance, observability/compliance, agent identity a security do vrstvenej architektúry.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Je Citadel jeden Azure produkt?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Nie. Je to referenčný dizajn zložený z viacerých Microsoft/Azure služieb a integračných patternov.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Na čo je Governance Hub?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Je to centrálna runtime enforcement vrstva pred modelmi, tools a agentmi.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Aká je úloha APIM?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APIM je AI gateway: sprostredkuje traffic a aplikuje policies, limity, routing, safety a metriky.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Na čo je API Center?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Registry/catalog pre discovery a správu schválených API a AI assetov.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Čo rieši AI Control Plane?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Fleet visibility, observability, evaluácie, compliance a security pohľad naprieč agentmi/projektmi.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Prečo Agent Identity?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Aby každý agent mal traceable enterprise identitu, permissions, lifecycle a ownership.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Čo znamená Security Fabric?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Prepojenie Defender, Purview a Entra naprieč celou AI platformou.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Čo je hub-and-spoke?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Hub centralizuje governance; spokes dávajú tímom izolované prostredia a lokálnu autonómiu.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Ako súvisí AI Hub Gateway Solution Accelerator?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Je to praktická referenčná implementácia Governance Hub/Layer 1, ktorú má zmysel analyzovať pri Bicep/deployment úlohe.</w:t>
            </w:r>
          </w:p>
        </w:tc>
      </w:tr>
    </w:tbl>
    <w:p>
      <w:pPr>
        <w:pStyle w:val="Heading1"/>
      </w:pPr>
      <w:r>
        <w:t>11. Slovník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Pojem</w:t>
            </w:r>
          </w:p>
        </w:tc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Význam v Citadeli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Governance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Pravidlá + technické enforcement mechanizmy, ktoré určujú kto, čo a za akých podmienok môže používať.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Guardrail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Runtime alebo lifecycle obmedzenie, napr. token quota, content safety, identity policy.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AI asset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Model, agent, tool/MCP server alebo iná zdieľateľná AI capability.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Fleet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Množina agentov naprieč projektmi/tímami, ktorú treba centrálne inventarizovať a monitorovať.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Spoke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Izolované workload/team prostredie napojené na centrálny governance hub.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Policy-as-code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Governance pravidlá uložené/verzované ako konfigurácia/kód a automaticky aplikované.</w:t>
            </w:r>
          </w:p>
        </w:tc>
      </w:tr>
    </w:tbl>
    <w:p>
      <w:pPr>
        <w:pStyle w:val="Heading1"/>
      </w:pPr>
      <w:r>
        <w:t>Zdroje a overenie</w:t>
      </w:r>
    </w:p>
    <w:p>
      <w:pPr>
        <w:spacing w:after="40"/>
      </w:pPr>
      <w:r>
        <w:rPr>
          <w:b/>
        </w:rPr>
        <w:t xml:space="preserve">Primárny zdroj: </w:t>
      </w:r>
      <w:hyperlink r:id="rId10">
        <w:r>
          <w:rPr>
            <w:color w:val="1F4E79"/>
            <w:u w:val="single"/>
          </w:rPr>
          <w:t>GitHub dokument</w:t>
        </w:r>
      </w:hyperlink>
    </w:p>
    <w:p>
      <w:pPr>
        <w:pStyle w:val="ListBullet"/>
        <w:spacing w:after="20"/>
        <w:ind w:left="288"/>
      </w:pPr>
      <w:hyperlink r:id="rId11">
        <w:r>
          <w:rPr>
            <w:color w:val="1F4E79"/>
            <w:u w:val="single"/>
          </w:rPr>
          <w:t>Microsoft Learn — AI gateway in API Management</w:t>
        </w:r>
      </w:hyperlink>
    </w:p>
    <w:p>
      <w:pPr>
        <w:pStyle w:val="ListBullet"/>
        <w:spacing w:after="20"/>
        <w:ind w:left="288"/>
      </w:pPr>
      <w:hyperlink r:id="rId12">
        <w:r>
          <w:rPr>
            <w:color w:val="1F4E79"/>
            <w:u w:val="single"/>
          </w:rPr>
          <w:t>Microsoft Learn — Foundry Control Plane</w:t>
        </w:r>
      </w:hyperlink>
    </w:p>
    <w:p>
      <w:pPr>
        <w:pStyle w:val="ListBullet"/>
        <w:spacing w:after="20"/>
        <w:ind w:left="288"/>
      </w:pPr>
      <w:hyperlink r:id="rId13">
        <w:r>
          <w:rPr>
            <w:color w:val="1F4E79"/>
            <w:u w:val="single"/>
          </w:rPr>
          <w:t>Microsoft Learn — Agent 365 identity</w:t>
        </w:r>
      </w:hyperlink>
    </w:p>
    <w:p>
      <w:pPr>
        <w:pStyle w:val="ListBullet"/>
        <w:spacing w:after="20"/>
        <w:ind w:left="288"/>
      </w:pPr>
      <w:hyperlink r:id="rId14">
        <w:r>
          <w:rPr>
            <w:color w:val="1F4E79"/>
            <w:u w:val="single"/>
          </w:rPr>
          <w:t>Microsoft Learn — API Center MCP registry/discovery</w:t>
        </w:r>
      </w:hyperlink>
    </w:p>
    <w:p>
      <w:pPr>
        <w:spacing w:before="60" w:after="0"/>
      </w:pPr>
      <w:r>
        <w:rPr>
          <w:b/>
        </w:rPr>
        <w:t xml:space="preserve">Poznámka: </w:t>
      </w:r>
      <w:r>
        <w:t>Briefing nenahrádza oficiálnu dokumentáciu. Pri implementácii over aktuálny stav zdrojov a preview/GA status funkcií.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5A5A"/>
        <w:sz w:val="16"/>
      </w:rPr>
      <w:t>Foundry Citadel briefing notes | pripravené 30. 8. 2026</w:t>
    </w:r>
  </w:p>
  <w:p>
    <w:pPr>
      <w:jc w:val="right"/>
    </w:pPr>
    <w:r>
      <w:rPr>
        <w:color w:val="5A5A5A"/>
        <w:sz w:val="16"/>
      </w:rPr>
      <w:t xml:space="preserve">Strana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020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020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0"/>
    </w:pPr>
    <w:rPr>
      <w:rFonts w:ascii="Aptos" w:hAnsi="Aptos"/>
      <w:color w:val="20202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zure-Samples/foundry-citadel-platform/blob/main/README.md" TargetMode="External"/><Relationship Id="rId11" Type="http://schemas.openxmlformats.org/officeDocument/2006/relationships/hyperlink" Target="https://learn.microsoft.com/en-us/azure/api-management/genai-gateway-capabilities" TargetMode="External"/><Relationship Id="rId12" Type="http://schemas.openxmlformats.org/officeDocument/2006/relationships/hyperlink" Target="https://learn.microsoft.com/en-us/azure/foundry/control-plane/overview" TargetMode="External"/><Relationship Id="rId13" Type="http://schemas.openxmlformats.org/officeDocument/2006/relationships/hyperlink" Target="https://learn.microsoft.com/en-us/microsoft-agent-365/developer/identity" TargetMode="External"/><Relationship Id="rId14" Type="http://schemas.openxmlformats.org/officeDocument/2006/relationships/hyperlink" Target="https://learn.microsoft.com/en-us/azure/api-center/discover-catalog-mcp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