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NICK LITTLEHALES</w:t>
      </w:r>
    </w:p>
    <w:p>
      <w:pPr>
        <w:pStyle w:val="Subtitle"/>
      </w:pPr>
      <w:r>
        <w:t xml:space="preserve">IP &amp; Business Strategy 2026</w:t>
      </w:r>
    </w:p>
    <w:p>
      <w:pPr>
        <w:spacing w:before="200"/>
        <w:jc w:val="center"/>
      </w:pPr>
      <w:r>
        <w:rPr>
          <w:i/>
          <w:iCs/>
          <w:color w:val="666666"/>
          <w:sz w:val="22"/>
          <w:szCs w:val="22"/>
        </w:rPr>
        <w:t xml:space="preserve">Based on Daniel Priestley's IP Framework</w:t>
      </w:r>
    </w:p>
    <w:p>
      <w:pPr>
        <w:spacing w:before="800"/>
      </w:pPr>
    </w:p>
    <w:p>
      <w:pPr>
        <w:jc w:val="center"/>
      </w:pPr>
      <w:r>
        <w:rPr>
          <w:color w:val="888888"/>
          <w:sz w:val="20"/>
          <w:szCs w:val="20"/>
        </w:rPr>
        <w:t xml:space="preserve">Working Document – Version 1.1</w:t>
      </w:r>
    </w:p>
    <w:p>
      <w:pPr>
        <w:jc w:val="center"/>
      </w:pPr>
      <w:r>
        <w:rPr>
          <w:color w:val="888888"/>
          <w:sz w:val="20"/>
          <w:szCs w:val="20"/>
        </w:rPr>
        <w:t xml:space="preserve">December 2025</w:t>
      </w:r>
    </w:p>
    <w:p>
      <w:r>
        <w:br w:type="page"/>
      </w:r>
    </w:p>
    <w:p>
      <w:pPr>
        <w:pStyle w:val="Heading1"/>
      </w:pPr>
      <w:r>
        <w:t xml:space="preserve">The Three Pillars of Nick's Brand</w:t>
      </w:r>
    </w:p>
    <w:p>
      <w:r>
        <w:t xml:space="preserve">Everything we communicate rests on three unassailable truths:</w:t>
      </w:r>
    </w:p>
    <w:p>
      <w:pPr>
        <w:spacing w:before="300"/>
      </w:pPr>
      <w:r>
        <w:rPr>
          <w:b/>
          <w:bCs/>
          <w:color w:val="1B4F72"/>
          <w:sz w:val="28"/>
          <w:szCs w:val="28"/>
        </w:rPr>
        <w:t xml:space="preserve">1. THE OG – The Man Who Started It All</w:t>
      </w:r>
    </w:p>
    <w:p>
      <w:r>
        <w:t xml:space="preserve">Nick didn't enter the sleep coaching industry. </w:t>
      </w:r>
      <w:r>
        <w:rPr>
          <w:b/>
          <w:bCs/>
        </w:rPr>
        <w:t xml:space="preserve">He created it.</w:t>
      </w:r>
      <w:r>
        <w:t xml:space="preserve"> In 1998, when Sir Alex Ferguson mentioned his players struggled with double training sessions, it was Nick who took the initiative. Together they integrated strategic recovery into training – both timing and physical space. Today, almost every elite football club has a recovery room. That's not a trend Nick followed. That's a revolution Nick started.</w:t>
      </w:r>
    </w:p>
    <w:p>
      <w:pPr>
        <w:spacing w:before="300"/>
      </w:pPr>
      <w:r>
        <w:rPr>
          <w:b/>
          <w:bCs/>
          <w:color w:val="1B4F72"/>
          <w:sz w:val="28"/>
          <w:szCs w:val="28"/>
        </w:rPr>
        <w:t xml:space="preserve">2. 27 YEARS CONTINUOUS – Unmatched Longevity</w:t>
      </w:r>
    </w:p>
    <w:p>
      <w:r>
        <w:t xml:space="preserve">From 1998 to 2025 – twenty-seven years as an independent coach and consultant. In an industry full of overnight experts and trending gurus, Nick has been </w:t>
      </w:r>
      <w:r>
        <w:rPr>
          <w:b/>
          <w:bCs/>
        </w:rPr>
        <w:t xml:space="preserve">continuously delivering results for over a quarter century</w:t>
      </w:r>
      <w:r>
        <w:t xml:space="preserve">. That's not just experience. That's proof of sustained relevance, adaptability, and genuine value.</w:t>
      </w:r>
    </w:p>
    <w:p>
      <w:pPr>
        <w:spacing w:before="300"/>
      </w:pPr>
      <w:r>
        <w:rPr>
          <w:b/>
          <w:bCs/>
          <w:color w:val="1B4F72"/>
          <w:sz w:val="28"/>
          <w:szCs w:val="28"/>
        </w:rPr>
        <w:t xml:space="preserve">3. FUTURE-FOCUSED – Shaping What's Next</w:t>
      </w:r>
    </w:p>
    <w:p>
      <w:r>
        <w:t xml:space="preserve">Nick isn't living on past glory. In March 2025, he was invited to Beijing as a keynote speaker at a major AI conference – </w:t>
      </w:r>
      <w:r>
        <w:rPr>
          <w:b/>
          <w:bCs/>
        </w:rPr>
        <w:t xml:space="preserve">broadcast on Chinese national television</w:t>
      </w:r>
      <w:r>
        <w:t xml:space="preserve">, sharing the stage with an MIT professor. China, the global leader in AI, wanted Nick as their voice on the future of sleep and performance. The OG is also the innovator.</w:t>
      </w:r>
    </w:p>
    <w:p>
      <w:pPr>
        <w:pStyle w:val="Quote"/>
        <w:spacing w:before="400"/>
      </w:pPr>
      <w:r>
        <w:t xml:space="preserve">"The man who invented sleep coaching. Still leading after 27 years. Now shaping the future."</w:t>
      </w:r>
    </w:p>
    <w:p>
      <w:pPr>
        <w:pStyle w:val="Heading1"/>
      </w:pPr>
      <w:r>
        <w:t xml:space="preserve">1. The Evolution: From Pitch to Boardroom to Future</w:t>
      </w:r>
    </w:p>
    <w:p>
      <w:r>
        <w:t xml:space="preserve">Nick's career follows a clear expansion pattern that proves both the universality and adaptability of R90:</w:t>
      </w:r>
    </w:p>
    <w:p>
      <w:pPr>
        <w:pStyle w:val="Heading2"/>
      </w:pPr>
      <w:r>
        <w:t xml:space="preserve">Phase 1: Elite Sport (1998-2010)</w:t>
      </w:r>
    </w:p>
    <w:p>
      <w:r>
        <w:t xml:space="preserve">Manchester United with Sir Alex Ferguson. Southampton FC with Mauricio Pochettino. Arsenal with Arsène Wenger. The England National Team for Euro 2004. This is where R90 was born and proven.</w:t>
      </w:r>
    </w:p>
    <w:p>
      <w:pPr>
        <w:pStyle w:val="Heading2"/>
      </w:pPr>
      <w:r>
        <w:t xml:space="preserve">Phase 2: Olympic &amp; International Sport (2008-2015)</w:t>
      </w:r>
    </w:p>
    <w:p>
      <w:r>
        <w:t xml:space="preserve">British Cycling and Team Sky – the "marginal gains" era. Historic Olympic dominance. Real Madrid with Carlo Ancelotti. The Malaysian national cycling team (ongoing clients for travel planning and jet lag management). Proof that R90 works across sports and cultures.</w:t>
      </w:r>
    </w:p>
    <w:p>
      <w:pPr>
        <w:pStyle w:val="Heading2"/>
      </w:pPr>
      <w:r>
        <w:t xml:space="preserve">Phase 3: Front Line &amp; Public Service (2015-2020)</w:t>
      </w:r>
    </w:p>
    <w:p>
      <w:r>
        <w:t xml:space="preserve">UK National Police. Prison services – presentations for both staff and inmates. Proof that R90 isn't just for elite athletes, but for anyone whose performance matters under pressure.</w:t>
      </w:r>
    </w:p>
    <w:p>
      <w:pPr>
        <w:pStyle w:val="Heading2"/>
      </w:pPr>
      <w:r>
        <w:t xml:space="preserve">Phase 4: Corporate &amp; Business (2020-Present)</w:t>
      </w:r>
    </w:p>
    <w:p>
      <w:r>
        <w:t xml:space="preserve">PwC. Mercedes AMG High Performance Powertrains (250 engineers). LVMH leadership team. Be The Standard – Kevin Sinfield's think tank. Proof that corporate high performers need R90 just as much as athletes.</w:t>
      </w:r>
    </w:p>
    <w:p>
      <w:pPr>
        <w:pStyle w:val="Heading2"/>
      </w:pPr>
      <w:r>
        <w:t xml:space="preserve">Phase 5: Future &amp; AI (2025-Forward)</w:t>
      </w:r>
    </w:p>
    <w:p>
      <w:r>
        <w:t xml:space="preserve">Beijing AI Conference – keynote alongside MIT professor, national TV broadcast. China expansion with Atour Hotels, DeRUCCI, ZuoYou, Rotai. AI-integrated sleep coaching (in development). Nick isn't just the OG – he's shaping the future of the industry he created.</w:t>
      </w:r>
    </w:p>
    <w:p>
      <w:pPr>
        <w:pStyle w:val="Heading1"/>
      </w:pPr>
      <w:r>
        <w:t xml:space="preserve">2. Your Intellectual Property: The R90 Technique</w:t>
      </w:r>
    </w:p>
    <w:p>
      <w:r>
        <w:t xml:space="preserve">Your IP is unique, proven, and already named. The R90 Technique is the foundation of everything.</w:t>
      </w:r>
    </w:p>
    <w:p>
      <w:pPr>
        <w:pStyle w:val="Heading2"/>
      </w:pPr>
      <w:r>
        <w:t xml:space="preserve">2.1 What Makes R90 Unique</w:t>
      </w:r>
    </w:p>
    <w:p>
      <w:pPr>
        <w:pStyle w:val="ListParagraph"/>
        <w:numPr>
          <w:ilvl w:val="0"/>
          <w:numId w:val="2"/>
        </w:numPr>
      </w:pPr>
      <w:r>
        <w:rPr>
          <w:b/>
          <w:bCs/>
        </w:rPr>
        <w:t xml:space="preserve">Origin Story: </w:t>
      </w:r>
      <w:r>
        <w:t xml:space="preserve">Developed in the field with Sir Alex Ferguson at Manchester United, not in a lab</w:t>
      </w:r>
    </w:p>
    <w:p>
      <w:pPr>
        <w:pStyle w:val="ListParagraph"/>
        <w:numPr>
          <w:ilvl w:val="0"/>
          <w:numId w:val="2"/>
        </w:numPr>
      </w:pPr>
      <w:r>
        <w:rPr>
          <w:b/>
          <w:bCs/>
        </w:rPr>
        <w:t xml:space="preserve">Proven at Scale: </w:t>
      </w:r>
      <w:r>
        <w:t xml:space="preserve">British Cycling's Olympic dominance, Manchester City's Premier League era, Real Madrid's Galácticos</w:t>
      </w:r>
    </w:p>
    <w:p>
      <w:pPr>
        <w:pStyle w:val="ListParagraph"/>
        <w:numPr>
          <w:ilvl w:val="0"/>
          <w:numId w:val="2"/>
        </w:numPr>
      </w:pPr>
      <w:r>
        <w:rPr>
          <w:b/>
          <w:bCs/>
        </w:rPr>
        <w:t xml:space="preserve">Science Caught Up: </w:t>
      </w:r>
      <w:r>
        <w:t xml:space="preserve">Methods developed through practical results, later validated by sleep research</w:t>
      </w:r>
    </w:p>
    <w:p>
      <w:pPr>
        <w:pStyle w:val="ListParagraph"/>
        <w:numPr>
          <w:ilvl w:val="0"/>
          <w:numId w:val="2"/>
        </w:numPr>
      </w:pPr>
      <w:r>
        <w:rPr>
          <w:b/>
          <w:bCs/>
        </w:rPr>
        <w:t xml:space="preserve">Published Authority: </w:t>
      </w:r>
      <w:r>
        <w:t xml:space="preserve">Penguin Random House book, 18 languages, millions influenced globally</w:t>
      </w:r>
    </w:p>
    <w:p>
      <w:pPr>
        <w:pStyle w:val="ListParagraph"/>
        <w:numPr>
          <w:ilvl w:val="0"/>
          <w:numId w:val="2"/>
        </w:numPr>
      </w:pPr>
      <w:r>
        <w:rPr>
          <w:b/>
          <w:bCs/>
        </w:rPr>
        <w:t xml:space="preserve">Flexible &amp; Practical: </w:t>
      </w:r>
      <w:r>
        <w:t xml:space="preserve">Works under pressure, not just in perfect conditions</w:t>
      </w:r>
    </w:p>
    <w:p>
      <w:pPr>
        <w:pStyle w:val="Heading2"/>
      </w:pPr>
      <w:r>
        <w:t xml:space="preserve">2.2 The R90 Framework: 7 Key Sleep Performance Indicators (KSPIs)</w:t>
      </w:r>
    </w:p>
    <w:p>
      <w:r>
        <w:t xml:space="preserve">This is your step-by-step methodology that people can follow:</w:t>
      </w:r>
    </w:p>
    <w:p>
      <w:pPr>
        <w:pStyle w:val="ListParagraph"/>
        <w:numPr>
          <w:ilvl w:val="0"/>
          <w:numId w:val="3"/>
        </w:numPr>
        <w:spacing w:before="200"/>
      </w:pPr>
      <w:r>
        <w:rPr>
          <w:b/>
          <w:bCs/>
        </w:rPr>
        <w:t xml:space="preserve">Circadian Rhythm – Your Inner Clock</w:t>
      </w:r>
    </w:p>
    <w:p>
      <w:pPr>
        <w:ind w:left="720"/>
      </w:pPr>
      <w:r>
        <w:t xml:space="preserve">We all have this internal clock. The key action: get outside or get light into your eyes first thing in the morning. This sets your entire day.</w:t>
      </w:r>
    </w:p>
    <w:p>
      <w:pPr>
        <w:pStyle w:val="ListParagraph"/>
        <w:numPr>
          <w:ilvl w:val="0"/>
          <w:numId w:val="3"/>
        </w:numPr>
        <w:spacing w:before="150"/>
      </w:pPr>
      <w:r>
        <w:rPr>
          <w:b/>
          <w:bCs/>
        </w:rPr>
        <w:t xml:space="preserve">Chronotype – Your Genetic Sleep Personality</w:t>
      </w:r>
    </w:p>
    <w:p>
      <w:pPr>
        <w:ind w:left="720"/>
      </w:pPr>
      <w:r>
        <w:t xml:space="preserve">Genetic and geographical differences determine whether you're a morning or evening type. This extends to Chrono-Nutrition (when to eat) and Chrono-Exercise (when to train). Work with your biology, not against it.</w:t>
      </w:r>
    </w:p>
    <w:p>
      <w:pPr>
        <w:pStyle w:val="ListParagraph"/>
        <w:numPr>
          <w:ilvl w:val="0"/>
          <w:numId w:val="3"/>
        </w:numPr>
        <w:spacing w:before="150"/>
      </w:pPr>
      <w:r>
        <w:rPr>
          <w:b/>
          <w:bCs/>
        </w:rPr>
        <w:t xml:space="preserve">ARP &amp; Sleep Cycles – The Anchor Rise Point</w:t>
      </w:r>
    </w:p>
    <w:p>
      <w:pPr>
        <w:ind w:left="720"/>
      </w:pPr>
      <w:r>
        <w:t xml:space="preserve">The cornerstone of R90. Fix your wake-up time (Anchor Rise Point), then calculate backwards in 90-minute cycles. Each cycle takes you down through sleep phases and back up. Ideal sleep isn't "8 hours" – it's 3, 4, or 5 complete 90-minute cycles (4.5, 6, or 7.5 hours).</w:t>
      </w:r>
    </w:p>
    <w:p>
      <w:pPr>
        <w:pStyle w:val="ListParagraph"/>
        <w:numPr>
          <w:ilvl w:val="0"/>
          <w:numId w:val="3"/>
        </w:numPr>
        <w:spacing w:before="150"/>
      </w:pPr>
      <w:r>
        <w:rPr>
          <w:b/>
          <w:bCs/>
        </w:rPr>
        <w:t xml:space="preserve">Daytime Recovery – CRPs and MRMs</w:t>
      </w:r>
    </w:p>
    <w:p>
      <w:pPr>
        <w:ind w:left="720"/>
      </w:pPr>
      <w:r>
        <w:t xml:space="preserve">Controlled Recovery Periods (CRPs): strategic naps of 15-20 minutes, aligned with your ARP and evening sleep time. Mental Recovery Moments (MRMs): micro-pauses throughout the day. For athletes, also coordinate nutrition and training sessions with these rhythms.</w:t>
      </w:r>
    </w:p>
    <w:p>
      <w:pPr>
        <w:pStyle w:val="ListParagraph"/>
        <w:numPr>
          <w:ilvl w:val="0"/>
          <w:numId w:val="3"/>
        </w:numPr>
        <w:spacing w:before="150"/>
      </w:pPr>
      <w:r>
        <w:rPr>
          <w:b/>
          <w:bCs/>
        </w:rPr>
        <w:t xml:space="preserve">Sleep Environment – Return to Nature</w:t>
      </w:r>
    </w:p>
    <w:p>
      <w:pPr>
        <w:ind w:left="720"/>
      </w:pPr>
      <w:r>
        <w:t xml:space="preserve">Create conditions as close to natural as possible. Less technology. Cool temperature. Complete darkness. Nature imagery that calms the subconscious. Everything that signals safety to your ancient brain.</w:t>
      </w:r>
    </w:p>
    <w:p>
      <w:pPr>
        <w:pStyle w:val="ListParagraph"/>
        <w:numPr>
          <w:ilvl w:val="0"/>
          <w:numId w:val="3"/>
        </w:numPr>
        <w:spacing w:before="150"/>
      </w:pPr>
      <w:r>
        <w:rPr>
          <w:b/>
          <w:bCs/>
        </w:rPr>
        <w:t xml:space="preserve">Pre- and Post-Routines – Bookending Your Sleep</w:t>
      </w:r>
    </w:p>
    <w:p>
      <w:pPr>
        <w:ind w:left="720"/>
      </w:pPr>
      <w:r>
        <w:t xml:space="preserve">The most important factor for good sleep is </w:t>
      </w:r>
      <w:r>
        <w:rPr>
          <w:b/>
          <w:bCs/>
        </w:rPr>
        <w:t xml:space="preserve">what you do first after waking</w:t>
      </w:r>
      <w:r>
        <w:t xml:space="preserve">. The evening routine is more about what you DON'T do – reducing stimulation, light, and mental activation.</w:t>
      </w:r>
    </w:p>
    <w:p>
      <w:pPr>
        <w:pStyle w:val="ListParagraph"/>
        <w:numPr>
          <w:ilvl w:val="0"/>
          <w:numId w:val="3"/>
        </w:numPr>
        <w:spacing w:before="150"/>
      </w:pPr>
      <w:r>
        <w:rPr>
          <w:b/>
          <w:bCs/>
        </w:rPr>
        <w:t xml:space="preserve">Individual Plan – Your Personal R90 Profile</w:t>
      </w:r>
    </w:p>
    <w:p>
      <w:pPr>
        <w:ind w:left="720"/>
      </w:pPr>
      <w:r>
        <w:t xml:space="preserve">Bringing it all together: a personalised plan based on chronotype, lifestyle demands, performance goals, and all the above KSPIs. No two R90 plans are identical.</w:t>
      </w:r>
    </w:p>
    <w:p>
      <w:r>
        <w:br w:type="page"/>
      </w:r>
    </w:p>
    <w:p>
      <w:pPr>
        <w:pStyle w:val="Heading1"/>
      </w:pPr>
      <w:r>
        <w:t xml:space="preserve">3. Hero Proof Stories (Curated)</w:t>
      </w:r>
    </w:p>
    <w:p>
      <w:r>
        <w:t xml:space="preserve">From 27 years of work, these are the stories that matter most. Each serves a different purpose and speaks to different audiences.</w:t>
      </w:r>
    </w:p>
    <w:p>
      <w:pPr>
        <w:pStyle w:val="Heading2"/>
      </w:pPr>
      <w:r>
        <w:t xml:space="preserve">3.1 The Origin Story: Manchester United (1998)</w:t>
      </w:r>
    </w:p>
    <w:p>
      <w:r>
        <w:rPr>
          <w:b/>
          <w:bCs/>
        </w:rPr>
        <w:t xml:space="preserve">The Setup: </w:t>
      </w:r>
      <w:r>
        <w:t xml:space="preserve">Sir Alex Ferguson mentioned his players struggled with double training sessions. Nick took the initiative.</w:t>
      </w:r>
    </w:p>
    <w:p>
      <w:r>
        <w:rPr>
          <w:b/>
          <w:bCs/>
        </w:rPr>
        <w:t xml:space="preserve">The Innovation: </w:t>
      </w:r>
      <w:r>
        <w:t xml:space="preserve">Together they integrated strategic recovery into training – creating a midday recovery room, discovering that chronotypes directly impacted performance.</w:t>
      </w:r>
    </w:p>
    <w:p>
      <w:r>
        <w:rPr>
          <w:b/>
          <w:bCs/>
        </w:rPr>
        <w:t xml:space="preserve">The Outcome: </w:t>
      </w:r>
      <w:r>
        <w:t xml:space="preserve">Training scheduled around natural rhythms. Performance jumped. The Class of '92 era. The Treble. Today, almost every elite club has a recovery room – Nick started that.</w:t>
      </w:r>
    </w:p>
    <w:p>
      <w:r>
        <w:rPr>
          <w:b/>
          <w:bCs/>
        </w:rPr>
        <w:t xml:space="preserve">The Quote: </w:t>
      </w:r>
    </w:p>
    <w:p>
      <w:pPr>
        <w:pStyle w:val="Quote"/>
      </w:pPr>
      <w:r>
        <w:t xml:space="preserve">"This is a tremendously exciting development in the world of sport... Nick Littlehales provides leading professionals with a better understanding of this natural physical and mental process." – Sir Alex Ferguson</w:t>
      </w:r>
    </w:p>
    <w:p>
      <w:r>
        <w:rPr>
          <w:b/>
          <w:bCs/>
        </w:rPr>
        <w:t xml:space="preserve">Use This Story For: </w:t>
      </w:r>
      <w:r>
        <w:t xml:space="preserve">Origin credibility, football audiences, leadership audiences, "first mover" positioning</w:t>
      </w:r>
    </w:p>
    <w:p>
      <w:pPr>
        <w:pStyle w:val="Heading2"/>
      </w:pPr>
      <w:r>
        <w:t xml:space="preserve">3.2 The Scientific Validation: British Cycling &amp; Team Sky (2008-2012)</w:t>
      </w:r>
    </w:p>
    <w:p>
      <w:r>
        <w:rPr>
          <w:b/>
          <w:bCs/>
        </w:rPr>
        <w:t xml:space="preserve">The Setup: </w:t>
      </w:r>
      <w:r>
        <w:t xml:space="preserve">Sir Bradley Wiggins brought Nick in – word of his football success had spread. Dave Brailsford's "marginal gains" philosophy.</w:t>
      </w:r>
    </w:p>
    <w:p>
      <w:r>
        <w:rPr>
          <w:b/>
          <w:bCs/>
        </w:rPr>
        <w:t xml:space="preserve">The Innovation: </w:t>
      </w:r>
      <w:r>
        <w:t xml:space="preserve">Portable sleep environments, 90-minute recovery protocols, pre/post-event strategies. Sleep treated like training.</w:t>
      </w:r>
    </w:p>
    <w:p>
      <w:r>
        <w:rPr>
          <w:b/>
          <w:bCs/>
        </w:rPr>
        <w:t xml:space="preserve">The Outcome: </w:t>
      </w:r>
      <w:r>
        <w:t xml:space="preserve">Historic Olympic dominance. Multiple gold medals. Tour de France victories nobody predicted.</w:t>
      </w:r>
    </w:p>
    <w:p>
      <w:r>
        <w:rPr>
          <w:b/>
          <w:bCs/>
        </w:rPr>
        <w:t xml:space="preserve">Key Names: </w:t>
      </w:r>
      <w:r>
        <w:t xml:space="preserve">Sir Dave Brailsford, Matt Parker, Sir Bradley Wiggins, Sir Chris Hoy, Dame Laura Trott, Mark Cavendish, Geraint Thomas, Dame Victoria Pendleton</w:t>
      </w:r>
    </w:p>
    <w:p>
      <w:r>
        <w:rPr>
          <w:b/>
          <w:bCs/>
        </w:rPr>
        <w:t xml:space="preserve">Use This Story For: </w:t>
      </w:r>
      <w:r>
        <w:t xml:space="preserve">Data-driven audiences, corporate performance teams, endurance sports, Olympic contexts, cross-sport credibility</w:t>
      </w:r>
    </w:p>
    <w:p>
      <w:pPr>
        <w:pStyle w:val="Heading2"/>
      </w:pPr>
      <w:r>
        <w:t xml:space="preserve">3.3 The Sustained Dominance: Manchester City (2014-Present)</w:t>
      </w:r>
    </w:p>
    <w:p>
      <w:r>
        <w:rPr>
          <w:b/>
          <w:bCs/>
        </w:rPr>
        <w:t xml:space="preserve">The Setup: </w:t>
      </w:r>
      <w:r>
        <w:t xml:space="preserve">Working with the City Football Academy, continuing under Pep Guardiola's management.</w:t>
      </w:r>
    </w:p>
    <w:p>
      <w:r>
        <w:rPr>
          <w:b/>
          <w:bCs/>
        </w:rPr>
        <w:t xml:space="preserve">The Implementation: </w:t>
      </w:r>
      <w:r>
        <w:t xml:space="preserve">80+ player and academy room designs. Redesigned R90 products. First team 1-2-1 coaching.</w:t>
      </w:r>
    </w:p>
    <w:p>
      <w:r>
        <w:rPr>
          <w:b/>
          <w:bCs/>
        </w:rPr>
        <w:t xml:space="preserve">The Outcome: </w:t>
      </w:r>
      <w:r>
        <w:t xml:space="preserve">6+ Premier League titles. Champions League. Unprecedented domestic dominance.</w:t>
      </w:r>
    </w:p>
    <w:p>
      <w:r>
        <w:rPr>
          <w:b/>
          <w:bCs/>
        </w:rPr>
        <w:t xml:space="preserve">Key Names: </w:t>
      </w:r>
      <w:r>
        <w:t xml:space="preserve">Pep Guardiola, Dr Sam Erith, David Silva, Sergio Agüero, Kyle Walker</w:t>
      </w:r>
    </w:p>
    <w:p>
      <w:r>
        <w:rPr>
          <w:b/>
          <w:bCs/>
        </w:rPr>
        <w:t xml:space="preserve">Use This Story For: </w:t>
      </w:r>
      <w:r>
        <w:t xml:space="preserve">Long-term partnerships, systematic implementation, sustained success vs. one-off wins</w:t>
      </w:r>
    </w:p>
    <w:p>
      <w:pPr>
        <w:pStyle w:val="Heading2"/>
      </w:pPr>
      <w:r>
        <w:t xml:space="preserve">3.4 The Global Football Story: Real Madrid (2013)</w:t>
      </w:r>
    </w:p>
    <w:p>
      <w:r>
        <w:rPr>
          <w:b/>
          <w:bCs/>
        </w:rPr>
        <w:t xml:space="preserve">The Setup: </w:t>
      </w:r>
      <w:r>
        <w:t xml:space="preserve">Working with the biggest club in the world under Carlo Ancelotti.</w:t>
      </w:r>
    </w:p>
    <w:p>
      <w:r>
        <w:rPr>
          <w:b/>
          <w:bCs/>
        </w:rPr>
        <w:t xml:space="preserve">The Work: </w:t>
      </w:r>
      <w:r>
        <w:t xml:space="preserve">Player room assessments, training ground assessment, 1-2-1 work with top players, staff coaching.</w:t>
      </w:r>
    </w:p>
    <w:p>
      <w:r>
        <w:rPr>
          <w:b/>
          <w:bCs/>
        </w:rPr>
        <w:t xml:space="preserve">Key Names: </w:t>
      </w:r>
      <w:r>
        <w:t xml:space="preserve">Carlo Ancelotti, Paul Clement, Gareth Bale, Cristiano Ronaldo</w:t>
      </w:r>
    </w:p>
    <w:p>
      <w:r>
        <w:rPr>
          <w:b/>
          <w:bCs/>
        </w:rPr>
        <w:t xml:space="preserve">Use This Story For: </w:t>
      </w:r>
      <w:r>
        <w:t xml:space="preserve">International credibility, premium positioning, global audiences</w:t>
      </w:r>
    </w:p>
    <w:p>
      <w:pPr>
        <w:pStyle w:val="Heading2"/>
      </w:pPr>
      <w:r>
        <w:t xml:space="preserve">3.5 The Corporate Crossover: Mercedes AMG HPP (October 2025)</w:t>
      </w:r>
    </w:p>
    <w:p>
      <w:r>
        <w:rPr>
          <w:b/>
          <w:bCs/>
        </w:rPr>
        <w:t xml:space="preserve">The Context: </w:t>
      </w:r>
      <w:r>
        <w:t xml:space="preserve">High Performance Powertrains division. 250 staff engineers. Company performance day.</w:t>
      </w:r>
    </w:p>
    <w:p>
      <w:r>
        <w:rPr>
          <w:b/>
          <w:bCs/>
        </w:rPr>
        <w:t xml:space="preserve">The Delivery: </w:t>
      </w:r>
      <w:r>
        <w:t xml:space="preserve">60-minute interactive presentation. Practical tips for high-performing corporate teams.</w:t>
      </w:r>
    </w:p>
    <w:p>
      <w:pPr>
        <w:pStyle w:val="Quote"/>
      </w:pPr>
      <w:r>
        <w:t xml:space="preserve">"Nick's innovative techniques have transformed sleep and recovery strategies... practical tips and expert advice to help our high performing team improve their sleep quality, increase energy, and enhance their overall health and wellbeing." – Mercedes AMG HPP</w:t>
      </w:r>
    </w:p>
    <w:p>
      <w:r>
        <w:rPr>
          <w:b/>
          <w:bCs/>
        </w:rPr>
        <w:t xml:space="preserve">Use This Story For: </w:t>
      </w:r>
      <w:r>
        <w:t xml:space="preserve">Corporate audiences, engineering/tech companies, B2B positioning, keynote proof</w:t>
      </w:r>
    </w:p>
    <w:p>
      <w:pPr>
        <w:pStyle w:val="Heading2"/>
      </w:pPr>
      <w:r>
        <w:t xml:space="preserve">3.6 The Future Story: Beijing AI Conference (March 2025)</w:t>
      </w:r>
    </w:p>
    <w:p>
      <w:r>
        <w:rPr>
          <w:b/>
          <w:bCs/>
        </w:rPr>
        <w:t xml:space="preserve">The Context: </w:t>
      </w:r>
      <w:r>
        <w:t xml:space="preserve">Major AI conference in Beijing. China – the global leader in AI – wanted Nick as keynote on sleep and performance.</w:t>
      </w:r>
    </w:p>
    <w:p>
      <w:r>
        <w:rPr>
          <w:b/>
          <w:bCs/>
        </w:rPr>
        <w:t xml:space="preserve">The Platform: </w:t>
      </w:r>
      <w:r>
        <w:t xml:space="preserve">Shared the stage with an MIT professor. Broadcast on Chinese national television.</w:t>
      </w:r>
    </w:p>
    <w:p>
      <w:r>
        <w:rPr>
          <w:b/>
          <w:bCs/>
        </w:rPr>
        <w:t xml:space="preserve">The Significance: </w:t>
      </w:r>
      <w:r>
        <w:t xml:space="preserve">Positioned as a thought leader on the intersection of human performance and AI. Not a legacy speaker – a future shaper.</w:t>
      </w:r>
    </w:p>
    <w:p>
      <w:r>
        <w:rPr>
          <w:b/>
          <w:bCs/>
        </w:rPr>
        <w:t xml:space="preserve">Use This Story For: </w:t>
      </w:r>
      <w:r>
        <w:t xml:space="preserve">Innovation positioning, tech audiences, AI/future discussions, countering "old guard" perceptions</w:t>
      </w:r>
    </w:p>
    <w:p>
      <w:pPr>
        <w:pStyle w:val="Heading2"/>
      </w:pPr>
      <w:r>
        <w:t xml:space="preserve">3.7 The International Expansion: China (2024-2025)</w:t>
      </w:r>
    </w:p>
    <w:p>
      <w:r>
        <w:rPr>
          <w:b/>
          <w:bCs/>
        </w:rPr>
        <w:t xml:space="preserve">The Deals: </w:t>
      </w:r>
      <w:r>
        <w:t xml:space="preserve">Atour Hotels (November 2024), DeRUCCI (March 2025), ZuoYou, Rotai, United Media Beijing</w:t>
      </w:r>
    </w:p>
    <w:p>
      <w:r>
        <w:rPr>
          <w:b/>
          <w:bCs/>
        </w:rPr>
        <w:t xml:space="preserve">The Roles: </w:t>
      </w:r>
      <w:r>
        <w:t xml:space="preserve">International author, CEO guest, product brand advisor, keynote speaker, media interviews</w:t>
      </w:r>
    </w:p>
    <w:p>
      <w:r>
        <w:rPr>
          <w:b/>
          <w:bCs/>
        </w:rPr>
        <w:t xml:space="preserve">The Assets: </w:t>
      </w:r>
      <w:r>
        <w:t xml:space="preserve">Third book edition, book signings, AI &amp; sleep keynote presentations</w:t>
      </w:r>
    </w:p>
    <w:p>
      <w:r>
        <w:rPr>
          <w:b/>
          <w:bCs/>
        </w:rPr>
        <w:t xml:space="preserve">Use This Story For: </w:t>
      </w:r>
      <w:r>
        <w:t xml:space="preserve">Licensing conversations, international opportunities, brand partnerships</w:t>
      </w:r>
    </w:p>
    <w:p>
      <w:pPr>
        <w:pStyle w:val="Heading2"/>
      </w:pPr>
      <w:r>
        <w:t xml:space="preserve">3.8 The Thought Leadership: Penguin Random House (2016)</w:t>
      </w:r>
    </w:p>
    <w:p>
      <w:r>
        <w:rPr>
          <w:b/>
          <w:bCs/>
        </w:rPr>
        <w:t xml:space="preserve">The Achievement: </w:t>
      </w:r>
      <w:r>
        <w:t xml:space="preserve">Penguin Random House commissioned the book. Published 2016. International bestseller.</w:t>
      </w:r>
    </w:p>
    <w:p>
      <w:r>
        <w:rPr>
          <w:b/>
          <w:bCs/>
        </w:rPr>
        <w:t xml:space="preserve">The Reach: </w:t>
      </w:r>
      <w:r>
        <w:t xml:space="preserve">18 languages worldwide. Print and Audible versions. New contracts China 2023, Spain 2025.</w:t>
      </w:r>
    </w:p>
    <w:p>
      <w:r>
        <w:rPr>
          <w:b/>
          <w:bCs/>
        </w:rPr>
        <w:t xml:space="preserve">Media Coverage: </w:t>
      </w:r>
      <w:r>
        <w:t xml:space="preserve">BBC Breakfast, BBC Radio 2 (Simon Mayo), Radio 4 Midweek, Sunday Brunch</w:t>
      </w:r>
    </w:p>
    <w:p>
      <w:r>
        <w:rPr>
          <w:b/>
          <w:bCs/>
        </w:rPr>
        <w:t xml:space="preserve">Use This Story For: </w:t>
      </w:r>
      <w:r>
        <w:t xml:space="preserve">Author credibility, media bookings, podcast pitches, long-form content proof</w:t>
      </w:r>
    </w:p>
    <w:p>
      <w:pPr>
        <w:pStyle w:val="Heading2"/>
      </w:pPr>
      <w:r>
        <w:t xml:space="preserve">3.9 The Repeat Client: Malaysian National Cycling Team (Ongoing)</w:t>
      </w:r>
    </w:p>
    <w:p>
      <w:r>
        <w:rPr>
          <w:b/>
          <w:bCs/>
        </w:rPr>
        <w:t xml:space="preserve">The Relationship: </w:t>
      </w:r>
      <w:r>
        <w:t xml:space="preserve">Long-term, returning client. They keep coming back.</w:t>
      </w:r>
    </w:p>
    <w:p>
      <w:r>
        <w:rPr>
          <w:b/>
          <w:bCs/>
        </w:rPr>
        <w:t xml:space="preserve">The Work: </w:t>
      </w:r>
      <w:r>
        <w:t xml:space="preserve">Travel planning for international competitions – flight selection, strategic stopover locations for recovery, timezone adjustment protocols, pre-competition sleep strategies.</w:t>
      </w:r>
    </w:p>
    <w:p>
      <w:r>
        <w:rPr>
          <w:b/>
          <w:bCs/>
        </w:rPr>
        <w:t xml:space="preserve">Use This Story For: </w:t>
      </w:r>
      <w:r>
        <w:t xml:space="preserve">Client retention proof, travel/jet lag expertise, international sport, showing depth of service</w:t>
      </w:r>
    </w:p>
    <w:p>
      <w:r>
        <w:br w:type="page"/>
      </w:r>
    </w:p>
    <w:p>
      <w:pPr>
        <w:pStyle w:val="Heading1"/>
      </w:pPr>
      <w:r>
        <w:t xml:space="preserve">4. Ideal Customer Persona (ICP)</w:t>
      </w:r>
    </w:p>
    <w:p>
      <w:pPr>
        <w:pStyle w:val="Heading2"/>
      </w:pPr>
      <w:r>
        <w:t xml:space="preserve">4.1 Current ICP: Elite Sports</w:t>
      </w:r>
    </w:p>
    <w:p>
      <w:r>
        <w:t xml:space="preserve">Premier League clubs, Olympic programs, elite athletes. This remains a core audience but is saturated and competitive.</w:t>
      </w:r>
    </w:p>
    <w:p>
      <w:pPr>
        <w:pStyle w:val="Heading2"/>
      </w:pPr>
      <w:r>
        <w:t xml:space="preserve">4.2 Expanded ICP: The High-Performance Professional</w:t>
      </w:r>
    </w:p>
    <w:p>
      <w:r>
        <w:rPr>
          <w:b/>
          <w:bCs/>
        </w:rPr>
        <w:t xml:space="preserve">Working Title: </w:t>
      </w:r>
      <w:r>
        <w:t xml:space="preserve">"The Everyday Athlete"</w:t>
      </w:r>
    </w:p>
    <w:p>
      <w:r>
        <w:rPr>
          <w:b/>
          <w:bCs/>
        </w:rPr>
        <w:t xml:space="preserve">Definition: </w:t>
      </w:r>
      <w:r>
        <w:t xml:space="preserve">People who want to show up for themselves, their families, and their communities without burning out.</w:t>
      </w:r>
    </w:p>
    <w:p>
      <w:pPr>
        <w:spacing w:before="200"/>
      </w:pPr>
      <w:r>
        <w:rPr>
          <w:b/>
          <w:bCs/>
        </w:rPr>
        <w:t xml:space="preserve">Key Characteristics:</w:t>
      </w:r>
    </w:p>
    <w:p>
      <w:pPr>
        <w:pStyle w:val="ListParagraph"/>
        <w:numPr>
          <w:ilvl w:val="0"/>
          <w:numId w:val="2"/>
        </w:numPr>
      </w:pPr>
      <w:r>
        <w:t xml:space="preserve">Interested in sustainable performance, not quick fixes or hacks</w:t>
      </w:r>
    </w:p>
    <w:p>
      <w:pPr>
        <w:pStyle w:val="ListParagraph"/>
        <w:numPr>
          <w:ilvl w:val="0"/>
          <w:numId w:val="2"/>
        </w:numPr>
      </w:pPr>
      <w:r>
        <w:t xml:space="preserve">Willing to change habits for long-term results</w:t>
      </w:r>
    </w:p>
    <w:p>
      <w:pPr>
        <w:pStyle w:val="ListParagraph"/>
        <w:numPr>
          <w:ilvl w:val="0"/>
          <w:numId w:val="2"/>
        </w:numPr>
      </w:pPr>
      <w:r>
        <w:t xml:space="preserve">Have the financial means to invest in premium coaching (£5k-£10k+)</w:t>
      </w:r>
    </w:p>
    <w:p>
      <w:pPr>
        <w:pStyle w:val="ListParagraph"/>
        <w:numPr>
          <w:ilvl w:val="0"/>
          <w:numId w:val="2"/>
        </w:numPr>
      </w:pPr>
      <w:r>
        <w:t xml:space="preserve">C-suite executives, entrepreneurs, high-performing professionals</w:t>
      </w:r>
    </w:p>
    <w:p>
      <w:pPr>
        <w:pStyle w:val="ListParagraph"/>
        <w:numPr>
          <w:ilvl w:val="0"/>
          <w:numId w:val="2"/>
        </w:numPr>
      </w:pPr>
      <w:r>
        <w:t xml:space="preserve">Corporate teams looking for performance edge</w:t>
      </w:r>
    </w:p>
    <w:p>
      <w:pPr>
        <w:pStyle w:val="Heading2"/>
      </w:pPr>
      <w:r>
        <w:t xml:space="preserve">4.3 ICP Frustrations (for Landing Page Hooks)</w:t>
      </w:r>
    </w:p>
    <w:p>
      <w:pPr>
        <w:pStyle w:val="ListParagraph"/>
        <w:numPr>
          <w:ilvl w:val="0"/>
          <w:numId w:val="2"/>
        </w:numPr>
      </w:pPr>
      <w:r>
        <w:t xml:space="preserve">"I sleep 7-8 hours but still wake up exhausted"</w:t>
      </w:r>
    </w:p>
    <w:p>
      <w:pPr>
        <w:pStyle w:val="ListParagraph"/>
        <w:numPr>
          <w:ilvl w:val="0"/>
          <w:numId w:val="2"/>
        </w:numPr>
      </w:pPr>
      <w:r>
        <w:t xml:space="preserve">"I've tried every mattress, app, and supplement – nothing works"</w:t>
      </w:r>
    </w:p>
    <w:p>
      <w:pPr>
        <w:pStyle w:val="ListParagraph"/>
        <w:numPr>
          <w:ilvl w:val="0"/>
          <w:numId w:val="2"/>
        </w:numPr>
      </w:pPr>
      <w:r>
        <w:t xml:space="preserve">"My performance is inconsistent and I don't know why"</w:t>
      </w:r>
    </w:p>
    <w:p>
      <w:pPr>
        <w:pStyle w:val="ListParagraph"/>
        <w:numPr>
          <w:ilvl w:val="0"/>
          <w:numId w:val="2"/>
        </w:numPr>
      </w:pPr>
      <w:r>
        <w:t xml:space="preserve">"I'm burning out but can't afford to slow down"</w:t>
      </w:r>
    </w:p>
    <w:p>
      <w:pPr>
        <w:pStyle w:val="Heading2"/>
      </w:pPr>
      <w:r>
        <w:t xml:space="preserve">4.4 ICP Readiness (for Landing Page Hooks)</w:t>
      </w:r>
    </w:p>
    <w:p>
      <w:pPr>
        <w:pStyle w:val="ListParagraph"/>
        <w:numPr>
          <w:ilvl w:val="0"/>
          <w:numId w:val="2"/>
        </w:numPr>
      </w:pPr>
      <w:r>
        <w:t xml:space="preserve">"Ready to perform at your best without sacrificing your health?"</w:t>
      </w:r>
    </w:p>
    <w:p>
      <w:pPr>
        <w:pStyle w:val="ListParagraph"/>
        <w:numPr>
          <w:ilvl w:val="0"/>
          <w:numId w:val="2"/>
        </w:numPr>
      </w:pPr>
      <w:r>
        <w:t xml:space="preserve">"Ready to discover the recovery system elite athletes use?"</w:t>
      </w:r>
    </w:p>
    <w:p>
      <w:pPr>
        <w:pStyle w:val="ListParagraph"/>
        <w:numPr>
          <w:ilvl w:val="0"/>
          <w:numId w:val="2"/>
        </w:numPr>
      </w:pPr>
      <w:r>
        <w:t xml:space="preserve">"Ready to stop guessing and start sleeping strategically?"</w:t>
      </w:r>
    </w:p>
    <w:p>
      <w:pPr>
        <w:pStyle w:val="Heading1"/>
      </w:pPr>
      <w:r>
        <w:t xml:space="preserve">5. The Two Products from Your IP</w:t>
      </w:r>
    </w:p>
    <w:p>
      <w:r>
        <w:t xml:space="preserve">Following Daniel Priestley's framework, your intellectual property needs to be delivered through two distinct product types.</w:t>
      </w:r>
    </w:p>
    <w:p>
      <w:pPr>
        <w:pStyle w:val="Heading2"/>
      </w:pPr>
      <w:r>
        <w:t xml:space="preserve">5.1 Product for Prospects (P4P) – Where People LEARN</w:t>
      </w:r>
    </w:p>
    <w:p>
      <w:r>
        <w:t xml:space="preserve">This is how people discover you, learn about R90, and signal interest.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B4F72" w:val="clear"/>
          </w:tcPr>
          <w:p>
            <w:r>
              <w:rPr>
                <w:b/>
                <w:bCs/>
                <w:color w:val="FFFFFF"/>
              </w:rPr>
              <w:t xml:space="preserve">Format</w:t>
            </w:r>
          </w:p>
        </w:tc>
        <w:tc>
          <w:tcPr>
            <w:tcW w:type="dxa" w:w="6360"/>
            <w:tcBorders>
              <w:top w:val="single" w:color="CCCCCC" w:sz="1"/>
              <w:left w:val="single" w:color="CCCCCC" w:sz="1"/>
              <w:bottom w:val="single" w:color="CCCCCC" w:sz="1"/>
              <w:right w:val="single" w:color="CCCCCC" w:sz="1"/>
            </w:tcBorders>
            <w:shd w:fill="1B4F72" w:val="clear"/>
          </w:tcPr>
          <w:p>
            <w:r>
              <w:rPr>
                <w:b/>
                <w:bCs/>
                <w:color w:val="FFFFFF"/>
              </w:rPr>
              <w:t xml:space="preserve">Implementation for Nick</w:t>
            </w:r>
          </w:p>
        </w:tc>
      </w:tr>
      <w:tr>
        <w:tc>
          <w:tcPr>
            <w:tcW w:type="dxa" w:w="3000"/>
            <w:tcBorders>
              <w:top w:val="single" w:color="CCCCCC" w:sz="1"/>
              <w:left w:val="single" w:color="CCCCCC" w:sz="1"/>
              <w:bottom w:val="single" w:color="CCCCCC" w:sz="1"/>
              <w:right w:val="single" w:color="CCCCCC" w:sz="1"/>
            </w:tcBorders>
          </w:tcPr>
          <w:p>
            <w:r>
              <w:rPr>
                <w:b/>
                <w:bCs/>
              </w:rPr>
              <w:t xml:space="preserve">YouTube Videos</w:t>
            </w:r>
          </w:p>
        </w:tc>
        <w:tc>
          <w:tcPr>
            <w:tcW w:type="dxa" w:w="6360"/>
            <w:tcBorders>
              <w:top w:val="single" w:color="CCCCCC" w:sz="1"/>
              <w:left w:val="single" w:color="CCCCCC" w:sz="1"/>
              <w:bottom w:val="single" w:color="CCCCCC" w:sz="1"/>
              <w:right w:val="single" w:color="CCCCCC" w:sz="1"/>
            </w:tcBorders>
          </w:tcPr>
          <w:p>
            <w:r>
              <w:t xml:space="preserve">15-20 min videos explaining R90 principles. Weekly upload schedule.</w:t>
            </w:r>
          </w:p>
        </w:tc>
      </w:tr>
      <w:tr>
        <w:tc>
          <w:tcPr>
            <w:tcW w:type="dxa" w:w="3000"/>
            <w:tcBorders>
              <w:top w:val="single" w:color="CCCCCC" w:sz="1"/>
              <w:left w:val="single" w:color="CCCCCC" w:sz="1"/>
              <w:bottom w:val="single" w:color="CCCCCC" w:sz="1"/>
              <w:right w:val="single" w:color="CCCCCC" w:sz="1"/>
            </w:tcBorders>
          </w:tcPr>
          <w:p>
            <w:r>
              <w:rPr>
                <w:b/>
                <w:bCs/>
              </w:rPr>
              <w:t xml:space="preserve">Podcast Appearances</w:t>
            </w:r>
          </w:p>
        </w:tc>
        <w:tc>
          <w:tcPr>
            <w:tcW w:type="dxa" w:w="6360"/>
            <w:tcBorders>
              <w:top w:val="single" w:color="CCCCCC" w:sz="1"/>
              <w:left w:val="single" w:color="CCCCCC" w:sz="1"/>
              <w:bottom w:val="single" w:color="CCCCCC" w:sz="1"/>
              <w:right w:val="single" w:color="CCCCCC" w:sz="1"/>
            </w:tcBorders>
          </w:tcPr>
          <w:p>
            <w:r>
              <w:t xml:space="preserve">Target: High Performance Podcast, business/health podcasts. Use proof stories.</w:t>
            </w:r>
          </w:p>
        </w:tc>
      </w:tr>
      <w:tr>
        <w:tc>
          <w:tcPr>
            <w:tcW w:type="dxa" w:w="3000"/>
            <w:tcBorders>
              <w:top w:val="single" w:color="CCCCCC" w:sz="1"/>
              <w:left w:val="single" w:color="CCCCCC" w:sz="1"/>
              <w:bottom w:val="single" w:color="CCCCCC" w:sz="1"/>
              <w:right w:val="single" w:color="CCCCCC" w:sz="1"/>
            </w:tcBorders>
          </w:tcPr>
          <w:p>
            <w:r>
              <w:rPr>
                <w:b/>
                <w:bCs/>
              </w:rPr>
              <w:t xml:space="preserve">Online Assessment</w:t>
            </w:r>
          </w:p>
        </w:tc>
        <w:tc>
          <w:tcPr>
            <w:tcW w:type="dxa" w:w="6360"/>
            <w:tcBorders>
              <w:top w:val="single" w:color="CCCCCC" w:sz="1"/>
              <w:left w:val="single" w:color="CCCCCC" w:sz="1"/>
              <w:bottom w:val="single" w:color="CCCCCC" w:sz="1"/>
              <w:right w:val="single" w:color="CCCCCC" w:sz="1"/>
            </w:tcBorders>
          </w:tcPr>
          <w:p>
            <w:r>
              <w:t xml:space="preserve">Sleep Score Assessment on landing page. Captures leads, signals interest.</w:t>
            </w:r>
          </w:p>
        </w:tc>
      </w:tr>
      <w:tr>
        <w:tc>
          <w:tcPr>
            <w:tcW w:type="dxa" w:w="3000"/>
            <w:tcBorders>
              <w:top w:val="single" w:color="CCCCCC" w:sz="1"/>
              <w:left w:val="single" w:color="CCCCCC" w:sz="1"/>
              <w:bottom w:val="single" w:color="CCCCCC" w:sz="1"/>
              <w:right w:val="single" w:color="CCCCCC" w:sz="1"/>
            </w:tcBorders>
          </w:tcPr>
          <w:p>
            <w:r>
              <w:rPr>
                <w:b/>
                <w:bCs/>
              </w:rPr>
              <w:t xml:space="preserve">Book</w:t>
            </w:r>
          </w:p>
        </w:tc>
        <w:tc>
          <w:tcPr>
            <w:tcW w:type="dxa" w:w="6360"/>
            <w:tcBorders>
              <w:top w:val="single" w:color="CCCCCC" w:sz="1"/>
              <w:left w:val="single" w:color="CCCCCC" w:sz="1"/>
              <w:bottom w:val="single" w:color="CCCCCC" w:sz="1"/>
              <w:right w:val="single" w:color="CCCCCC" w:sz="1"/>
            </w:tcBorders>
          </w:tcPr>
          <w:p>
            <w:r>
              <w:t xml:space="preserve">Existing asset. 18 languages. Use as credibility and long-form content.</w:t>
            </w:r>
          </w:p>
        </w:tc>
      </w:tr>
      <w:tr>
        <w:tc>
          <w:tcPr>
            <w:tcW w:type="dxa" w:w="3000"/>
            <w:tcBorders>
              <w:top w:val="single" w:color="CCCCCC" w:sz="1"/>
              <w:left w:val="single" w:color="CCCCCC" w:sz="1"/>
              <w:bottom w:val="single" w:color="CCCCCC" w:sz="1"/>
              <w:right w:val="single" w:color="CCCCCC" w:sz="1"/>
            </w:tcBorders>
          </w:tcPr>
          <w:p>
            <w:r>
              <w:rPr>
                <w:b/>
                <w:bCs/>
              </w:rPr>
              <w:t xml:space="preserve">Short-Form Content</w:t>
            </w:r>
          </w:p>
        </w:tc>
        <w:tc>
          <w:tcPr>
            <w:tcW w:type="dxa" w:w="6360"/>
            <w:tcBorders>
              <w:top w:val="single" w:color="CCCCCC" w:sz="1"/>
              <w:left w:val="single" w:color="CCCCCC" w:sz="1"/>
              <w:bottom w:val="single" w:color="CCCCCC" w:sz="1"/>
              <w:right w:val="single" w:color="CCCCCC" w:sz="1"/>
            </w:tcBorders>
          </w:tcPr>
          <w:p>
            <w:r>
              <w:t xml:space="preserve">Daily posts on LinkedIn, Instagram. Derived from long-form videos.</w:t>
            </w:r>
          </w:p>
        </w:tc>
      </w:tr>
    </w:tbl>
    <w:p>
      <w:pPr>
        <w:pStyle w:val="Heading2"/>
        <w:spacing w:before="400"/>
      </w:pPr>
      <w:r>
        <w:t xml:space="preserve">5.2 Core Offering – Where People Get It DELIVERED</w:t>
      </w:r>
    </w:p>
    <w:p>
      <w:r>
        <w:t xml:space="preserve">This is where the revenue comes from. Premium pricing.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rPr>
          <w:tblHeader/>
        </w:trPr>
        <w:tc>
          <w:tcPr>
            <w:tcW w:type="dxa" w:w="3000"/>
            <w:tcBorders>
              <w:top w:val="single" w:color="CCCCCC" w:sz="1"/>
              <w:left w:val="single" w:color="CCCCCC" w:sz="1"/>
              <w:bottom w:val="single" w:color="CCCCCC" w:sz="1"/>
              <w:right w:val="single" w:color="CCCCCC" w:sz="1"/>
            </w:tcBorders>
            <w:shd w:fill="1B4F72" w:val="clear"/>
          </w:tcPr>
          <w:p>
            <w:r>
              <w:rPr>
                <w:b/>
                <w:bCs/>
                <w:color w:val="FFFFFF"/>
              </w:rPr>
              <w:t xml:space="preserve">Offering</w:t>
            </w:r>
          </w:p>
        </w:tc>
        <w:tc>
          <w:tcPr>
            <w:tcW w:type="dxa" w:w="3500"/>
            <w:tcBorders>
              <w:top w:val="single" w:color="CCCCCC" w:sz="1"/>
              <w:left w:val="single" w:color="CCCCCC" w:sz="1"/>
              <w:bottom w:val="single" w:color="CCCCCC" w:sz="1"/>
              <w:right w:val="single" w:color="CCCCCC" w:sz="1"/>
            </w:tcBorders>
            <w:shd w:fill="1B4F72" w:val="clear"/>
          </w:tcPr>
          <w:p>
            <w:r>
              <w:rPr>
                <w:b/>
                <w:bCs/>
                <w:color w:val="FFFFFF"/>
              </w:rPr>
              <w:t xml:space="preserve">Description</w:t>
            </w:r>
          </w:p>
        </w:tc>
        <w:tc>
          <w:tcPr>
            <w:tcW w:type="dxa" w:w="2860"/>
            <w:tcBorders>
              <w:top w:val="single" w:color="CCCCCC" w:sz="1"/>
              <w:left w:val="single" w:color="CCCCCC" w:sz="1"/>
              <w:bottom w:val="single" w:color="CCCCCC" w:sz="1"/>
              <w:right w:val="single" w:color="CCCCCC" w:sz="1"/>
            </w:tcBorders>
            <w:shd w:fill="1B4F72" w:val="clear"/>
          </w:tcPr>
          <w:p>
            <w:r>
              <w:rPr>
                <w:b/>
                <w:bCs/>
                <w:color w:val="FFFFFF"/>
              </w:rPr>
              <w:t xml:space="preserve">Price Point</w:t>
            </w:r>
          </w:p>
        </w:tc>
      </w:tr>
      <w:tr>
        <w:tc>
          <w:tcPr>
            <w:tcW w:type="dxa" w:w="3000"/>
            <w:tcBorders>
              <w:top w:val="single" w:color="CCCCCC" w:sz="1"/>
              <w:left w:val="single" w:color="CCCCCC" w:sz="1"/>
              <w:bottom w:val="single" w:color="CCCCCC" w:sz="1"/>
              <w:right w:val="single" w:color="CCCCCC" w:sz="1"/>
            </w:tcBorders>
          </w:tcPr>
          <w:p>
            <w:r>
              <w:rPr>
                <w:b/>
                <w:bCs/>
              </w:rPr>
              <w:t xml:space="preserve">Keynote Speaking</w:t>
            </w:r>
          </w:p>
        </w:tc>
        <w:tc>
          <w:tcPr>
            <w:tcW w:type="dxa" w:w="3500"/>
            <w:tcBorders>
              <w:top w:val="single" w:color="CCCCCC" w:sz="1"/>
              <w:left w:val="single" w:color="CCCCCC" w:sz="1"/>
              <w:bottom w:val="single" w:color="CCCCCC" w:sz="1"/>
              <w:right w:val="single" w:color="CCCCCC" w:sz="1"/>
            </w:tcBorders>
          </w:tcPr>
          <w:p>
            <w:r>
              <w:t xml:space="preserve">Corporate events, conferences, team days</w:t>
            </w:r>
          </w:p>
        </w:tc>
        <w:tc>
          <w:tcPr>
            <w:tcW w:type="dxa" w:w="2860"/>
            <w:tcBorders>
              <w:top w:val="single" w:color="CCCCCC" w:sz="1"/>
              <w:left w:val="single" w:color="CCCCCC" w:sz="1"/>
              <w:bottom w:val="single" w:color="CCCCCC" w:sz="1"/>
              <w:right w:val="single" w:color="CCCCCC" w:sz="1"/>
            </w:tcBorders>
          </w:tcPr>
          <w:p>
            <w:r>
              <w:t xml:space="preserve">£10,000+</w:t>
            </w:r>
          </w:p>
        </w:tc>
      </w:tr>
      <w:tr>
        <w:tc>
          <w:tcPr>
            <w:tcW w:type="dxa" w:w="3000"/>
            <w:tcBorders>
              <w:top w:val="single" w:color="CCCCCC" w:sz="1"/>
              <w:left w:val="single" w:color="CCCCCC" w:sz="1"/>
              <w:bottom w:val="single" w:color="CCCCCC" w:sz="1"/>
              <w:right w:val="single" w:color="CCCCCC" w:sz="1"/>
            </w:tcBorders>
          </w:tcPr>
          <w:p>
            <w:r>
              <w:rPr>
                <w:b/>
                <w:bCs/>
              </w:rPr>
              <w:t xml:space="preserve">1-2-1 Coaching</w:t>
            </w:r>
          </w:p>
        </w:tc>
        <w:tc>
          <w:tcPr>
            <w:tcW w:type="dxa" w:w="3500"/>
            <w:tcBorders>
              <w:top w:val="single" w:color="CCCCCC" w:sz="1"/>
              <w:left w:val="single" w:color="CCCCCC" w:sz="1"/>
              <w:bottom w:val="single" w:color="CCCCCC" w:sz="1"/>
              <w:right w:val="single" w:color="CCCCCC" w:sz="1"/>
            </w:tcBorders>
          </w:tcPr>
          <w:p>
            <w:r>
              <w:t xml:space="preserve">Elite individual coaching, home assessments</w:t>
            </w:r>
          </w:p>
        </w:tc>
        <w:tc>
          <w:tcPr>
            <w:tcW w:type="dxa" w:w="2860"/>
            <w:tcBorders>
              <w:top w:val="single" w:color="CCCCCC" w:sz="1"/>
              <w:left w:val="single" w:color="CCCCCC" w:sz="1"/>
              <w:bottom w:val="single" w:color="CCCCCC" w:sz="1"/>
              <w:right w:val="single" w:color="CCCCCC" w:sz="1"/>
            </w:tcBorders>
          </w:tcPr>
          <w:p>
            <w:r>
              <w:t xml:space="preserve">£5,000+</w:t>
            </w:r>
          </w:p>
        </w:tc>
      </w:tr>
      <w:tr>
        <w:tc>
          <w:tcPr>
            <w:tcW w:type="dxa" w:w="3000"/>
            <w:tcBorders>
              <w:top w:val="single" w:color="CCCCCC" w:sz="1"/>
              <w:left w:val="single" w:color="CCCCCC" w:sz="1"/>
              <w:bottom w:val="single" w:color="CCCCCC" w:sz="1"/>
              <w:right w:val="single" w:color="CCCCCC" w:sz="1"/>
            </w:tcBorders>
          </w:tcPr>
          <w:p>
            <w:r>
              <w:rPr>
                <w:b/>
                <w:bCs/>
              </w:rPr>
              <w:t xml:space="preserve">Brand Ambassador</w:t>
            </w:r>
          </w:p>
        </w:tc>
        <w:tc>
          <w:tcPr>
            <w:tcW w:type="dxa" w:w="3500"/>
            <w:tcBorders>
              <w:top w:val="single" w:color="CCCCCC" w:sz="1"/>
              <w:left w:val="single" w:color="CCCCCC" w:sz="1"/>
              <w:bottom w:val="single" w:color="CCCCCC" w:sz="1"/>
              <w:right w:val="single" w:color="CCCCCC" w:sz="1"/>
            </w:tcBorders>
          </w:tcPr>
          <w:p>
            <w:r>
              <w:t xml:space="preserve">Product brand advisor roles</w:t>
            </w:r>
          </w:p>
        </w:tc>
        <w:tc>
          <w:tcPr>
            <w:tcW w:type="dxa" w:w="2860"/>
            <w:tcBorders>
              <w:top w:val="single" w:color="CCCCCC" w:sz="1"/>
              <w:left w:val="single" w:color="CCCCCC" w:sz="1"/>
              <w:bottom w:val="single" w:color="CCCCCC" w:sz="1"/>
              <w:right w:val="single" w:color="CCCCCC" w:sz="1"/>
            </w:tcBorders>
          </w:tcPr>
          <w:p>
            <w:r>
              <w:t xml:space="preserve">£10,000+ / deal</w:t>
            </w:r>
          </w:p>
        </w:tc>
      </w:tr>
      <w:tr>
        <w:tc>
          <w:tcPr>
            <w:tcW w:type="dxa" w:w="3000"/>
            <w:tcBorders>
              <w:top w:val="single" w:color="CCCCCC" w:sz="1"/>
              <w:left w:val="single" w:color="CCCCCC" w:sz="1"/>
              <w:bottom w:val="single" w:color="CCCCCC" w:sz="1"/>
              <w:right w:val="single" w:color="CCCCCC" w:sz="1"/>
            </w:tcBorders>
          </w:tcPr>
          <w:p>
            <w:r>
              <w:rPr>
                <w:b/>
                <w:bCs/>
              </w:rPr>
              <w:t xml:space="preserve">Licensing Deals</w:t>
            </w:r>
          </w:p>
        </w:tc>
        <w:tc>
          <w:tcPr>
            <w:tcW w:type="dxa" w:w="3500"/>
            <w:tcBorders>
              <w:top w:val="single" w:color="CCCCCC" w:sz="1"/>
              <w:left w:val="single" w:color="CCCCCC" w:sz="1"/>
              <w:bottom w:val="single" w:color="CCCCCC" w:sz="1"/>
              <w:right w:val="single" w:color="CCCCCC" w:sz="1"/>
            </w:tcBorders>
          </w:tcPr>
          <w:p>
            <w:r>
              <w:t xml:space="preserve">R90 methodology licensed internationally</w:t>
            </w:r>
          </w:p>
        </w:tc>
        <w:tc>
          <w:tcPr>
            <w:tcW w:type="dxa" w:w="2860"/>
            <w:tcBorders>
              <w:top w:val="single" w:color="CCCCCC" w:sz="1"/>
              <w:left w:val="single" w:color="CCCCCC" w:sz="1"/>
              <w:bottom w:val="single" w:color="CCCCCC" w:sz="1"/>
              <w:right w:val="single" w:color="CCCCCC" w:sz="1"/>
            </w:tcBorders>
          </w:tcPr>
          <w:p>
            <w:r>
              <w:t xml:space="preserve">Variable / Royalty</w:t>
            </w:r>
          </w:p>
        </w:tc>
      </w:tr>
      <w:tr>
        <w:tc>
          <w:tcPr>
            <w:tcW w:type="dxa" w:w="3000"/>
            <w:tcBorders>
              <w:top w:val="single" w:color="CCCCCC" w:sz="1"/>
              <w:left w:val="single" w:color="CCCCCC" w:sz="1"/>
              <w:bottom w:val="single" w:color="CCCCCC" w:sz="1"/>
              <w:right w:val="single" w:color="CCCCCC" w:sz="1"/>
            </w:tcBorders>
          </w:tcPr>
          <w:p>
            <w:r>
              <w:rPr>
                <w:b/>
                <w:bCs/>
              </w:rPr>
              <w:t xml:space="preserve">Corporate Workshops</w:t>
            </w:r>
          </w:p>
        </w:tc>
        <w:tc>
          <w:tcPr>
            <w:tcW w:type="dxa" w:w="3500"/>
            <w:tcBorders>
              <w:top w:val="single" w:color="CCCCCC" w:sz="1"/>
              <w:left w:val="single" w:color="CCCCCC" w:sz="1"/>
              <w:bottom w:val="single" w:color="CCCCCC" w:sz="1"/>
              <w:right w:val="single" w:color="CCCCCC" w:sz="1"/>
            </w:tcBorders>
          </w:tcPr>
          <w:p>
            <w:r>
              <w:t xml:space="preserve">Half-day or full-day team workshops</w:t>
            </w:r>
          </w:p>
        </w:tc>
        <w:tc>
          <w:tcPr>
            <w:tcW w:type="dxa" w:w="2860"/>
            <w:tcBorders>
              <w:top w:val="single" w:color="CCCCCC" w:sz="1"/>
              <w:left w:val="single" w:color="CCCCCC" w:sz="1"/>
              <w:bottom w:val="single" w:color="CCCCCC" w:sz="1"/>
              <w:right w:val="single" w:color="CCCCCC" w:sz="1"/>
            </w:tcBorders>
          </w:tcPr>
          <w:p>
            <w:r>
              <w:t xml:space="preserve">£5,000-£15,000</w:t>
            </w:r>
          </w:p>
        </w:tc>
      </w:tr>
    </w:tbl>
    <w:p>
      <w:pPr>
        <w:pStyle w:val="Heading1"/>
      </w:pPr>
      <w:r>
        <w:t xml:space="preserve">6. Positioning &amp; Mindset</w:t>
      </w:r>
    </w:p>
    <w:p>
      <w:pPr>
        <w:pStyle w:val="Heading2"/>
      </w:pPr>
      <w:r>
        <w:t xml:space="preserve">6.1 The "10k Mindset"</w:t>
      </w:r>
    </w:p>
    <w:p>
      <w:r>
        <w:t xml:space="preserve">Nick, you are a 10k man. Your friend was right. You have worked with the best in the world – Sir Alex Ferguson, Pep Guardiola, Cristiano Ronaldo. You invented this industry 27 years ago. You are not a £2,000 consultant. You are a premium expert whose methods have won Premier Leagues, Olympic Golds, and Champions Leagues.</w:t>
      </w:r>
    </w:p>
    <w:p>
      <w:pPr>
        <w:pStyle w:val="Quote"/>
        <w:spacing w:before="200"/>
      </w:pPr>
      <w:r>
        <w:t xml:space="preserve">Daily Affirmation: "I invented sleep coaching. My methods have won Premier Leagues and Olympic Golds. I have been doing this for 27 years and I am still shaping the future. I deliver value that is worth £10,000 per day because that value has been proven at the highest levels of sport and business."</w:t>
      </w:r>
    </w:p>
    <w:p>
      <w:pPr>
        <w:pStyle w:val="Heading2"/>
      </w:pPr>
      <w:r>
        <w:t xml:space="preserve">6.2 Brand Rating (Priestley Framework)</w:t>
      </w:r>
    </w:p>
    <w:p>
      <w:r>
        <w:t xml:space="preserve">You are already rated as </w:t>
      </w:r>
      <w:r>
        <w:rPr>
          <w:b/>
          <w:bCs/>
        </w:rPr>
        <w:t xml:space="preserve">Luxury/Niche</w:t>
      </w:r>
      <w:r>
        <w:t xml:space="preserve"> through association with:</w:t>
      </w:r>
    </w:p>
    <w:p>
      <w:pPr>
        <w:pStyle w:val="ListParagraph"/>
        <w:numPr>
          <w:ilvl w:val="0"/>
          <w:numId w:val="2"/>
        </w:numPr>
      </w:pPr>
      <w:r>
        <w:t xml:space="preserve">Manchester United, Manchester City, Real Madrid (elite football)</w:t>
      </w:r>
    </w:p>
    <w:p>
      <w:pPr>
        <w:pStyle w:val="ListParagraph"/>
        <w:numPr>
          <w:ilvl w:val="0"/>
          <w:numId w:val="2"/>
        </w:numPr>
      </w:pPr>
      <w:r>
        <w:t xml:space="preserve">British Cycling, Team Sky (Olympic excellence)</w:t>
      </w:r>
    </w:p>
    <w:p>
      <w:pPr>
        <w:pStyle w:val="ListParagraph"/>
        <w:numPr>
          <w:ilvl w:val="0"/>
          <w:numId w:val="2"/>
        </w:numPr>
      </w:pPr>
      <w:r>
        <w:t xml:space="preserve">Mercedes AMG, LVMH, PwC (luxury corporate)</w:t>
      </w:r>
    </w:p>
    <w:p>
      <w:pPr>
        <w:pStyle w:val="ListParagraph"/>
        <w:numPr>
          <w:ilvl w:val="0"/>
          <w:numId w:val="2"/>
        </w:numPr>
      </w:pPr>
      <w:r>
        <w:t xml:space="preserve">Penguin Random House (thought leadership)</w:t>
      </w:r>
    </w:p>
    <w:p>
      <w:pPr>
        <w:pStyle w:val="ListParagraph"/>
        <w:numPr>
          <w:ilvl w:val="0"/>
          <w:numId w:val="2"/>
        </w:numPr>
      </w:pPr>
      <w:r>
        <w:t xml:space="preserve">Beijing AI Conference, MIT (future/innovation)</w:t>
      </w:r>
    </w:p>
    <w:p>
      <w:pPr>
        <w:spacing w:before="200"/>
      </w:pPr>
      <w:r>
        <w:t xml:space="preserve">Every piece of content should reinforce these associations. Never compete on price. Compete on proof.</w:t>
      </w:r>
    </w:p>
    <w:p>
      <w:pPr>
        <w:pStyle w:val="Heading1"/>
      </w:pPr>
      <w:r>
        <w:t xml:space="preserve">7. Immediate Action Items</w:t>
      </w:r>
    </w:p>
    <w:p>
      <w:pPr>
        <w:pStyle w:val="Heading2"/>
      </w:pPr>
      <w:r>
        <w:t xml:space="preserve">7.1 This Week</w:t>
      </w:r>
    </w:p>
    <w:p>
      <w:pPr>
        <w:pStyle w:val="ListParagraph"/>
        <w:numPr>
          <w:ilvl w:val="0"/>
          <w:numId w:val="4"/>
        </w:numPr>
      </w:pPr>
      <w:r>
        <w:t xml:space="preserve">Review the 7 KSPIs – are they accurately captured? (Section 2.2)</w:t>
      </w:r>
    </w:p>
    <w:p>
      <w:pPr>
        <w:pStyle w:val="ListParagraph"/>
        <w:numPr>
          <w:ilvl w:val="0"/>
          <w:numId w:val="4"/>
        </w:numPr>
      </w:pPr>
      <w:r>
        <w:t xml:space="preserve">Review and approve the 9 Hero Stories (Section 3)</w:t>
      </w:r>
    </w:p>
    <w:p>
      <w:pPr>
        <w:pStyle w:val="ListParagraph"/>
        <w:numPr>
          <w:ilvl w:val="0"/>
          <w:numId w:val="4"/>
        </w:numPr>
      </w:pPr>
      <w:r>
        <w:t xml:space="preserve">Refine ICP description – does "Everyday Athlete" resonate? (Section 4)</w:t>
      </w:r>
    </w:p>
    <w:p>
      <w:pPr>
        <w:pStyle w:val="ListParagraph"/>
        <w:numPr>
          <w:ilvl w:val="0"/>
          <w:numId w:val="4"/>
        </w:numPr>
      </w:pPr>
      <w:r>
        <w:t xml:space="preserve">Read the Daily Affirmation out loud every morning (Section 6.1)</w:t>
      </w:r>
    </w:p>
    <w:p>
      <w:pPr>
        <w:pStyle w:val="Heading2"/>
      </w:pPr>
      <w:r>
        <w:t xml:space="preserve">7.2 This Month</w:t>
      </w:r>
    </w:p>
    <w:p>
      <w:pPr>
        <w:pStyle w:val="ListParagraph"/>
        <w:numPr>
          <w:ilvl w:val="0"/>
          <w:numId w:val="5"/>
        </w:numPr>
      </w:pPr>
      <w:r>
        <w:t xml:space="preserve">Script and record first 4 YouTube videos (15-20 min each)</w:t>
      </w:r>
    </w:p>
    <w:p>
      <w:pPr>
        <w:pStyle w:val="ListParagraph"/>
        <w:numPr>
          <w:ilvl w:val="0"/>
          <w:numId w:val="5"/>
        </w:numPr>
      </w:pPr>
      <w:r>
        <w:t xml:space="preserve">Create podcast pitch document using Hero Stories</w:t>
      </w:r>
    </w:p>
    <w:p>
      <w:pPr>
        <w:pStyle w:val="ListParagraph"/>
        <w:numPr>
          <w:ilvl w:val="0"/>
          <w:numId w:val="5"/>
        </w:numPr>
      </w:pPr>
      <w:r>
        <w:t xml:space="preserve">Review sportsleepcoach.com landing page against Priestley framework</w:t>
      </w:r>
    </w:p>
    <w:p>
      <w:pPr>
        <w:pStyle w:val="Heading2"/>
      </w:pPr>
      <w:r>
        <w:t xml:space="preserve">7.3 Q1 2026</w:t>
      </w:r>
    </w:p>
    <w:p>
      <w:pPr>
        <w:pStyle w:val="ListParagraph"/>
        <w:numPr>
          <w:ilvl w:val="0"/>
          <w:numId w:val="6"/>
        </w:numPr>
      </w:pPr>
      <w:r>
        <w:t xml:space="preserve">Establish weekly content rhythm: 1 LFC video + daily SFC posts</w:t>
      </w:r>
    </w:p>
    <w:p>
      <w:pPr>
        <w:pStyle w:val="ListParagraph"/>
        <w:numPr>
          <w:ilvl w:val="0"/>
          <w:numId w:val="6"/>
        </w:numPr>
      </w:pPr>
      <w:r>
        <w:t xml:space="preserve">Land 3-5 podcast appearances</w:t>
      </w:r>
    </w:p>
    <w:p>
      <w:pPr>
        <w:pStyle w:val="ListParagraph"/>
        <w:numPr>
          <w:ilvl w:val="0"/>
          <w:numId w:val="6"/>
        </w:numPr>
      </w:pPr>
      <w:r>
        <w:t xml:space="preserve">Redesign landing page with Hook → Value Prop → Credibility → CTA flow</w:t>
      </w:r>
    </w:p>
    <w:p>
      <w:pPr>
        <w:pStyle w:val="ListParagraph"/>
        <w:numPr>
          <w:ilvl w:val="0"/>
          <w:numId w:val="6"/>
        </w:numPr>
      </w:pPr>
      <w:r>
        <w:t xml:space="preserve">Build LAPS dashboard (Leads → Appointments → Presentations → Sales)</w:t>
      </w:r>
    </w:p>
    <w:p>
      <w:pPr>
        <w:pStyle w:val="ListParagraph"/>
        <w:numPr>
          <w:ilvl w:val="0"/>
          <w:numId w:val="6"/>
        </w:numPr>
      </w:pPr>
      <w:r>
        <w:t xml:space="preserve">Develop AI-integrated sleep assessment tool for website</w:t>
      </w:r>
    </w:p>
    <w:p>
      <w:pPr>
        <w:spacing w:before="600"/>
      </w:pPr>
    </w:p>
    <w:p>
      <w:pPr>
        <w:jc w:val="center"/>
      </w:pPr>
      <w:r>
        <w:rPr>
          <w:i/>
          <w:iCs/>
          <w:color w:val="888888"/>
        </w:rPr>
        <w:t xml:space="preserve">– End of Working Document v1.1 –</w:t>
      </w:r>
    </w:p>
    <w:p>
      <w:pPr>
        <w:jc w:val="center"/>
      </w:pPr>
      <w:r>
        <w:rPr>
          <w:color w:val="888888"/>
          <w:sz w:val="20"/>
          <w:szCs w:val="20"/>
        </w:rPr>
        <w:t xml:space="preserve">Next: Landing Page Review &amp; Content Engine Setup</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Nick Littlehales – IP Strategy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B4F72"/>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874A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33333"/>
      <w:sz w:val="24"/>
      <w:szCs w:val="24"/>
    </w:rPr>
  </w:style>
  <w:style w:type="paragraph" w:styleId="Quote">
    <w:name w:val="Quote"/>
    <w:basedOn w:val="Normal"/>
    <w:pPr>
      <w:spacing w:before="100" w:after="100"/>
      <w:ind w:left="720" w:right="720"/>
    </w:pPr>
    <w:rPr>
      <w:rFonts w:ascii="Arial" w:cs="Arial" w:eastAsia="Arial" w:hAnsi="Arial"/>
      <w:i/>
      <w:iCs/>
      <w:color w:val="555555"/>
      <w:sz w:val="22"/>
      <w:szCs w:val="22"/>
    </w:rPr>
  </w:style>
  <w:style w:type="paragraph" w:styleId="Subtitle">
    <w:name w:val="Subtitle"/>
    <w:basedOn w:val="Normal"/>
    <w:pPr>
      <w:spacing w:before="0" w:after="400"/>
      <w:jc w:val="center"/>
    </w:pPr>
    <w:rPr>
      <w:rFonts w:ascii="Arial" w:cs="Arial" w:eastAsia="Arial" w:hAnsi="Arial"/>
      <w:color w:val="666666"/>
      <w:sz w:val="24"/>
      <w:szCs w:val="24"/>
    </w:rPr>
  </w:style>
  <w:style w:type="paragraph" w:styleId="Highlight">
    <w:name w:val="Highlight"/>
    <w:basedOn w:val="Normal"/>
    <w:pPr>
      <w:spacing w:before="200" w:after="200"/>
      <w:jc w:val="center"/>
    </w:pPr>
    <w:rPr>
      <w:rFonts w:ascii="Arial" w:cs="Arial" w:eastAsia="Arial" w:hAnsi="Arial"/>
      <w:b/>
      <w:bCs/>
      <w:color w:val="1B4F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2025-12-15T16:34:37.139Z</dcterms:created>
  <dcterms:modified xsi:type="dcterms:W3CDTF">2025-12-15T16:34:37.140Z</dcterms:modified>
</cp:coreProperties>
</file>

<file path=docProps/custom.xml><?xml version="1.0" encoding="utf-8"?>
<Properties xmlns="http://schemas.openxmlformats.org/officeDocument/2006/custom-properties" xmlns:vt="http://schemas.openxmlformats.org/officeDocument/2006/docPropsVTypes"/>
</file>