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BF5009">
      <w:pPr>
        <w:pStyle w:val="papertitle"/>
      </w:pPr>
      <w:r>
        <w:t xml:space="preserve">Wireless </w:t>
      </w:r>
      <w:r w:rsidR="001C00CF">
        <w:t>Security</w:t>
      </w:r>
    </w:p>
    <w:p w:rsidR="009303D9" w:rsidRPr="00CC5564" w:rsidRDefault="00CC5564">
      <w:pPr>
        <w:rPr>
          <w:sz w:val="28"/>
          <w:szCs w:val="28"/>
        </w:rPr>
      </w:pPr>
      <w:r w:rsidRPr="00CC5564">
        <w:rPr>
          <w:sz w:val="28"/>
          <w:szCs w:val="28"/>
        </w:rPr>
        <w:t>Survey P</w:t>
      </w:r>
      <w:bookmarkStart w:id="0" w:name="_GoBack"/>
      <w:bookmarkEnd w:id="0"/>
      <w:r w:rsidRPr="00CC5564">
        <w:rPr>
          <w:sz w:val="28"/>
          <w:szCs w:val="28"/>
        </w:rPr>
        <w:t>aper</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F58F9" w:rsidP="005B520E">
      <w:pPr>
        <w:pStyle w:val="Author"/>
      </w:pPr>
      <w:r>
        <w:lastRenderedPageBreak/>
        <w:t>Kevin Kuo</w:t>
      </w:r>
    </w:p>
    <w:p w:rsidR="009303D9" w:rsidRPr="005B520E" w:rsidRDefault="009F58F9" w:rsidP="005B520E">
      <w:pPr>
        <w:pStyle w:val="Affiliation"/>
      </w:pPr>
      <w:r>
        <w:t>Department of Computer &amp; Information Sciences</w:t>
      </w:r>
    </w:p>
    <w:p w:rsidR="009303D9" w:rsidRPr="005B520E" w:rsidRDefault="009F58F9" w:rsidP="005B520E">
      <w:pPr>
        <w:pStyle w:val="Affiliation"/>
      </w:pPr>
      <w:r>
        <w:t>Towson University</w:t>
      </w:r>
    </w:p>
    <w:p w:rsidR="009303D9" w:rsidRPr="005B520E" w:rsidRDefault="009F58F9" w:rsidP="005B520E">
      <w:pPr>
        <w:pStyle w:val="Affiliation"/>
      </w:pPr>
      <w:r>
        <w:t>Towson, USA</w:t>
      </w:r>
    </w:p>
    <w:p w:rsidR="009303D9" w:rsidRPr="005B520E" w:rsidRDefault="009F58F9" w:rsidP="005B520E">
      <w:pPr>
        <w:pStyle w:val="Affiliation"/>
        <w:sectPr w:rsidR="009303D9" w:rsidRPr="005B520E" w:rsidSect="009F58F9">
          <w:type w:val="continuous"/>
          <w:pgSz w:w="12240" w:h="15840" w:code="1"/>
          <w:pgMar w:top="1080" w:right="893" w:bottom="1440" w:left="893" w:header="720" w:footer="720" w:gutter="0"/>
          <w:cols w:space="720" w:equalWidth="0">
            <w:col w:w="10122" w:space="720"/>
          </w:cols>
          <w:docGrid w:linePitch="360"/>
        </w:sectPr>
      </w:pPr>
      <w:r>
        <w:t>kkuo1@students.towson.edu</w:t>
      </w:r>
    </w:p>
    <w:p w:rsidR="009303D9" w:rsidRPr="005B520E" w:rsidRDefault="009303D9">
      <w:pPr>
        <w:pStyle w:val="Affiliation"/>
      </w:pPr>
    </w:p>
    <w:p w:rsidR="004D72B5" w:rsidRPr="009011B2" w:rsidRDefault="009303D9" w:rsidP="009011B2">
      <w:pPr>
        <w:pStyle w:val="Abstract"/>
        <w:rPr>
          <w:i/>
          <w:iCs/>
        </w:rPr>
      </w:pPr>
      <w:r w:rsidRPr="009011B2">
        <w:rPr>
          <w:i/>
          <w:iCs/>
        </w:rPr>
        <w:t>Abstract</w:t>
      </w:r>
      <w:r w:rsidRPr="009011B2">
        <w:t>—</w:t>
      </w:r>
      <w:proofErr w:type="gramStart"/>
      <w:r w:rsidR="00BF5009">
        <w:t>There</w:t>
      </w:r>
      <w:proofErr w:type="gramEnd"/>
      <w:r w:rsidR="00BF5009">
        <w:t xml:space="preserv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w:t>
      </w:r>
      <w:proofErr w:type="gramStart"/>
      <w:r w:rsidR="00BF5009">
        <w:t>should be directed</w:t>
      </w:r>
      <w:proofErr w:type="gramEnd"/>
      <w:r w:rsidR="009011B2" w:rsidRPr="009011B2">
        <w:t>.</w:t>
      </w:r>
    </w:p>
    <w:p w:rsidR="009303D9" w:rsidRPr="00BF5009" w:rsidRDefault="004D72B5" w:rsidP="00972203">
      <w:pPr>
        <w:pStyle w:val="Keywords"/>
        <w:rPr>
          <w:color w:val="FF0000"/>
        </w:rPr>
      </w:pPr>
      <w:proofErr w:type="gramStart"/>
      <w:r w:rsidRPr="00BF5009">
        <w:rPr>
          <w:color w:val="FF0000"/>
        </w:rPr>
        <w:t>Keywords—</w:t>
      </w:r>
      <w:r w:rsidR="0029741C" w:rsidRPr="00BF5009">
        <w:rPr>
          <w:color w:val="FF0000"/>
        </w:rPr>
        <w:t xml:space="preserve">public safety; Land Mobile Radio (LMR); </w:t>
      </w:r>
      <w:proofErr w:type="spellStart"/>
      <w:r w:rsidR="0029741C" w:rsidRPr="00BF5009">
        <w:rPr>
          <w:color w:val="FF0000"/>
        </w:rPr>
        <w:t>FirstNet</w:t>
      </w:r>
      <w:proofErr w:type="spellEnd"/>
      <w:r w:rsidR="0029741C" w:rsidRPr="00BF5009">
        <w:rPr>
          <w:color w:val="FF0000"/>
        </w:rPr>
        <w:t>;</w:t>
      </w:r>
      <w:r w:rsidR="00D66005" w:rsidRPr="00BF5009">
        <w:rPr>
          <w:color w:val="FF0000"/>
        </w:rPr>
        <w:t xml:space="preserve"> First Responder Network;</w:t>
      </w:r>
      <w:r w:rsidR="0029741C" w:rsidRPr="00BF5009">
        <w:rPr>
          <w:color w:val="FF0000"/>
        </w:rPr>
        <w:t xml:space="preserve"> Middle Class Tax Relief and Job Creation Act (MCTRJC) of 2012; First Responder Network Authority; Quality of Service (</w:t>
      </w:r>
      <w:proofErr w:type="spellStart"/>
      <w:r w:rsidR="0029741C" w:rsidRPr="00BF5009">
        <w:rPr>
          <w:color w:val="FF0000"/>
        </w:rPr>
        <w:t>QoS</w:t>
      </w:r>
      <w:proofErr w:type="spellEnd"/>
      <w:r w:rsidR="0029741C" w:rsidRPr="00BF5009">
        <w:rPr>
          <w:color w:val="FF0000"/>
        </w:rPr>
        <w:t>); Long Term Evolution (LTE);</w:t>
      </w:r>
      <w:r w:rsidR="009303D9" w:rsidRPr="00BF5009">
        <w:rPr>
          <w:color w:val="FF0000"/>
        </w:rPr>
        <w:t xml:space="preserve"> </w:t>
      </w:r>
      <w:r w:rsidR="0029741C" w:rsidRPr="00BF5009">
        <w:rPr>
          <w:color w:val="FF0000"/>
        </w:rPr>
        <w:t>firewalls; Department of Homeland Security; Department of Defense; National Institute of Standards and Technology; 3</w:t>
      </w:r>
      <w:r w:rsidR="0029741C" w:rsidRPr="00BF5009">
        <w:rPr>
          <w:color w:val="FF0000"/>
          <w:vertAlign w:val="superscript"/>
        </w:rPr>
        <w:t>rd</w:t>
      </w:r>
      <w:r w:rsidR="0029741C" w:rsidRPr="00BF5009">
        <w:rPr>
          <w:color w:val="FF0000"/>
        </w:rPr>
        <w:t xml:space="preserve"> Generational Partnership Project; hotspot</w:t>
      </w:r>
      <w:r w:rsidR="009303D9" w:rsidRPr="00BF5009">
        <w:rPr>
          <w:color w:val="FF0000"/>
        </w:rPr>
        <w:t xml:space="preserve">; </w:t>
      </w:r>
      <w:r w:rsidR="0029741C" w:rsidRPr="00BF5009">
        <w:rPr>
          <w:color w:val="FF0000"/>
        </w:rPr>
        <w:t xml:space="preserve">smart phones; tablets; laptops; interference; operation; security; IP security (IPsec); </w:t>
      </w:r>
      <w:proofErr w:type="spellStart"/>
      <w:r w:rsidR="0029741C" w:rsidRPr="00BF5009">
        <w:rPr>
          <w:color w:val="FF0000"/>
        </w:rPr>
        <w:t>eNodeB</w:t>
      </w:r>
      <w:proofErr w:type="spellEnd"/>
      <w:r w:rsidR="0029741C" w:rsidRPr="00BF5009">
        <w:rPr>
          <w:color w:val="FF0000"/>
        </w:rPr>
        <w:t xml:space="preserve">; Open Systems Interconnection (OSI) model; TCP/IP; </w:t>
      </w:r>
      <w:r w:rsidR="00AC38A2" w:rsidRPr="00BF5009">
        <w:rPr>
          <w:color w:val="FF0000"/>
        </w:rPr>
        <w:t xml:space="preserve">data corruption; data theft; user credential theft; </w:t>
      </w:r>
      <w:r w:rsidR="0029741C" w:rsidRPr="00BF5009">
        <w:rPr>
          <w:color w:val="FF0000"/>
        </w:rPr>
        <w:t>Universal Integrated Circuit Card (UICC); SIM card; International Mobile Subscriber Identity (IMSI); second-generation wireless telephone technology (2G); third-generation wireless telephone technology (3G)</w:t>
      </w:r>
      <w:r w:rsidR="00AC38A2" w:rsidRPr="00BF5009">
        <w:rPr>
          <w:color w:val="FF0000"/>
        </w:rPr>
        <w:t>; Virtual Private Network (VPN);</w:t>
      </w:r>
      <w:proofErr w:type="gramEnd"/>
    </w:p>
    <w:p w:rsidR="009303D9" w:rsidRPr="009F58F9" w:rsidRDefault="009303D9" w:rsidP="006B6B66">
      <w:pPr>
        <w:pStyle w:val="Heading1"/>
      </w:pPr>
      <w:r w:rsidRPr="009F58F9">
        <w:t>Introduction</w:t>
      </w:r>
    </w:p>
    <w:p w:rsidR="00BF5009" w:rsidRDefault="00BF5009" w:rsidP="009F58F9">
      <w:pPr>
        <w:pStyle w:val="BodyText"/>
        <w:rPr>
          <w:lang w:val="en-US"/>
        </w:rPr>
      </w:pPr>
      <w:r>
        <w:rPr>
          <w:lang w:val="en-US"/>
        </w:rPr>
        <w:t xml:space="preserve">Wireless network connections are quickly becoming the most common way to connect personal devices to the network for Internet connectivity. Wireless </w:t>
      </w:r>
      <w:proofErr w:type="spellStart"/>
      <w:r>
        <w:rPr>
          <w:lang w:val="en-US"/>
        </w:rPr>
        <w:t>netowkr</w:t>
      </w:r>
      <w:proofErr w:type="spellEnd"/>
      <w:r>
        <w:rPr>
          <w:lang w:val="en-US"/>
        </w:rPr>
        <w:t xml:space="preserve"> are a part of daily life. They are prevalent in cafes, bookstores, airports, fitness gyms, work places, restaurants, etc. We did not get to today’s implementation of wireless networks without having learned some invaluable lessons along the way. The goal of this survey paper is to research existing protocols of wireless security and how the latest standard </w:t>
      </w:r>
      <w:proofErr w:type="gramStart"/>
      <w:r>
        <w:rPr>
          <w:lang w:val="en-US"/>
        </w:rPr>
        <w:t>can be improved</w:t>
      </w:r>
      <w:proofErr w:type="gramEnd"/>
      <w:r>
        <w:rPr>
          <w:lang w:val="en-US"/>
        </w:rPr>
        <w:t>.</w:t>
      </w:r>
    </w:p>
    <w:p w:rsidR="000E6021" w:rsidRPr="009F58F9" w:rsidRDefault="000E6021" w:rsidP="000E6021">
      <w:pPr>
        <w:pStyle w:val="Heading1"/>
        <w:rPr>
          <w:color w:val="FF0000"/>
        </w:rPr>
      </w:pPr>
      <w:r>
        <w:rPr>
          <w:color w:val="FF0000"/>
        </w:rPr>
        <w:t>Related Work</w:t>
      </w:r>
    </w:p>
    <w:p w:rsidR="000E6021" w:rsidRPr="009F58F9" w:rsidRDefault="000E6021" w:rsidP="000E6021">
      <w:pPr>
        <w:pStyle w:val="BodyText"/>
        <w:rPr>
          <w:color w:val="FF0000"/>
        </w:rPr>
      </w:pPr>
      <w:r w:rsidRPr="009F58F9">
        <w:rPr>
          <w:color w:val="FF000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9F58F9" w:rsidRDefault="000E6021" w:rsidP="006B6B66">
      <w:pPr>
        <w:pStyle w:val="Heading1"/>
        <w:rPr>
          <w:color w:val="FF0000"/>
        </w:rPr>
      </w:pPr>
      <w:r>
        <w:rPr>
          <w:color w:val="FF0000"/>
        </w:rPr>
        <w:lastRenderedPageBreak/>
        <w:t>Methodology</w:t>
      </w:r>
    </w:p>
    <w:p w:rsidR="00814FE1" w:rsidRPr="00814FE1" w:rsidRDefault="00BF5009" w:rsidP="000E6021">
      <w:pPr>
        <w:pStyle w:val="Heading2"/>
      </w:pPr>
      <w:r>
        <w:t>Open System Authentication</w:t>
      </w:r>
    </w:p>
    <w:p w:rsidR="00191D48" w:rsidRDefault="00BF5009" w:rsidP="00191D48">
      <w:pPr>
        <w:pStyle w:val="BodyText"/>
        <w:rPr>
          <w:lang w:val="en-US"/>
        </w:rPr>
      </w:pPr>
      <w:r>
        <w:rPr>
          <w:lang w:val="en-US"/>
        </w:rPr>
        <w:t>Open System authentication is the default authentication protocol for 802.11. It authenticates anyone requesting authentication. A client will send an authentication request to an Access Point and the Access Point responds with an authenticate response. The client then sends an Association Request to which the Access Point replies with an Association Response. The connection between the client and Access Point is then established.</w:t>
      </w:r>
    </w:p>
    <w:p w:rsidR="00191D48" w:rsidRPr="00AA1230" w:rsidRDefault="00191D48" w:rsidP="00AA1230">
      <w:pPr>
        <w:pStyle w:val="Heading3"/>
      </w:pPr>
      <w:r>
        <w:t xml:space="preserve">Tools – Wireshark: </w:t>
      </w:r>
      <w:r>
        <w:rPr>
          <w:i w:val="0"/>
        </w:rPr>
        <w:t>Wireshark is an open source multi-platform graphical user interface</w:t>
      </w:r>
      <w:r w:rsidR="00AA1230">
        <w:rPr>
          <w:i w:val="0"/>
        </w:rPr>
        <w:t xml:space="preserv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AA1230">
        <w:t>.</w:t>
      </w:r>
    </w:p>
    <w:p w:rsidR="009303D9" w:rsidRPr="000E6021" w:rsidRDefault="00AA1230" w:rsidP="00ED0149">
      <w:pPr>
        <w:pStyle w:val="Heading2"/>
      </w:pPr>
      <w:r>
        <w:t>Wired Equivalent Privacy</w:t>
      </w:r>
    </w:p>
    <w:p w:rsidR="00AA1230" w:rsidRDefault="00AA1230" w:rsidP="00FF5652">
      <w:pPr>
        <w:pStyle w:val="BodyText"/>
        <w:rPr>
          <w:lang w:val="en-US"/>
        </w:rPr>
      </w:pPr>
      <w:r>
        <w:rPr>
          <w:lang w:val="en-US"/>
        </w:rPr>
        <w:t>Wired Equivalent Privacy (WEP) protocol was an initial attempt to secure wireless network traffic. The goal was to restrict access to clients having the private, shared WEP key. The way shared key authentication works is by following this sequence of steps:</w:t>
      </w:r>
    </w:p>
    <w:p w:rsidR="00AA1230" w:rsidRDefault="00AA1230" w:rsidP="00AA1230">
      <w:pPr>
        <w:pStyle w:val="BodyText"/>
        <w:numPr>
          <w:ilvl w:val="0"/>
          <w:numId w:val="30"/>
        </w:numPr>
        <w:rPr>
          <w:lang w:val="en-US"/>
        </w:rPr>
      </w:pPr>
      <w:r>
        <w:rPr>
          <w:lang w:val="en-US"/>
        </w:rPr>
        <w:t>The client sends an authentication request to the Access Point.</w:t>
      </w:r>
    </w:p>
    <w:p w:rsidR="00AA1230" w:rsidRDefault="00AA1230" w:rsidP="00AA1230">
      <w:pPr>
        <w:pStyle w:val="BodyText"/>
        <w:numPr>
          <w:ilvl w:val="0"/>
          <w:numId w:val="30"/>
        </w:numPr>
        <w:rPr>
          <w:lang w:val="en-US"/>
        </w:rPr>
      </w:pPr>
      <w:r>
        <w:rPr>
          <w:lang w:val="en-US"/>
        </w:rPr>
        <w:t>The Access Point responds to the client with a 128-bit challenge text.</w:t>
      </w:r>
    </w:p>
    <w:p w:rsidR="00AA1230" w:rsidRDefault="00AA1230" w:rsidP="00AA1230">
      <w:pPr>
        <w:pStyle w:val="BodyText"/>
        <w:numPr>
          <w:ilvl w:val="0"/>
          <w:numId w:val="30"/>
        </w:numPr>
        <w:rPr>
          <w:lang w:val="en-US"/>
        </w:rPr>
      </w:pPr>
      <w:r>
        <w:rPr>
          <w:lang w:val="en-US"/>
        </w:rPr>
        <w:t>The client returns the challenge text encrypted with a shared key</w:t>
      </w:r>
    </w:p>
    <w:p w:rsidR="00AA1230" w:rsidRDefault="00AA1230" w:rsidP="00AA1230">
      <w:pPr>
        <w:pStyle w:val="BodyText"/>
        <w:numPr>
          <w:ilvl w:val="0"/>
          <w:numId w:val="30"/>
        </w:numPr>
        <w:rPr>
          <w:lang w:val="en-US"/>
        </w:rPr>
      </w:pPr>
      <w:r>
        <w:rPr>
          <w:lang w:val="en-US"/>
        </w:rPr>
        <w:t>The Access Point validates the encrypted response.</w:t>
      </w:r>
    </w:p>
    <w:p w:rsidR="00AA1230" w:rsidRDefault="00AA1230" w:rsidP="00AA1230">
      <w:pPr>
        <w:pStyle w:val="BodyText"/>
        <w:numPr>
          <w:ilvl w:val="0"/>
          <w:numId w:val="30"/>
        </w:numPr>
        <w:rPr>
          <w:lang w:val="en-US"/>
        </w:rPr>
      </w:pPr>
      <w:r>
        <w:rPr>
          <w:lang w:val="en-US"/>
        </w:rPr>
        <w:t xml:space="preserve">The connection between the client and Access Point </w:t>
      </w:r>
      <w:proofErr w:type="gramStart"/>
      <w:r>
        <w:rPr>
          <w:lang w:val="en-US"/>
        </w:rPr>
        <w:t>is established</w:t>
      </w:r>
      <w:proofErr w:type="gramEnd"/>
      <w:r>
        <w:rPr>
          <w:lang w:val="en-US"/>
        </w:rPr>
        <w:t xml:space="preserve"> if the challenge matches.</w:t>
      </w:r>
    </w:p>
    <w:p w:rsidR="00AA1230" w:rsidRDefault="00AA1230" w:rsidP="00FF5652">
      <w:pPr>
        <w:pStyle w:val="BodyText"/>
        <w:rPr>
          <w:lang w:val="en-US"/>
        </w:rPr>
      </w:pPr>
      <w:r>
        <w:rPr>
          <w:lang w:val="en-US"/>
        </w:rPr>
        <w:t xml:space="preserve">However, WEP has a critical weakness. The </w:t>
      </w:r>
      <w:proofErr w:type="spellStart"/>
      <w:r>
        <w:rPr>
          <w:lang w:val="en-US"/>
        </w:rPr>
        <w:t>Acess</w:t>
      </w:r>
      <w:proofErr w:type="spellEnd"/>
      <w:r>
        <w:rPr>
          <w:lang w:val="en-US"/>
        </w:rPr>
        <w:t xml:space="preserve"> Point text </w:t>
      </w:r>
      <w:proofErr w:type="gramStart"/>
      <w:r>
        <w:rPr>
          <w:lang w:val="en-US"/>
        </w:rPr>
        <w:t>is sent</w:t>
      </w:r>
      <w:proofErr w:type="gramEnd"/>
      <w:r>
        <w:rPr>
          <w:lang w:val="en-US"/>
        </w:rPr>
        <w:t xml:space="preserve"> as plain text. This means that the encryption is </w:t>
      </w:r>
      <w:proofErr w:type="spellStart"/>
      <w:proofErr w:type="gramStart"/>
      <w:r>
        <w:rPr>
          <w:lang w:val="en-US"/>
        </w:rPr>
        <w:t>XOR’d</w:t>
      </w:r>
      <w:proofErr w:type="spellEnd"/>
      <w:proofErr w:type="gramEnd"/>
      <w:r>
        <w:rPr>
          <w:lang w:val="en-US"/>
        </w:rPr>
        <w:t xml:space="preserve"> with the encryption stream and the known initialization vector simplifies cracking.</w:t>
      </w:r>
    </w:p>
    <w:p w:rsidR="00EA144A" w:rsidRPr="00AA1230" w:rsidRDefault="00EA144A" w:rsidP="00EA144A">
      <w:pPr>
        <w:pStyle w:val="Heading3"/>
      </w:pPr>
      <w:r>
        <w:lastRenderedPageBreak/>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EA144A">
        <w:rPr>
          <w:color w:val="FF0000"/>
        </w:rPr>
        <w:t>.</w:t>
      </w:r>
    </w:p>
    <w:p w:rsidR="00AA1230" w:rsidRDefault="00AA1230" w:rsidP="00AA1230">
      <w:pPr>
        <w:pStyle w:val="Heading2"/>
      </w:pPr>
      <w:r>
        <w:t>Wi-Fi Protected Access</w:t>
      </w:r>
    </w:p>
    <w:p w:rsidR="00AA1230" w:rsidRDefault="00AA1230" w:rsidP="00AA1230">
      <w:pPr>
        <w:pStyle w:val="BodyText"/>
        <w:rPr>
          <w:lang w:val="en-US"/>
        </w:rPr>
      </w:pPr>
      <w:r>
        <w:rPr>
          <w:lang w:val="en-US"/>
        </w:rPr>
        <w:t>Wi-Fi Protected Access (WPA</w:t>
      </w:r>
      <w:proofErr w:type="gramStart"/>
      <w:r>
        <w:rPr>
          <w:lang w:val="en-US"/>
        </w:rPr>
        <w:t>) ..</w:t>
      </w:r>
      <w:r w:rsidRPr="00FF5652">
        <w:t>.</w:t>
      </w:r>
      <w:proofErr w:type="gramEnd"/>
    </w:p>
    <w:p w:rsidR="00EA144A" w:rsidRPr="00EA144A" w:rsidRDefault="00EA144A" w:rsidP="00EA144A">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EA144A">
        <w:rPr>
          <w:color w:val="FF0000"/>
        </w:rPr>
        <w:t>.</w:t>
      </w:r>
    </w:p>
    <w:p w:rsidR="00814FE1" w:rsidRDefault="00AA1230" w:rsidP="00814FE1">
      <w:pPr>
        <w:pStyle w:val="Heading2"/>
      </w:pPr>
      <w:r>
        <w:t>Wi-Fi Protected Access II</w:t>
      </w:r>
    </w:p>
    <w:p w:rsidR="00814FE1" w:rsidRDefault="00AA1230" w:rsidP="00814FE1">
      <w:pPr>
        <w:pStyle w:val="BodyText"/>
        <w:rPr>
          <w:lang w:val="en-US"/>
        </w:rPr>
      </w:pPr>
      <w:r>
        <w:rPr>
          <w:lang w:val="en-US"/>
        </w:rPr>
        <w:t>Wi-Fi Protected Access</w:t>
      </w:r>
      <w:r w:rsidR="00EA144A">
        <w:rPr>
          <w:lang w:val="en-US"/>
        </w:rPr>
        <w:t xml:space="preserve"> II</w:t>
      </w:r>
      <w:r>
        <w:rPr>
          <w:lang w:val="en-US"/>
        </w:rPr>
        <w:t xml:space="preserve"> (WPA</w:t>
      </w:r>
      <w:r w:rsidR="00EA144A">
        <w:rPr>
          <w:lang w:val="en-US"/>
        </w:rPr>
        <w:t>2</w:t>
      </w:r>
      <w:proofErr w:type="gramStart"/>
      <w:r>
        <w:rPr>
          <w:lang w:val="en-US"/>
        </w:rPr>
        <w:t>) ..</w:t>
      </w:r>
      <w:r w:rsidR="00814FE1" w:rsidRPr="00FF5652">
        <w:t>.</w:t>
      </w:r>
      <w:proofErr w:type="gramEnd"/>
    </w:p>
    <w:p w:rsidR="00EA144A" w:rsidRDefault="00EA144A" w:rsidP="00EA144A">
      <w:pPr>
        <w:pStyle w:val="Heading3"/>
        <w:rPr>
          <w:color w:val="FF0000"/>
        </w:rPr>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EA144A">
        <w:rPr>
          <w:color w:val="FF0000"/>
        </w:rPr>
        <w:t>.</w:t>
      </w:r>
    </w:p>
    <w:p w:rsidR="00CC5564" w:rsidRDefault="00CC5564" w:rsidP="00CC5564">
      <w:pPr>
        <w:pStyle w:val="Heading2"/>
      </w:pPr>
      <w:r>
        <w:t>Wi-Fi Protected Access</w:t>
      </w:r>
      <w:r>
        <w:t>-Enterprise</w:t>
      </w:r>
    </w:p>
    <w:p w:rsidR="00CC5564" w:rsidRDefault="00CC5564" w:rsidP="00CC5564">
      <w:pPr>
        <w:pStyle w:val="BodyText"/>
        <w:rPr>
          <w:lang w:val="en-US"/>
        </w:rPr>
      </w:pPr>
      <w:r>
        <w:rPr>
          <w:lang w:val="en-US"/>
        </w:rPr>
        <w:t>Wi-Fi Protected Access</w:t>
      </w:r>
      <w:r>
        <w:rPr>
          <w:lang w:val="en-US"/>
        </w:rPr>
        <w:t>-Enterprise</w:t>
      </w:r>
      <w:r>
        <w:rPr>
          <w:lang w:val="en-US"/>
        </w:rPr>
        <w:t xml:space="preserve"> (WPA</w:t>
      </w:r>
      <w:r>
        <w:rPr>
          <w:lang w:val="en-US"/>
        </w:rPr>
        <w:t>-Enterprise</w:t>
      </w:r>
      <w:proofErr w:type="gramStart"/>
      <w:r>
        <w:rPr>
          <w:lang w:val="en-US"/>
        </w:rPr>
        <w:t>) ..</w:t>
      </w:r>
      <w:r w:rsidRPr="00FF5652">
        <w:t>.</w:t>
      </w:r>
      <w:proofErr w:type="gramEnd"/>
    </w:p>
    <w:p w:rsidR="00CC5564" w:rsidRPr="00CC5564" w:rsidRDefault="00CC5564" w:rsidP="00CC5564">
      <w:pPr>
        <w:pStyle w:val="Heading3"/>
      </w:pPr>
      <w:r>
        <w:t xml:space="preserve">Tools – </w:t>
      </w:r>
      <w:r w:rsidRPr="00EA144A">
        <w:rPr>
          <w:color w:val="FF0000"/>
        </w:rPr>
        <w:t xml:space="preserve">Wireshark: </w:t>
      </w:r>
      <w:r w:rsidRPr="00EA144A">
        <w:rPr>
          <w:i w:val="0"/>
          <w:color w:val="FF0000"/>
        </w:rPr>
        <w:t xml:space="preserve">Wireshark is an open source multi-platform graphical user interface network traffic analysis tool that can be used to capture wireless network packets. With an open an unsecured wireless network, an actor can eavesdrop </w:t>
      </w:r>
      <w:r w:rsidRPr="00EA144A">
        <w:rPr>
          <w:i w:val="0"/>
          <w:color w:val="FF0000"/>
        </w:rPr>
        <w:lastRenderedPageBreak/>
        <w:t>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EA144A">
        <w:rPr>
          <w:color w:val="FF0000"/>
        </w:rPr>
        <w:t>.</w:t>
      </w:r>
    </w:p>
    <w:p w:rsidR="009303D9" w:rsidRPr="00CC5564" w:rsidRDefault="00CC5564" w:rsidP="006B6B66">
      <w:pPr>
        <w:pStyle w:val="Heading1"/>
      </w:pPr>
      <w:r w:rsidRPr="00CC5564">
        <w:t>Improvements</w:t>
      </w:r>
    </w:p>
    <w:p w:rsidR="005B0344" w:rsidRPr="00CC5564" w:rsidRDefault="009E6AF6" w:rsidP="009E6AF6">
      <w:pPr>
        <w:pStyle w:val="Heading2"/>
        <w:rPr>
          <w:color w:val="FF0000"/>
        </w:rPr>
      </w:pPr>
      <w:r w:rsidRPr="00CC5564">
        <w:rPr>
          <w:color w:val="FF0000"/>
        </w:rPr>
        <w:t>Quality of Service (QoS)</w:t>
      </w:r>
    </w:p>
    <w:p w:rsidR="009E6AF6" w:rsidRPr="00CC5564" w:rsidRDefault="009E6AF6" w:rsidP="009E6AF6">
      <w:pPr>
        <w:pStyle w:val="BodyText"/>
        <w:rPr>
          <w:color w:val="FF0000"/>
        </w:rPr>
      </w:pPr>
      <w:r w:rsidRPr="00CC5564">
        <w:rPr>
          <w:color w:val="FF0000"/>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Default="009E6AF6" w:rsidP="009E6AF6">
      <w:pPr>
        <w:pStyle w:val="Heading1"/>
      </w:pPr>
      <w:r>
        <w:t>Conclusion</w:t>
      </w:r>
    </w:p>
    <w:p w:rsidR="009E6AF6" w:rsidRPr="00CC5564" w:rsidRDefault="009E6AF6" w:rsidP="009E6AF6">
      <w:pPr>
        <w:pStyle w:val="BodyText"/>
        <w:rPr>
          <w:color w:val="FF0000"/>
        </w:rPr>
      </w:pPr>
      <w:r w:rsidRPr="00CC5564">
        <w:rPr>
          <w:color w:val="FF0000"/>
        </w:rPr>
        <w:t xml:space="preserve">Security in Public Safety Communications is a massive challenge of integrating multiple organizations and ensuring that mission critical data remains secure. The application of existing technologies, techniques, and protocols into </w:t>
      </w:r>
      <w:r w:rsidRPr="00CC5564">
        <w:rPr>
          <w:color w:val="FF0000"/>
          <w:lang w:val="en-US"/>
        </w:rPr>
        <w:t>the First Responder network</w:t>
      </w:r>
      <w:r w:rsidRPr="00CC5564">
        <w:rPr>
          <w:color w:val="FF0000"/>
        </w:rPr>
        <w:t xml:space="preserve"> has great potential of making such mission critical data secure in an Unclassified For Official Use Only environment.</w:t>
      </w:r>
    </w:p>
    <w:p w:rsidR="0080791D" w:rsidRPr="009F58F9" w:rsidRDefault="0080791D" w:rsidP="0080791D">
      <w:pPr>
        <w:pStyle w:val="Heading5"/>
        <w:rPr>
          <w:color w:val="FF0000"/>
        </w:rPr>
      </w:pPr>
      <w:r w:rsidRPr="009F58F9">
        <w:rPr>
          <w:color w:val="FF0000"/>
        </w:rPr>
        <w:t xml:space="preserve">Acknowledgment </w:t>
      </w:r>
      <w:r w:rsidRPr="009F58F9">
        <w:rPr>
          <w:i/>
          <w:iCs/>
          <w:color w:val="FF0000"/>
        </w:rPr>
        <w:t>(</w:t>
      </w:r>
      <w:r w:rsidRPr="009F58F9">
        <w:rPr>
          <w:i/>
          <w:iCs/>
          <w:smallCaps w:val="0"/>
          <w:color w:val="FF0000"/>
        </w:rPr>
        <w:t>Heading 5</w:t>
      </w:r>
      <w:r w:rsidRPr="009F58F9">
        <w:rPr>
          <w:i/>
          <w:iCs/>
          <w:color w:val="FF0000"/>
        </w:rPr>
        <w:t>)</w:t>
      </w:r>
    </w:p>
    <w:p w:rsidR="0080791D" w:rsidRPr="009F58F9" w:rsidRDefault="0080791D" w:rsidP="00E7596C">
      <w:pPr>
        <w:pStyle w:val="BodyText"/>
        <w:rPr>
          <w:color w:val="FF0000"/>
        </w:rPr>
      </w:pPr>
      <w:r w:rsidRPr="009F58F9">
        <w:rPr>
          <w:color w:val="FF0000"/>
        </w:rPr>
        <w:t>The preferred spelling of the word “acknowledgment” in America is without an “e” after the “g</w:t>
      </w:r>
      <w:r w:rsidR="00AE3409" w:rsidRPr="009F58F9">
        <w:rPr>
          <w:color w:val="FF0000"/>
        </w:rPr>
        <w:t>”. Avoid the stilted expression “</w:t>
      </w:r>
      <w:proofErr w:type="spellStart"/>
      <w:r w:rsidR="00AE3409" w:rsidRPr="009F58F9">
        <w:rPr>
          <w:color w:val="FF0000"/>
          <w:lang w:val="en-US"/>
        </w:rPr>
        <w:t>o</w:t>
      </w:r>
      <w:r w:rsidRPr="009F58F9">
        <w:rPr>
          <w:color w:val="FF0000"/>
        </w:rPr>
        <w:t>ne</w:t>
      </w:r>
      <w:proofErr w:type="spellEnd"/>
      <w:r w:rsidRPr="009F58F9">
        <w:rPr>
          <w:color w:val="FF0000"/>
        </w:rPr>
        <w:t xml:space="preserve"> of us (R. B. G.) thanks </w:t>
      </w:r>
      <w:r w:rsidR="00AE3409" w:rsidRPr="009F58F9">
        <w:rPr>
          <w:color w:val="FF0000"/>
        </w:rPr>
        <w:t>...</w:t>
      </w:r>
      <w:r w:rsidR="00AE3409" w:rsidRPr="009F58F9">
        <w:rPr>
          <w:color w:val="FF0000"/>
          <w:lang w:val="en-US"/>
        </w:rPr>
        <w:t xml:space="preserve">”.  </w:t>
      </w:r>
      <w:r w:rsidRPr="009F58F9">
        <w:rPr>
          <w:color w:val="FF0000"/>
        </w:rPr>
        <w:t>Instead, try “R. B. G. thanks</w:t>
      </w:r>
      <w:r w:rsidR="00AE3409" w:rsidRPr="009F58F9">
        <w:rPr>
          <w:color w:val="FF0000"/>
        </w:rPr>
        <w:t>...</w:t>
      </w:r>
      <w:r w:rsidRPr="009F58F9">
        <w:rPr>
          <w:color w:val="FF0000"/>
        </w:rPr>
        <w:t>”.</w:t>
      </w:r>
      <w:r w:rsidR="00F03103" w:rsidRPr="009F58F9">
        <w:rPr>
          <w:color w:val="FF0000"/>
          <w:lang w:val="en-US"/>
        </w:rPr>
        <w:t xml:space="preserve"> </w:t>
      </w:r>
      <w:r w:rsidRPr="009F58F9">
        <w:rPr>
          <w:color w:val="FF0000"/>
        </w:rPr>
        <w:t>Put spons</w:t>
      </w:r>
      <w:r w:rsidR="00794804" w:rsidRPr="009F58F9">
        <w:rPr>
          <w:color w:val="FF0000"/>
        </w:rPr>
        <w:t>or acknowledgments in the unnum</w:t>
      </w:r>
      <w:r w:rsidRPr="009F58F9">
        <w:rPr>
          <w:color w:val="FF0000"/>
        </w:rPr>
        <w:t>bered footnote on the first page.</w:t>
      </w:r>
    </w:p>
    <w:p w:rsidR="00575BCA" w:rsidRPr="009F58F9" w:rsidRDefault="00575BCA" w:rsidP="00575BCA">
      <w:pPr>
        <w:rPr>
          <w:color w:val="FF0000"/>
        </w:rPr>
      </w:pPr>
    </w:p>
    <w:p w:rsidR="009303D9" w:rsidRPr="00CC5564" w:rsidRDefault="009303D9" w:rsidP="00A059B3">
      <w:pPr>
        <w:pStyle w:val="Heading5"/>
        <w:rPr>
          <w:color w:val="FF0000"/>
        </w:rPr>
      </w:pPr>
      <w:r w:rsidRPr="00CC5564">
        <w:rPr>
          <w:color w:val="FF0000"/>
        </w:rPr>
        <w:t>References</w:t>
      </w:r>
    </w:p>
    <w:p w:rsidR="009303D9" w:rsidRPr="00CC5564" w:rsidRDefault="002C6443" w:rsidP="00E75BAD">
      <w:pPr>
        <w:pStyle w:val="references"/>
        <w:rPr>
          <w:color w:val="FF0000"/>
        </w:rPr>
      </w:pPr>
      <w:r w:rsidRPr="00CC5564">
        <w:rPr>
          <w:color w:val="FF0000"/>
        </w:rPr>
        <mc:AlternateContent>
          <mc:Choice Requires="wps">
            <w:drawing>
              <wp:anchor distT="0" distB="0" distL="114300" distR="114300" simplePos="0" relativeHeight="251657728" behindDoc="1" locked="0" layoutInCell="1" allowOverlap="1" wp14:anchorId="23B3BE74" wp14:editId="419E3B89">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rsidRPr="00CC5564">
        <w:rPr>
          <w:color w:val="FF0000"/>
        </w:rPr>
        <w:t>“</w:t>
      </w:r>
      <w:r w:rsidR="00E75BAD" w:rsidRPr="00CC5564">
        <w:rPr>
          <w:color w:val="FF0000"/>
        </w:rPr>
        <w:t>FirstNet First Responder Network Authority Guiding Principles</w:t>
      </w:r>
      <w:r w:rsidR="009303D9" w:rsidRPr="00CC5564">
        <w:rPr>
          <w:color w:val="FF0000"/>
        </w:rPr>
        <w:t xml:space="preserve">,” </w:t>
      </w:r>
      <w:r w:rsidR="00E75BAD" w:rsidRPr="00CC5564">
        <w:rPr>
          <w:i/>
          <w:color w:val="FF0000"/>
        </w:rPr>
        <w:t xml:space="preserve">FirstNet will have effective security controls that protect data and defend against Cyber Threats. </w:t>
      </w:r>
      <w:r w:rsidR="00E75BAD" w:rsidRPr="00CC5564">
        <w:rPr>
          <w:color w:val="FF0000"/>
        </w:rPr>
        <w:t>[Online]. Available: https://www.firstnet.gov/content/firstnet-will-have-effective-security-controls-protect-data-and-defend-against-cyber-threats#Security. [Accessed: 15-May-2017].</w:t>
      </w:r>
    </w:p>
    <w:p w:rsidR="009303D9" w:rsidRPr="00CC5564" w:rsidRDefault="00E75BAD" w:rsidP="00240F9D">
      <w:pPr>
        <w:pStyle w:val="references"/>
        <w:rPr>
          <w:color w:val="FF0000"/>
        </w:rPr>
      </w:pPr>
      <w:r w:rsidRPr="00CC5564">
        <w:rPr>
          <w:color w:val="FF0000"/>
        </w:rPr>
        <w:t>B. Schrier, “Band 14 in every cellular device?</w:t>
      </w:r>
      <w:r w:rsidR="00240F9D" w:rsidRPr="00CC5564">
        <w:rPr>
          <w:color w:val="FF0000"/>
        </w:rPr>
        <w:t>,</w:t>
      </w:r>
      <w:r w:rsidRPr="00CC5564">
        <w:rPr>
          <w:color w:val="FF0000"/>
        </w:rPr>
        <w:t>”</w:t>
      </w:r>
      <w:r w:rsidR="00240F9D" w:rsidRPr="00CC5564">
        <w:rPr>
          <w:color w:val="FF0000"/>
        </w:rPr>
        <w:t xml:space="preserve"> </w:t>
      </w:r>
      <w:r w:rsidR="00240F9D" w:rsidRPr="00CC5564">
        <w:rPr>
          <w:i/>
          <w:color w:val="FF0000"/>
        </w:rPr>
        <w:t>View from the Top,</w:t>
      </w:r>
      <w:r w:rsidR="00240F9D" w:rsidRPr="00CC5564">
        <w:rPr>
          <w:color w:val="FF0000"/>
        </w:rPr>
        <w:t xml:space="preserve"> 12-Jun-2013. [Online]. Available: http://urgentcomm.com/blog/band-14-every-cellular-device. [Accessed: 15-May-2017]</w:t>
      </w:r>
      <w:r w:rsidR="009303D9" w:rsidRPr="00CC5564">
        <w:rPr>
          <w:color w:val="FF0000"/>
        </w:rPr>
        <w:t>.</w:t>
      </w:r>
    </w:p>
    <w:p w:rsidR="009303D9" w:rsidRPr="00CC5564" w:rsidRDefault="00240F9D" w:rsidP="00240F9D">
      <w:pPr>
        <w:pStyle w:val="references"/>
        <w:rPr>
          <w:color w:val="FF0000"/>
        </w:rPr>
      </w:pPr>
      <w:r w:rsidRPr="00CC5564">
        <w:rPr>
          <w:color w:val="FF0000"/>
        </w:rPr>
        <w:t xml:space="preserve">“700 MHz Public Safety Spectrum,” </w:t>
      </w:r>
      <w:r w:rsidRPr="00CC5564">
        <w:rPr>
          <w:i/>
          <w:color w:val="FF0000"/>
        </w:rPr>
        <w:t>Federal Communications Commission,</w:t>
      </w:r>
      <w:r w:rsidRPr="00CC5564">
        <w:rPr>
          <w:color w:val="FF0000"/>
        </w:rPr>
        <w:t xml:space="preserve"> 27-Jun-2016. [Online]. Available: https://www.fcc.gov/general/700-mhz-public-safety-spectrum-0. [Accessed: 15-May-2017]</w:t>
      </w:r>
      <w:r w:rsidR="009303D9" w:rsidRPr="00CC5564">
        <w:rPr>
          <w:color w:val="FF0000"/>
        </w:rPr>
        <w:t>.</w:t>
      </w:r>
    </w:p>
    <w:p w:rsidR="00545984" w:rsidRPr="00CC5564" w:rsidRDefault="00927BDF" w:rsidP="00545984">
      <w:pPr>
        <w:pStyle w:val="references"/>
        <w:ind w:left="354" w:hanging="354"/>
        <w:rPr>
          <w:color w:val="FF0000"/>
        </w:rPr>
      </w:pPr>
      <w:r w:rsidRPr="00CC5564">
        <w:rPr>
          <w:color w:val="FF0000"/>
        </w:rPr>
        <w:t>P. Donegan, “</w:t>
      </w:r>
      <w:r w:rsidR="00545984" w:rsidRPr="00CC5564">
        <w:rPr>
          <w:color w:val="FF0000"/>
        </w:rPr>
        <w:t xml:space="preserve">White Paper </w:t>
      </w:r>
      <w:r w:rsidRPr="00CC5564">
        <w:rPr>
          <w:color w:val="FF0000"/>
        </w:rPr>
        <w:t>Authentication as a Service for LTE Base Stations</w:t>
      </w:r>
      <w:r w:rsidR="009303D9" w:rsidRPr="00CC5564">
        <w:rPr>
          <w:color w:val="FF0000"/>
        </w:rPr>
        <w:t>,”</w:t>
      </w:r>
      <w:r w:rsidRPr="00CC5564">
        <w:rPr>
          <w:color w:val="FF0000"/>
        </w:rPr>
        <w:t xml:space="preserve"> </w:t>
      </w:r>
      <w:r w:rsidR="00BB4DB9" w:rsidRPr="00CC5564">
        <w:rPr>
          <w:i/>
          <w:color w:val="FF0000"/>
        </w:rPr>
        <w:t xml:space="preserve">Heavy Reading on behalf of </w:t>
      </w:r>
      <w:r w:rsidRPr="00CC5564">
        <w:rPr>
          <w:i/>
          <w:color w:val="FF0000"/>
        </w:rPr>
        <w:t>Symantec</w:t>
      </w:r>
      <w:r w:rsidRPr="00CC5564">
        <w:rPr>
          <w:color w:val="FF0000"/>
        </w:rPr>
        <w:t>,</w:t>
      </w:r>
      <w:r w:rsidR="00545984" w:rsidRPr="00CC5564">
        <w:rPr>
          <w:color w:val="FF0000"/>
        </w:rPr>
        <w:t xml:space="preserve"> May-2012</w:t>
      </w:r>
      <w:r w:rsidR="009303D9" w:rsidRPr="00CC5564">
        <w:rPr>
          <w:color w:val="FF0000"/>
        </w:rPr>
        <w:t>.</w:t>
      </w:r>
      <w:r w:rsidR="00BB4DB9" w:rsidRPr="00CC5564">
        <w:rPr>
          <w:color w:val="FF0000"/>
        </w:rPr>
        <w:t xml:space="preserve"> [Online]. Available: </w:t>
      </w:r>
      <w:hyperlink r:id="rId7" w:history="1">
        <w:r w:rsidR="00240F9D" w:rsidRPr="00CC5564">
          <w:rPr>
            <w:rStyle w:val="Hyperlink"/>
            <w:color w:val="FF0000"/>
          </w:rPr>
          <w:t>https://www.symantec.com/content/en/us/enterprise/white_papers/heavy-reading-authentication-as-a-service_WP.en-us.pdf</w:t>
        </w:r>
      </w:hyperlink>
      <w:r w:rsidR="00545984" w:rsidRPr="00CC5564">
        <w:rPr>
          <w:color w:val="FF0000"/>
        </w:rPr>
        <w:t xml:space="preserve"> [Accessed: 15-May-2017].</w:t>
      </w:r>
    </w:p>
    <w:p w:rsidR="00240F9D" w:rsidRPr="00CC5564" w:rsidRDefault="00240F9D" w:rsidP="00240F9D">
      <w:pPr>
        <w:pStyle w:val="references"/>
        <w:rPr>
          <w:color w:val="FF0000"/>
        </w:rPr>
      </w:pPr>
      <w:r w:rsidRPr="00CC5564">
        <w:rPr>
          <w:color w:val="FF0000"/>
        </w:rPr>
        <w:t xml:space="preserve"> “What Is IPSec?,” </w:t>
      </w:r>
      <w:r w:rsidRPr="00CC5564">
        <w:rPr>
          <w:i/>
          <w:color w:val="FF0000"/>
        </w:rPr>
        <w:t>Microsoft TechNet</w:t>
      </w:r>
      <w:r w:rsidRPr="00CC5564">
        <w:rPr>
          <w:color w:val="FF0000"/>
        </w:rPr>
        <w:t>, 28-Mar-2003. [Online]. Available: https://technet.microsoft.com/en-us/library/cc776369(v=ws.10).aspx. [Accessed: 15-May-2017].</w:t>
      </w:r>
    </w:p>
    <w:p w:rsidR="00240F9D" w:rsidRPr="00CC5564" w:rsidRDefault="0057366D" w:rsidP="0057366D">
      <w:pPr>
        <w:pStyle w:val="references"/>
        <w:rPr>
          <w:color w:val="FF0000"/>
        </w:rPr>
      </w:pPr>
      <w:r w:rsidRPr="00CC5564">
        <w:rPr>
          <w:color w:val="FF0000"/>
        </w:rPr>
        <w:t xml:space="preserve">“How IPSec Works,” </w:t>
      </w:r>
      <w:r w:rsidRPr="00CC5564">
        <w:rPr>
          <w:i/>
          <w:color w:val="FF0000"/>
        </w:rPr>
        <w:t>Microsoft TechNet</w:t>
      </w:r>
      <w:r w:rsidRPr="00CC5564">
        <w:rPr>
          <w:color w:val="FF0000"/>
        </w:rPr>
        <w:t>, 28-Mar-2003. [Online]. Available: https://technet.microsoft.com/en-us/library/cc759130(v=ws.10).aspx. [Accessed: 15-May-2017].</w:t>
      </w:r>
    </w:p>
    <w:p w:rsidR="00240F9D" w:rsidRPr="00CC5564" w:rsidRDefault="007565FB" w:rsidP="0004781E">
      <w:pPr>
        <w:pStyle w:val="references"/>
        <w:ind w:left="354" w:hanging="354"/>
        <w:rPr>
          <w:color w:val="FF0000"/>
        </w:rPr>
      </w:pPr>
      <w:r w:rsidRPr="00CC5564">
        <w:rPr>
          <w:color w:val="FF0000"/>
        </w:rPr>
        <w:lastRenderedPageBreak/>
        <w:t xml:space="preserve">M. Bartock, J. Cichonski, J. Franklin, “LTE Security – How Good Is It?,” </w:t>
      </w:r>
      <w:r w:rsidRPr="00CC5564">
        <w:rPr>
          <w:i/>
          <w:color w:val="FF0000"/>
        </w:rPr>
        <w:t>National Institude of Standars and Technology</w:t>
      </w:r>
      <w:r w:rsidRPr="00CC5564">
        <w:rPr>
          <w:color w:val="FF0000"/>
        </w:rPr>
        <w:t xml:space="preserve">. [Online]. Available: </w:t>
      </w:r>
      <w:hyperlink r:id="rId8" w:history="1">
        <w:r w:rsidRPr="00CC5564">
          <w:rPr>
            <w:rStyle w:val="Hyperlink"/>
            <w:color w:val="FF0000"/>
          </w:rPr>
          <w:t>http://csrc.nist.gov/news_events/cif_2015/research/day2_research_200-250.pdf</w:t>
        </w:r>
      </w:hyperlink>
      <w:r w:rsidRPr="00CC5564">
        <w:rPr>
          <w:color w:val="FF0000"/>
        </w:rPr>
        <w:t xml:space="preserve"> [Accessed: 15-May-2017].</w:t>
      </w:r>
    </w:p>
    <w:p w:rsidR="0057366D" w:rsidRPr="00CC5564" w:rsidRDefault="0057366D" w:rsidP="0057366D">
      <w:pPr>
        <w:pStyle w:val="references"/>
        <w:rPr>
          <w:color w:val="FF0000"/>
        </w:rPr>
      </w:pPr>
      <w:r w:rsidRPr="00CC5564">
        <w:rPr>
          <w:color w:val="FF0000"/>
        </w:rPr>
        <w:t xml:space="preserve">“SSL versus TLS – What’s the difference?,” </w:t>
      </w:r>
      <w:r w:rsidRPr="00CC5564">
        <w:rPr>
          <w:i/>
          <w:color w:val="FF0000"/>
        </w:rPr>
        <w:t>The LuxSci FYI Blog, LuxSci</w:t>
      </w:r>
      <w:r w:rsidRPr="00CC5564">
        <w:rPr>
          <w:color w:val="FF0000"/>
        </w:rPr>
        <w:t>, 19-Jul-2016. [Online]. Available: https://luxsci.com/blog/ssl-versus-tls-whats-the-difference.html. [Accessed: 15-May-2017].</w:t>
      </w:r>
    </w:p>
    <w:p w:rsidR="0057366D" w:rsidRPr="00CC5564" w:rsidRDefault="0057366D" w:rsidP="0057366D">
      <w:pPr>
        <w:pStyle w:val="references"/>
        <w:rPr>
          <w:color w:val="FF0000"/>
        </w:rPr>
      </w:pPr>
      <w:r w:rsidRPr="00CC5564">
        <w:rPr>
          <w:color w:val="FF0000"/>
        </w:rPr>
        <w:t xml:space="preserve">“S/MIME for message signing and encryption,” </w:t>
      </w:r>
      <w:r w:rsidRPr="00CC5564">
        <w:rPr>
          <w:i/>
          <w:color w:val="FF0000"/>
        </w:rPr>
        <w:t>Microsoft TechNet</w:t>
      </w:r>
      <w:r w:rsidRPr="00CC5564">
        <w:rPr>
          <w:color w:val="FF0000"/>
        </w:rPr>
        <w:t>, 09-Dec-2016. [Online]. Available: https://technet.microsoft.com/en-us/library/dn626158(v=exchg.150).aspx. [Accessed: 15-May-2017].</w:t>
      </w:r>
    </w:p>
    <w:p w:rsidR="0057366D" w:rsidRPr="00CC5564" w:rsidRDefault="0057366D" w:rsidP="0057366D">
      <w:pPr>
        <w:pStyle w:val="references"/>
        <w:rPr>
          <w:color w:val="FF0000"/>
        </w:rPr>
      </w:pPr>
      <w:r w:rsidRPr="00CC5564">
        <w:rPr>
          <w:color w:val="FF0000"/>
        </w:rPr>
        <w:t xml:space="preserve">“Transport Layer Security protocol,” </w:t>
      </w:r>
      <w:r w:rsidRPr="00CC5564">
        <w:rPr>
          <w:i/>
          <w:color w:val="FF0000"/>
        </w:rPr>
        <w:t>Microsoft TechNet</w:t>
      </w:r>
      <w:r w:rsidRPr="00CC5564">
        <w:rPr>
          <w:color w:val="FF0000"/>
        </w:rPr>
        <w:t>, 12-Jun-2014. [Online]. Available: https://technet.microsoft.com/en-us/library/dn786441(v=ws.11).aspx. [Accessed: 15-May-2017].</w:t>
      </w:r>
    </w:p>
    <w:p w:rsidR="008E16A5" w:rsidRPr="00CC5564" w:rsidRDefault="008E16A5" w:rsidP="008E16A5">
      <w:pPr>
        <w:pStyle w:val="references"/>
        <w:rPr>
          <w:color w:val="FF0000"/>
        </w:rPr>
      </w:pPr>
      <w:r w:rsidRPr="00CC5564">
        <w:rPr>
          <w:color w:val="FF0000"/>
        </w:rPr>
        <w:t xml:space="preserve">T. Messer, “HTTP vs. HTTPS: What's the Difference and Why Should You Care?,” </w:t>
      </w:r>
      <w:r w:rsidRPr="00CC5564">
        <w:rPr>
          <w:i/>
          <w:color w:val="FF0000"/>
        </w:rPr>
        <w:t>Entrepreneur</w:t>
      </w:r>
      <w:r w:rsidRPr="00CC5564">
        <w:rPr>
          <w:color w:val="FF0000"/>
        </w:rPr>
        <w:t xml:space="preserve">, 15-Sep-2016. [Online]. Available: </w:t>
      </w:r>
      <w:r w:rsidRPr="00CC5564">
        <w:rPr>
          <w:color w:val="FF0000"/>
        </w:rPr>
        <w:lastRenderedPageBreak/>
        <w:t>https://www.entrepreneur.com/article/281633. [Accessed: 15-May-2017].</w:t>
      </w:r>
    </w:p>
    <w:p w:rsidR="008E16A5" w:rsidRPr="00CC5564" w:rsidRDefault="007565FB" w:rsidP="007565FB">
      <w:pPr>
        <w:pStyle w:val="references"/>
        <w:rPr>
          <w:color w:val="FF0000"/>
        </w:rPr>
      </w:pPr>
      <w:r w:rsidRPr="00CC5564">
        <w:rPr>
          <w:color w:val="FF0000"/>
        </w:rPr>
        <w:t xml:space="preserve">“AT&amp;T Selected by FirstNet to Build and Manager America’s First nationwide Public Safety Broadband Network Dedicated to First Responders,” </w:t>
      </w:r>
      <w:r w:rsidRPr="00CC5564">
        <w:rPr>
          <w:i/>
          <w:color w:val="FF0000"/>
        </w:rPr>
        <w:t>AT&amp;TNewsroom</w:t>
      </w:r>
      <w:r w:rsidRPr="00CC5564">
        <w:rPr>
          <w:color w:val="FF0000"/>
        </w:rPr>
        <w:t>, 30-Mar-2017. [Online]. Available: http://about.att.com/story/firstnet_selects_att_to_build_network_supporting_first_responders.html. [Accessed: 15-May-2017].</w:t>
      </w:r>
    </w:p>
    <w:p w:rsidR="007565FB" w:rsidRPr="00CC5564" w:rsidRDefault="007565FB" w:rsidP="007565FB">
      <w:pPr>
        <w:pStyle w:val="references"/>
        <w:rPr>
          <w:color w:val="FF0000"/>
        </w:rPr>
      </w:pPr>
      <w:r w:rsidRPr="00CC5564">
        <w:rPr>
          <w:color w:val="FF0000"/>
        </w:rPr>
        <w:t xml:space="preserve">“Priority, Pre-emption, and Quality of Service Tutorial: LTE Basic Concepts,” </w:t>
      </w:r>
      <w:r w:rsidRPr="00CC5564">
        <w:rPr>
          <w:i/>
          <w:color w:val="FF0000"/>
        </w:rPr>
        <w:t>First Responder Network Authority</w:t>
      </w:r>
      <w:r w:rsidRPr="00CC5564">
        <w:rPr>
          <w:color w:val="FF0000"/>
        </w:rPr>
        <w:t>, 29-May-2015. [Online]. Available: https://www.firstnet.gov/newsroom/blog/priority-preemption-and-quality-service-tutorial-lte-basic-concepts. [Accessed: 15-May-2017].</w:t>
      </w:r>
    </w:p>
    <w:p w:rsidR="009303D9" w:rsidRPr="00CC5564" w:rsidRDefault="007565FB" w:rsidP="007565FB">
      <w:pPr>
        <w:pStyle w:val="references"/>
        <w:rPr>
          <w:color w:val="FF0000"/>
        </w:rPr>
      </w:pPr>
      <w:r w:rsidRPr="00CC5564">
        <w:rPr>
          <w:color w:val="FF0000"/>
        </w:rPr>
        <w:t xml:space="preserve">“Priority, Pre-emption, and Quality of Service Tutorial: LTE Key Concepts,” </w:t>
      </w:r>
      <w:r w:rsidRPr="00CC5564">
        <w:rPr>
          <w:i/>
          <w:color w:val="FF0000"/>
        </w:rPr>
        <w:t>First Responder Network Authority</w:t>
      </w:r>
      <w:r w:rsidRPr="00CC5564">
        <w:rPr>
          <w:color w:val="FF0000"/>
        </w:rPr>
        <w:t>, 09-Jun-2015. [Online]. Available: https://www.firstnet.gov/newsroom/blog/priority-pre-emption-and-quality-service-tutorial-lte-key-concepts. [Accessed: 15-May-2017]</w:t>
      </w:r>
      <w:r w:rsidR="009303D9" w:rsidRPr="00CC5564">
        <w:rPr>
          <w:color w:val="FF0000"/>
        </w:rPr>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72656E53"/>
    <w:multiLevelType w:val="hybridMultilevel"/>
    <w:tmpl w:val="6BE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C1E68"/>
    <w:rsid w:val="000E6021"/>
    <w:rsid w:val="00191D48"/>
    <w:rsid w:val="001A2EFD"/>
    <w:rsid w:val="001B67DC"/>
    <w:rsid w:val="001C00CF"/>
    <w:rsid w:val="001F41E9"/>
    <w:rsid w:val="002254A9"/>
    <w:rsid w:val="00240F9D"/>
    <w:rsid w:val="0029741C"/>
    <w:rsid w:val="002C6443"/>
    <w:rsid w:val="00315436"/>
    <w:rsid w:val="00341724"/>
    <w:rsid w:val="0038102E"/>
    <w:rsid w:val="003A19E2"/>
    <w:rsid w:val="00473EC4"/>
    <w:rsid w:val="004D72B5"/>
    <w:rsid w:val="004E0B48"/>
    <w:rsid w:val="00545984"/>
    <w:rsid w:val="00551B7F"/>
    <w:rsid w:val="0057366D"/>
    <w:rsid w:val="00575BCA"/>
    <w:rsid w:val="005B0344"/>
    <w:rsid w:val="005B520E"/>
    <w:rsid w:val="005E2800"/>
    <w:rsid w:val="00651A08"/>
    <w:rsid w:val="00670434"/>
    <w:rsid w:val="006978B1"/>
    <w:rsid w:val="006B4D73"/>
    <w:rsid w:val="006B6B66"/>
    <w:rsid w:val="00740EEA"/>
    <w:rsid w:val="007565FB"/>
    <w:rsid w:val="00794804"/>
    <w:rsid w:val="007B33F1"/>
    <w:rsid w:val="007C0308"/>
    <w:rsid w:val="007C2FF2"/>
    <w:rsid w:val="007C60A3"/>
    <w:rsid w:val="007F1F99"/>
    <w:rsid w:val="007F768F"/>
    <w:rsid w:val="0080791D"/>
    <w:rsid w:val="00814FE1"/>
    <w:rsid w:val="00873603"/>
    <w:rsid w:val="008A2C7D"/>
    <w:rsid w:val="008C4B23"/>
    <w:rsid w:val="008D6D9B"/>
    <w:rsid w:val="008E16A5"/>
    <w:rsid w:val="009011B2"/>
    <w:rsid w:val="00927BDF"/>
    <w:rsid w:val="009303D9"/>
    <w:rsid w:val="00933C64"/>
    <w:rsid w:val="00972203"/>
    <w:rsid w:val="009E6AF6"/>
    <w:rsid w:val="009F58F9"/>
    <w:rsid w:val="00A059B3"/>
    <w:rsid w:val="00A36591"/>
    <w:rsid w:val="00AA1230"/>
    <w:rsid w:val="00AC38A2"/>
    <w:rsid w:val="00AE3409"/>
    <w:rsid w:val="00B11A60"/>
    <w:rsid w:val="00B22613"/>
    <w:rsid w:val="00BA1025"/>
    <w:rsid w:val="00BB4DB9"/>
    <w:rsid w:val="00BC3420"/>
    <w:rsid w:val="00BE7D3C"/>
    <w:rsid w:val="00BF5009"/>
    <w:rsid w:val="00BF5FF6"/>
    <w:rsid w:val="00C0207F"/>
    <w:rsid w:val="00C16117"/>
    <w:rsid w:val="00C919A4"/>
    <w:rsid w:val="00CC393F"/>
    <w:rsid w:val="00CC5564"/>
    <w:rsid w:val="00D632BE"/>
    <w:rsid w:val="00D66005"/>
    <w:rsid w:val="00D7536F"/>
    <w:rsid w:val="00E61E12"/>
    <w:rsid w:val="00E7596C"/>
    <w:rsid w:val="00E75BAD"/>
    <w:rsid w:val="00E878F2"/>
    <w:rsid w:val="00EA144A"/>
    <w:rsid w:val="00ED014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news_events/cif_2015/research/day2_research_200-250.pdf" TargetMode="External"/><Relationship Id="rId3" Type="http://schemas.openxmlformats.org/officeDocument/2006/relationships/styles" Target="styles.xml"/><Relationship Id="rId7" Type="http://schemas.openxmlformats.org/officeDocument/2006/relationships/hyperlink" Target="https://www.symantec.com/content/en/us/enterprise/white_papers/heavy-reading-authentication-as-a-service_WP.en-u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68105-920A-4993-BD78-393C90F7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Snyder, Mary J.</cp:lastModifiedBy>
  <cp:revision>5</cp:revision>
  <dcterms:created xsi:type="dcterms:W3CDTF">2017-05-16T16:33:00Z</dcterms:created>
  <dcterms:modified xsi:type="dcterms:W3CDTF">2017-05-16T17:02:00Z</dcterms:modified>
</cp:coreProperties>
</file>