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pacing w:val="20"/>
          <w:sz w:val="32"/>
          <w:szCs w:val="32"/>
        </w:rPr>
        <w:t xml:space="preserve">VANTYSE</w:t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Conseil et implémentation IA pour PME</w:t>
      </w:r>
    </w:p>
    <w:p>
      <w:pPr>
        <w:spacing w:after="60"/>
        <w:jc w:val="center"/>
      </w:pPr>
      <w:r>
        <w:rPr>
          <w:b/>
          <w:bCs/>
          <w:color w:val="1F2937"/>
          <w:sz w:val="36"/>
          <w:szCs w:val="36"/>
        </w:rPr>
        <w:t xml:space="preserve">Proposition commerciale</w:t>
      </w:r>
    </w:p>
    <w:p>
      <w:pPr>
        <w:spacing w:after="40"/>
        <w:jc w:val="center"/>
      </w:pPr>
      <w:r>
        <w:rPr>
          <w:color w:val="0F766E"/>
          <w:sz w:val="24"/>
          <w:szCs w:val="24"/>
        </w:rPr>
        <w:t xml:space="preserve">Automatisation de l'extraction et du pré-chiffrage des devis entrants</w:t>
      </w:r>
    </w:p>
    <w:p>
      <w:pPr>
        <w:spacing w:after="400"/>
        <w:jc w:val="center"/>
      </w:pPr>
      <w:r>
        <w:rPr>
          <w:i/>
          <w:iCs/>
          <w:color w:val="6B7280"/>
          <w:sz w:val="18"/>
          <w:szCs w:val="18"/>
        </w:rPr>
        <w:t xml:space="preserve">Document valable 30 jours à compter de sa date d'émission.</w:t>
      </w:r>
    </w:p>
    <w:p>
      <w:pPr>
        <w:pStyle w:val="Heading1"/>
        <w:pBdr>
          <w:bottom w:val="single" w:color="0F766E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1. Contexte client</w:t>
      </w:r>
    </w:p>
    <w:p>
      <w:pPr>
        <w:spacing w:after="160"/>
      </w:pPr>
      <w:r>
        <w:rPr>
          <w:sz w:val="21"/>
          <w:szCs w:val="21"/>
        </w:rPr>
        <w:t xml:space="preserve">Votre imprimerie reçoit ses demandes de devis principalement par email (texte + pièces jointes PDF : plans, BAT, cahiers des charges). Aujourd'hui, votre équipe commerciale ouvre chaque demande, en extrait manuellement les caractéristiques techniques, et ressaisit ces informations dans votre outil de chiffrage — un travail répétitif estimé à plusieurs heures par semaine, avec un délai de réponse client de 24 à 48h.</w:t>
      </w:r>
    </w:p>
    <w:p>
      <w:pPr>
        <w:pStyle w:val="Heading1"/>
        <w:pBdr>
          <w:bottom w:val="single" w:color="0F766E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2. Périmètre</w:t>
      </w:r>
    </w:p>
    <w:p>
      <w:pPr>
        <w:pStyle w:val="Heading2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Inclus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Connexion à votre boîte email dédiée aux demandes de devis (réception, pas d'envoi automatique de prix final au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Extraction automatique des caractéristiques techniques depuis le texte de l'email et les pièces jointes PDF (format, quantité, papier/grammage, couleurs, façonnage, délai souhaité, coordonnées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Pré-chiffrage automatique à partir de votre grille tarifaire existante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Notification à votre équipe commerciale avec fiche de devis pré-remplie, prête à vérifier et envoyer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Escalade automatique vers vérification manuelle si l'extraction est incertaine ou incomplète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Journal centralisé des devis traités (tableur partagé)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Formation de votre équipe (1 session)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30 jours de support inclus après mise en production</w:t>
      </w:r>
    </w:p>
    <w:p>
      <w:pPr>
        <w:pStyle w:val="Heading2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Exclus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Envoi automatique du prix final au client sans validation humaine (volontairement non inclus)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Modification de votre logiciel de gestion/ERP existant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Reprise de l'historique de devis antérieurs à la mise en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Gestion des devis reçus par un autre canal que l'email (téléphone, courrier)</w:t>
      </w:r>
    </w:p>
    <w:p>
      <w:pPr>
        <w:pStyle w:val="Heading1"/>
        <w:pBdr>
          <w:bottom w:val="single" w:color="0F766E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3. Livrables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Workflow d'automatisation opérationnel (n8n), documenté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Grille tarifaire connectée (tableur structuré)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Journal de suivi des devis traités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Documentation technique et guide utilisateur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Session de formation équipe commerciale</w:t>
      </w:r>
    </w:p>
    <w:p>
      <w:pPr>
        <w:pStyle w:val="Heading1"/>
        <w:pBdr>
          <w:bottom w:val="single" w:color="0F766E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4. Planning indicatif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0"/>
        <w:gridCol w:w="2437"/>
      </w:tblGrid>
      <w:tr>
        <w:trPr>
          <w:tblHeader/>
        </w:trPr>
        <w:tc>
          <w:tcPr>
            <w:tcW w:type="dxa" w:w="731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Étape</w:t>
            </w:r>
          </w:p>
        </w:tc>
        <w:tc>
          <w:tcPr>
            <w:tcW w:type="dxa" w:w="2437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7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J+0 : Audit cadrage (déjà réalisé ou à réaliser)</w:t>
            </w:r>
          </w:p>
        </w:tc>
        <w:tc>
          <w:tcPr>
            <w:tcW w:type="dxa" w:w="24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J+1 à J+3 : Cadrage technique et accès</w:t>
            </w:r>
          </w:p>
        </w:tc>
        <w:tc>
          <w:tcPr>
            <w:tcW w:type="dxa" w:w="24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 jours</w:t>
            </w:r>
          </w:p>
        </w:tc>
      </w:tr>
      <w:tr>
        <w:tc>
          <w:tcPr>
            <w:tcW w:type="dxa" w:w="7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J+4 à J+11 : Construction et tests en recette</w:t>
            </w:r>
          </w:p>
        </w:tc>
        <w:tc>
          <w:tcPr>
            <w:tcW w:type="dxa" w:w="24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8 jours</w:t>
            </w:r>
          </w:p>
        </w:tc>
      </w:tr>
      <w:tr>
        <w:tc>
          <w:tcPr>
            <w:tcW w:type="dxa" w:w="7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J+12 : Mise en production</w:t>
            </w:r>
          </w:p>
        </w:tc>
        <w:tc>
          <w:tcPr>
            <w:tcW w:type="dxa" w:w="24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 jour</w:t>
            </w:r>
          </w:p>
        </w:tc>
      </w:tr>
      <w:tr>
        <w:tc>
          <w:tcPr>
            <w:tcW w:type="dxa" w:w="7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J+13 : Formation équipe</w:t>
            </w:r>
          </w:p>
        </w:tc>
        <w:tc>
          <w:tcPr>
            <w:tcW w:type="dxa" w:w="24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 jour</w:t>
            </w:r>
          </w:p>
        </w:tc>
      </w:tr>
    </w:tbl>
    <w:p>
      <w:pPr>
        <w:spacing w:after="160" w:before="160"/>
      </w:pPr>
      <w:r>
        <w:rPr>
          <w:b/>
          <w:bCs/>
          <w:sz w:val="21"/>
          <w:szCs w:val="21"/>
        </w:rPr>
        <w:t xml:space="preserve">Délai total estimé : 13 jours ouvrés à compter du démarrage effectif (accès fournis par le client).</w:t>
      </w:r>
    </w:p>
    <w:p>
      <w:pPr>
        <w:pStyle w:val="Heading1"/>
        <w:pBdr>
          <w:bottom w:val="single" w:color="0F766E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5. Investissement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0"/>
        <w:gridCol w:w="2437"/>
      </w:tblGrid>
      <w:tr>
        <w:trPr>
          <w:tblHeader/>
        </w:trPr>
        <w:tc>
          <w:tcPr>
            <w:tcW w:type="dxa" w:w="731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Poste</w:t>
            </w:r>
          </w:p>
        </w:tc>
        <w:tc>
          <w:tcPr>
            <w:tcW w:type="dxa" w:w="2437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Montant HT</w:t>
            </w:r>
          </w:p>
        </w:tc>
      </w:tr>
      <w:tr>
        <w:tc>
          <w:tcPr>
            <w:tcW w:type="dxa" w:w="7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Automatisation + agent IA (one-shot)</w:t>
            </w:r>
          </w:p>
        </w:tc>
        <w:tc>
          <w:tcPr>
            <w:tcW w:type="dxa" w:w="24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12 000 €</w:t>
            </w:r>
          </w:p>
        </w:tc>
      </w:tr>
      <w:tr>
        <w:tc>
          <w:tcPr>
            <w:tcW w:type="dxa" w:w="7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Option run mensuel (maintenance, monitoring, évolutions mineures, support N1)</w:t>
            </w:r>
          </w:p>
        </w:tc>
        <w:tc>
          <w:tcPr>
            <w:tcW w:type="dxa" w:w="24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960 €/mois</w:t>
            </w:r>
          </w:p>
        </w:tc>
      </w:tr>
      <w:tr>
        <w:tc>
          <w:tcPr>
            <w:tcW w:type="dxa" w:w="7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Option MVP 7 jours (périmètre réduit, sans support post-livraison)</w:t>
            </w:r>
          </w:p>
        </w:tc>
        <w:tc>
          <w:tcPr>
            <w:tcW w:type="dxa" w:w="24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4 200 €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Modalités de paiement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30 % à la commande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40 % à la validation de la recette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30 % à la mise en production</w:t>
      </w:r>
    </w:p>
    <w:p>
      <w:pPr>
        <w:pStyle w:val="Heading1"/>
        <w:pBdr>
          <w:bottom w:val="single" w:color="0F766E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6. Prérequis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Accès à la boîte email de réception des devis (ou création d'un alias dédié)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Export ou accès à la grille tarifaire actuelle (papier, façonnage, quantités)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Désignation d'un référent projet côté client, disponible pour les points de cadrage et la recette</w:t>
      </w:r>
    </w:p>
    <w:p>
      <w:pPr>
        <w:pStyle w:val="Heading1"/>
        <w:pBdr>
          <w:bottom w:val="single" w:color="0F766E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7. Garanties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Recette fonctionnelle avant mise en production, sur la base de vos vraies demandes de devis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30 jours de support inclus après mise en production (corrections de bugs, ajustements mineurs)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Aucun prix n'est jamais envoyé à un client sans validation humaine</w:t>
      </w:r>
    </w:p>
    <w:p>
      <w:pPr>
        <w:pStyle w:val="Heading1"/>
        <w:pBdr>
          <w:bottom w:val="single" w:color="0F766E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8. Validité</w:t>
      </w:r>
    </w:p>
    <w:p>
      <w:pPr>
        <w:spacing w:after="160"/>
      </w:pPr>
      <w:r>
        <w:rPr>
          <w:sz w:val="21"/>
          <w:szCs w:val="21"/>
        </w:rPr>
        <w:t xml:space="preserve">Cette proposition est valable 30 jours à compter de sa date d'émission.</w:t>
      </w:r>
    </w:p>
    <w:p>
      <w:pPr>
        <w:pBdr>
          <w:top w:val="single" w:color="9CA3AF" w:sz="4" w:space="6"/>
        </w:pBdr>
        <w:spacing w:after="160" w:before="5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Signature client</w:t>
            </w:r>
          </w:p>
        </w:tc>
        <w:tc>
          <w:tcPr>
            <w:tcW w:type="dxa" w:w="4873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Pour Vantyse</w:t>
            </w:r>
          </w:p>
        </w:tc>
      </w:tr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Nom, fonction : ______________________</w:t>
            </w:r>
          </w:p>
        </w:tc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Date : ______________________</w:t>
            </w:r>
          </w:p>
        </w:tc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Signature :</w:t>
            </w:r>
          </w:p>
        </w:tc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2026-08-11T07:20:07.731Z</dcterms:created>
  <dcterms:modified xsi:type="dcterms:W3CDTF">2026-08-11T07:20:07.731Z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