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162936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</w:rPr>
        <w:t>. Это делает систему управления интернет-магазином книг актуальной и востребованной.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[2]</w:t>
      </w:r>
      <w:r w:rsidRPr="00162936">
        <w:rPr>
          <w:rFonts w:ascii="Times New Roman" w:hAnsi="Times New Roman" w:cs="Times New Roman"/>
          <w:sz w:val="28"/>
          <w:szCs w:val="28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A3F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[3]</w:t>
      </w:r>
      <w:r w:rsidRPr="00162936">
        <w:rPr>
          <w:rFonts w:ascii="Times New Roman" w:hAnsi="Times New Roman" w:cs="Times New Roman"/>
          <w:sz w:val="28"/>
          <w:szCs w:val="28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современные технологии: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Gin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серверной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GORM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PostgreSQL</w:t>
      </w:r>
      <w:r w:rsidR="003C7A8B" w:rsidRPr="00162936">
        <w:rPr>
          <w:rFonts w:ascii="Times New Roman" w:hAnsi="Times New Roman" w:cs="Times New Roman"/>
          <w:sz w:val="28"/>
          <w:szCs w:val="28"/>
        </w:rPr>
        <w:t>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JWT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аутентификации и авторизации;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Docker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приложения;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- а также </w:t>
      </w:r>
      <w:r w:rsidRPr="00162936">
        <w:rPr>
          <w:rFonts w:ascii="Times New Roman" w:hAnsi="Times New Roman" w:cs="Times New Roman"/>
          <w:b/>
          <w:bCs/>
          <w:sz w:val="28"/>
          <w:szCs w:val="28"/>
        </w:rPr>
        <w:t>Vue 3, TypeScript, Pinia, i18n, Tailwind CSS</w:t>
      </w:r>
      <w:r w:rsidR="00DF0478" w:rsidRPr="00162936">
        <w:rPr>
          <w:rFonts w:ascii="Times New Roman" w:hAnsi="Times New Roman" w:cs="Times New Roman"/>
          <w:sz w:val="28"/>
          <w:szCs w:val="28"/>
        </w:rPr>
        <w:t xml:space="preserve"> для клиентской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>в отдельных модулях — поддержка загрузки и хранения изображений, а также PDF-файлов.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Разработка веб-приложения осуществлялась по модели клиент-сервер с REST-архитектурой. Особое внимание было уделено модульной структуре, безопасности и 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Pr="00162936" w:rsidRDefault="00F94E7A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Анализ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[4]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1.1 Ozon (ozon.ru)</w:t>
      </w:r>
      <w:r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Сложность интерфейса для новых пользователей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гибкого выбора комбо-наборов книг по интересам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1.2 ЛитРес (litres.ru)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системы доставки печатных книг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1.3 Read.ru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7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Устаревший пользовательский интерфейс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Слабая адаптация под мобильные устройства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Ограниченный функционал личного кабинета</w:t>
            </w: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1.4 Выводы по анализу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Четкое разделение ролей пользователей: администратор, сотрудник, покупатель.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как цифрового (PDF), так и печатного формата книг.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lastRenderedPageBreak/>
        <w:t>Удобная система комбо-наборов книг (по жанру, теме, возрасту и т.п.).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Простой, интуитивно понятный интерфейс</w:t>
      </w:r>
      <w:r w:rsidR="00DF0478" w:rsidRPr="00162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[8][9]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Интерактивный каталог с отзывами, рейтингами и фильтрами.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Pr="00162936" w:rsidRDefault="00683453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Анализ требований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2.1. Функциональные и 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Законодательство РФ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регулирующее электронную торговлю книгами — в частности,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Федеральный закон «О защите прав потребителей» № 2300-1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статья 8, 10 и 12. Закон предписывает предоставление достоверной информации о товаре, прозрачность условий покупки и соблюдение прав пользователя при дистанционной торговле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Функциональность аналогов, рассмотренная в главе</w:t>
      </w:r>
      <w:r w:rsidR="004909DD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1 (Ozon, ЛитРес, Read.ru)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27C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sz w:val="28"/>
          <w:szCs w:val="28"/>
        </w:rPr>
        <w:t>Также были использованы открытые исследования пользовательского поведения в интернет-магазинах: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Data Insight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: "Книжный рынок в онлайне"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[2]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Социологическое исследование поведения покупателей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 в интернет-магазине — CyberLeninka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[3]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требования (ключевые бизнес-процессы):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каталог книг по категориям и авторам.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добавлять книги в корзину и оформлять заказ.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добавлять, редактировать и удалять книги.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сохранять историю заказов пользователей.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API-интерфейс для всех функций.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Вспомогательные функциональные требования (сопутствующие функции):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 и управлять комбо-наборами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загружать обложку книги и файл PDF.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фильтровать книги по скидкам или популярности.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может управлять системными настройками магазина </w:t>
      </w:r>
      <w:r w:rsidR="004130A0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(логотип, сообщения, языки).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Дополнительные функциональные требования (дополняют удобство):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мультиязычного интерфейса (русский / агл</w:t>
      </w:r>
      <w:r w:rsidR="009F1BF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1BF5" w:rsidRPr="00162936">
        <w:rPr>
          <w:rFonts w:ascii="Times New Roman" w:hAnsi="Times New Roman" w:cs="Times New Roman"/>
          <w:sz w:val="28"/>
          <w:szCs w:val="28"/>
          <w:lang w:val="ru-RU"/>
        </w:rPr>
        <w:t>ский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интеграции хелпер-чата для помощи в выборе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статистики продаж (для администратора).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поиска книг по ключевым словам.</w:t>
      </w:r>
    </w:p>
    <w:p w:rsidR="00A53BB6" w:rsidRPr="00162936" w:rsidRDefault="00A53BB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может оставить отзыв о книге после покупки.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 описывают, как система должна работать: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доступно 24/7, за исключением периодов обновлений.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Все данные должны храниться в реляционной базе PostgreSQL.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отвечать на REST-запросы не дольше 1 секунды.</w:t>
      </w:r>
    </w:p>
    <w:p w:rsidR="00E41C8A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Поддержка контейнеризации с помощью Docker.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2.2. Модель предметной области</w:t>
      </w:r>
    </w:p>
    <w:p w:rsidR="00E41C8A" w:rsidRPr="00162936" w:rsidRDefault="00E41C8A" w:rsidP="001629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модель предметной области веб-приложения интернет-магазина книг. Сущность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User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центральной и взаимодействует с другими элементами системы, такими как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Order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Book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Review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Combo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F7CD9" w:rsidRPr="00162936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162936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Каждая книга может входить одновременно в несколько заказов, отзывов и комбо-наборов — что реализовано через сущности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OrderItem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Review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ComboItem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Сущность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SystemConfig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глобальные настройки приложения и доступна только администраторам.</w:t>
      </w:r>
    </w:p>
    <w:p w:rsidR="00A53BB6" w:rsidRPr="0016293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2.3. Реализация классов предметной области</w:t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01987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101987" w:rsidRPr="00162936" w:rsidRDefault="00101987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</w:rPr>
        <w:t>Основные элементы диаграммы: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Пользователь (User) связан с несколькими заказами (Order) и отзывами (Review);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Книга (Book) может участвовать во многих заказах и иметь множество отзывов;</w:t>
      </w:r>
    </w:p>
    <w:p w:rsidR="000877C9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 xml:space="preserve">Заказ (Order) содержит одну или несколько книг через промежуточную таблицу </w:t>
      </w:r>
      <w:r w:rsidR="00101987" w:rsidRPr="00C0425B">
        <w:rPr>
          <w:rFonts w:ascii="Times New Roman" w:hAnsi="Times New Roman" w:cs="Times New Roman"/>
          <w:b/>
          <w:sz w:val="28"/>
          <w:szCs w:val="28"/>
        </w:rPr>
        <w:t>OrderItem</w:t>
      </w:r>
      <w:r w:rsidR="00101987" w:rsidRPr="00162936">
        <w:rPr>
          <w:rFonts w:ascii="Times New Roman" w:hAnsi="Times New Roman" w:cs="Times New Roman"/>
          <w:sz w:val="28"/>
          <w:szCs w:val="28"/>
        </w:rPr>
        <w:t>;</w:t>
      </w:r>
    </w:p>
    <w:p w:rsidR="002047BC" w:rsidRPr="00162936" w:rsidRDefault="00BE68B1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2.4. Диаграмма вариантов использования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Варианты использования, представленные 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Pr="00162936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162936" w:rsidRDefault="00D10AAC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ролевого доступа (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соответствует рекомендациям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правами в веб-приложениях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Важно отметить, что диаграмма</w:t>
      </w:r>
      <w:r w:rsidR="00C0425B" w:rsidRPr="00C0425B">
        <w:rPr>
          <w:rFonts w:ascii="Times New Roman" w:hAnsi="Times New Roman" w:cs="Times New Roman"/>
          <w:sz w:val="28"/>
          <w:szCs w:val="28"/>
          <w:lang w:val="ru-RU"/>
        </w:rPr>
        <w:t xml:space="preserve"> вариантов использования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162936" w:rsidRDefault="00471155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2.5.</w:t>
      </w:r>
      <w:r w:rsidR="00A8492B"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8492B" w:rsidRPr="00162936">
        <w:rPr>
          <w:rFonts w:ascii="Times New Roman" w:hAnsi="Times New Roman" w:cs="Times New Roman"/>
          <w:b/>
          <w:sz w:val="28"/>
          <w:szCs w:val="28"/>
        </w:rPr>
        <w:t>Диаграмма деятельности — сценарии взаимодействия пользователей</w:t>
      </w:r>
    </w:p>
    <w:p w:rsidR="00471155" w:rsidRPr="00162936" w:rsidRDefault="00A8492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В рамках данной работы была составлена </w:t>
      </w:r>
      <w:r w:rsidRPr="00162936">
        <w:rPr>
          <w:rFonts w:ascii="Times New Roman" w:hAnsi="Times New Roman" w:cs="Times New Roman"/>
          <w:bCs/>
          <w:sz w:val="28"/>
          <w:szCs w:val="28"/>
        </w:rPr>
        <w:t>обобщённая диаграмма деятельности</w:t>
      </w:r>
      <w:r w:rsidRPr="00162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(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xem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nh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)</w:t>
      </w:r>
      <w:r w:rsidRPr="00162936">
        <w:rPr>
          <w:rFonts w:ascii="Times New Roman" w:hAnsi="Times New Roman" w:cs="Times New Roman"/>
          <w:sz w:val="28"/>
          <w:szCs w:val="28"/>
        </w:rPr>
        <w:t xml:space="preserve">, моделирующая типичный сценарий: </w:t>
      </w:r>
      <w:r w:rsidRPr="00162936">
        <w:rPr>
          <w:rFonts w:ascii="Times New Roman" w:hAnsi="Times New Roman" w:cs="Times New Roman"/>
          <w:bCs/>
          <w:sz w:val="28"/>
          <w:szCs w:val="28"/>
        </w:rPr>
        <w:t>от входа в систему до оформления заказа и последующего отзыва</w:t>
      </w:r>
      <w:r w:rsidRPr="00162936">
        <w:rPr>
          <w:rFonts w:ascii="Times New Roman" w:hAnsi="Times New Roman" w:cs="Times New Roman"/>
          <w:sz w:val="28"/>
          <w:szCs w:val="28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Типовой пользовательский путь включает следующие основные этапы: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запуск приложения и авторизация;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просмотр и фильтрация каталога книг;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добавление книги в корзину;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оформление и подтверждение заказа;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получение подтверждения от системы;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после доставки — написание отзыва.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Диаграмма включает разветвления, например: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авторизации: если пользователь не авторизован — его перенаправляют на страницу входа;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наличия книг в корзине: если корзина пуста — оформление заказа невозможно.</w:t>
      </w:r>
      <w:r w:rsidR="00E05C34" w:rsidRPr="00162936">
        <w:rPr>
          <w:rFonts w:ascii="Times New Roman" w:hAnsi="Times New Roman" w:cs="Times New Roman"/>
          <w:sz w:val="28"/>
          <w:szCs w:val="28"/>
        </w:rPr>
        <w:tab/>
      </w:r>
    </w:p>
    <w:p w:rsidR="00471155" w:rsidRPr="00162936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C26FB" w:rsidP="003C26FB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Activity Diagram – Обобщённое взаимодействие</w:t>
      </w:r>
    </w:p>
    <w:p w:rsidR="00ED4058" w:rsidRPr="00162936" w:rsidRDefault="00ED405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br w:type="page"/>
      </w:r>
    </w:p>
    <w:p w:rsidR="00DB3649" w:rsidRPr="00162936" w:rsidRDefault="00ED4058" w:rsidP="006675B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lastRenderedPageBreak/>
        <w:t>3. Реализация серверной части (backend)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сформулированных требований, рассмотренных в предыдущей главе, была спроектирована и реализована веб-система, обеспечивающая полный цикл функционирования интернет-магазина: от регистрации пользователя до оформления заказов, управления ассортиментом и получения отзывов. При разработке были учтены как функциональные, так и нефункциональные требования, в частности — безопасность, масштабируемость, поддержка нескольких ролей и гибкость расширения.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Проект реализован в виде клиент-серверного веб-приложения, где серверная часть отвечает за бизнес-логику и взаимодействие с базой данных, а клиентская — за отображение информации и интерфейсную логику. Архитектура строится на основе принципов REST и разделения ответственности между слоями.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Следующие разделы главы посвящены подробному разбору архитектурных решений, технологического стека, логики API, структуры данных и взаимодействия компонентов системы.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b/>
          <w:sz w:val="28"/>
          <w:szCs w:val="28"/>
          <w:lang w:val="ru-RU"/>
        </w:rPr>
        <w:t>3.1. Архитектура приложения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В процессе реализации приложения особое внимание было уделено выбору архитектурного подхода, обеспечивающего гибкость, масштабируемость и техническую устойчивость проекта. Система построена по принципу клиент-серверной модели с чётким разделением ответственности между компонентами, каждый из которых решает строго определённую задачу. Это решение позволило добиться независимости пользовательского интерфейса от внутренней бизнес-логики и упростило развертывание как в среде разработки, так и в продуктивной инфраструктуре.</w:t>
      </w:r>
    </w:p>
    <w:p w:rsidR="0068098D" w:rsidRDefault="0068098D" w:rsidP="006809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98D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199890" cy="5815965"/>
            <wp:effectExtent l="0" t="0" r="0" b="0"/>
            <wp:docPr id="8" name="Picture 8" descr="D:\New folder\MaQuy2\Архитектура приложения 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Архитектура приложения 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8D" w:rsidRPr="0068098D" w:rsidRDefault="0068098D" w:rsidP="0068098D">
      <w:pPr>
        <w:spacing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8098D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hình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8098D">
        <w:rPr>
          <w:rFonts w:ascii="Times New Roman" w:hAnsi="Times New Roman" w:cs="Times New Roman"/>
          <w:color w:val="FF0000"/>
          <w:sz w:val="28"/>
          <w:szCs w:val="28"/>
          <w:lang w:val="en-US"/>
        </w:rPr>
        <w:t>Архитектура приложения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разработана на языке Go с использованием фреймворка Gin. Она представляет собой API-ориентированное приложение, предоставляющее доступ к ключевым функциям системы — от регистрации пользователей до оформления заказов, публикации отзывов и управления каталогом книг. Логика доступа реализована через middleware-механизмы с использованием JWT, что позволило разграничить роли и минимизировать уязвимости на уровне авторизации. В качестве средства работы с базой данных используется ORM-библиотека GORM, что обеспечило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согласованность моделей с предметной областью и ускорило разработку за счёт автоматизации миграций и управления связями между сущностями.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Особенностью архитектуры является наличие отдельного сервиса, реализующего анализ содержимого книг. Этот микросервис подключается к основной системе через HTTP-интерфейс и обрабатывает загруженные PDF-файлы с целью извлечения ключевых слов и построения структуры оглавления. Данный подход позволил вынести ресурсоёмкую задачу за пределы основного backend-приложения, сохранив производительность и улучшив масштабируемость. Такая изоляция логики анализа также упростила возможное обновление алгоритмов или замену технологического стека без вмешательства в основную кодовую базу.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Vue 3 и TypeScript, что позволило создать компонентную архитектуру с поддержкой повторного использования и расширяемости. Взаимодействие с сервером осуществляется через REST API посредством библиотеки Axios, а управление состоянием — с помощью хранилища Pinia. Механизм интернационализации обеспечивается за счёт i18n, что особенно важно в контексте целевой аудитории приложения, включающей пользователей, использующих русский и английский языки.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Хотя система в текущем виде содержит один монолитный backend-сервер, наличие внешнего сервиса анализа PDF-документов свидетельствует о постепенном переходе к микросервисной архитектуре. Такая модель открывает возможности для дальнейшей декомпозиции системы на независимые модули — например, вынос логики рекомендаций книг, генерации статистики или обработки изображений в отдельные сервисы. Таким образом, архитектура приложения закладывает фундамент для эволюции системы в сторону гибкой распределённой среды, способной адаптироваться под растущие требования бизнеса.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3.2. API и маршруты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реализации серверной части приложения был разработан полноценный REST API, предоставляющий доступ ко всем основным функциям, определённым в разделе требований. Концепция проектирования маршрутов была основана на принципах согласованности, предсказуемости и разделения ответственности. Каждый маршрут чётко соответствует одной сущности предметной области и реализует типичные CRUD-операции, а также специализированные действия, характерные для конкретной бизнес-логики (например, оформление заказа или публикация отзыва).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маршрутов построена по модели группировки по функциональным модулям: книги, пользователи, заказы, отзывы, комбо-наборы и системные настройки. Для каждого из этих блоков предусмотрены как публичные, так и защищённые маршруты. Публичная часть охватывает действия, доступные всем пользователям — такие как просмотр каталога книг или регистрация. Защищённая часть требует наличия валидного JWT-токена и проходит через цепочку </w:t>
      </w:r>
      <w:r w:rsidRPr="00C0425B">
        <w:rPr>
          <w:rFonts w:ascii="Times New Roman" w:hAnsi="Times New Roman" w:cs="Times New Roman"/>
          <w:b/>
          <w:sz w:val="28"/>
          <w:szCs w:val="28"/>
          <w:lang w:val="ru-RU"/>
        </w:rPr>
        <w:t>middleware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, включая проверку авторизации, логирования и контроля доступа по ролям.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RoleCheck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requiredRole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string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)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HandlerFunc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Context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userRole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GetString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"userRole"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userRole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!=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requiredRole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AbortWithStatusJSON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http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StatusForbidden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,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   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H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{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"error"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: 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"Access denied"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        }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Next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    }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</w:t>
      </w:r>
    </w:p>
    <w:p w:rsidR="00025D66" w:rsidRPr="0068098D" w:rsidRDefault="00025D66" w:rsidP="00025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5D66" w:rsidRPr="003E2B3C" w:rsidRDefault="00025D66" w:rsidP="00025D6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 xml:space="preserve">В целях безопасности все чувствительные маршруты, связанные с изменением данных, требуют соответствующего уровня прав: сотрудники, например, могут обновлять статусы заказов, но не имеют доступа к 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управлению книгами, тогда как администраторы обладают расширенными возможностями. Эти ограничения реализуются на уровне middleware </w:t>
      </w: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role_check.go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, который проверяет привязку пользователя к определённой роли и принимает решение о возможности выполнения запроса.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Особое внимание при проектировании API было уделено предсказуемости структуры маршрутов, что выражается в соблюдении соглашений REST: использование HTTP-методов (GET, POST, PUT, DELETE) в соответствии с действием, логичное наименование конечных точек (/books, /orders, /auth/login), и передача параметров через URL или тело запроса в зависимости от контекста.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SetupRouter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db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gorm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DB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cfg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config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Config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Engine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router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"/api"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"/auth/register"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authController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Register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"/auth/login"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authController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Login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GetAll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GetByID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"/admin"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Use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AuthMiddleware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(),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RoleCheck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"admin"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Create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Update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DELETE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Delete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</w:t>
      </w:r>
    </w:p>
    <w:p w:rsidR="003E2B3C" w:rsidRDefault="003E2B3C" w:rsidP="003E2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098D" w:rsidRPr="003E2B3C" w:rsidRDefault="0068098D" w:rsidP="0068098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Взаимодействие с внешним микросервисом анализа PDF-файлов также происходит через отдельный API. Этот сервис не имеет своего пользовательского интерфейса и используется исключительно backend-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приложением. При добавлении или редактировании книги, содержащей PDF-документ, основной сервер отправляет запрос к вспомогательному сервису, получает от него структуру содержимого и ключевые слова, и сохраняет их в связанную с книгой запись в базе данных. Такая организация взаимодействия способствует расширяемости архитектуры и позволяет при необходимости заменить анализатор или изменить формат взаимодействия без вмешательства в остальной код.</w:t>
      </w:r>
    </w:p>
    <w:p w:rsidR="003C26FB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Таким образом, API-прослойка приложения выполняет роль основного связующего элемента между интерфейсом, бизнес-логикой и вспомогательными сервисами. Чёткая структура маршрутов, разграничение прав и соответствие принципам REST обеспечивают надёжность, расширяемость и прозрачность всей системы.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3.3. ORM-модели и база данных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Проект опирается на реляционную модель хранения данных, реализованную на базе системы управления базами данных PostgreSQL. Выбор именно реляционной СУБД продиктован логикой предметной области, в которой важна чёткая структура данных, поддержка связей между сущностями и возможность использования сложных запросов, включая фильтрацию, агрегирование и сортировку.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Для взаимодействия между приложением и базой данных используется библиотека GORM — ORM-решение для языка Go, предоставляющее высокоуровневый интерфейс работы с таблицами</w:t>
      </w:r>
      <w:r w:rsidR="00FF7CD9" w:rsidRPr="00FF7C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7CD9">
        <w:rPr>
          <w:color w:val="FF0000"/>
        </w:rPr>
        <w:t>[</w:t>
      </w:r>
      <w:r w:rsidR="00FF7CD9" w:rsidRPr="00FF7CD9">
        <w:rPr>
          <w:color w:val="FF0000"/>
          <w:lang w:val="ru-RU"/>
        </w:rPr>
        <w:t>1</w:t>
      </w:r>
      <w:r w:rsidR="00FF7CD9">
        <w:rPr>
          <w:color w:val="FF0000"/>
        </w:rPr>
        <w:t>]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>. Это позволило разработчику сконцентрироваться на бизнес-логике, избегая рукописных SQL-запросов для большинства операций. Вся информация, представленная на диаграмме предметной области (см. раздел 2.2), была преобразована в структуры Go, каждая из которых описывает таблицу с её полями, связями и ограничениями.</w:t>
      </w:r>
    </w:p>
    <w:p w:rsid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Характерной чертой архитектуры моделей является использование встроенного типа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gorm.Model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четыре стандартных поля: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ID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записи),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CreatedAt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(время создания),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UpdatedAt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(время последнего обновления) 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DeletedAt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(метка логического удаления). Эти поля автоматически обрабатываются GORM и обеспечивают единообразие структуры таблиц, поддержку механизма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soft delete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и упрощение миграций при изменении схемы базы данных.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type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Book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struct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gorm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Model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Title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Author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Description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Price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float64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Stock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int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CoverImage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Category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BookCategory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Publisher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ISBN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Pages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int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Language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PublishedAt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AverageRating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float64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PDFUrl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Keywords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pq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StringArray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TOCTitles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pq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StringArray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OrderItems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[]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OrderItem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Reviews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[]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Review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13D" w:rsidRPr="0003313D" w:rsidRDefault="0003313D" w:rsidP="00520BC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3313D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Listing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базы данных отражает ключевые сущности: пользователи, книги, заказы, элементы заказа, отзывы и комбо-наборы. Каждая из моделей содержит атрибуты, соответствующие реальным характеристикам объекта. Так, например, модель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Book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хранит название, автора, описание, цену, путь к обложке и PDF-файлу, а также связи с отзывами и элементами заказа</w:t>
      </w:r>
      <w:r w:rsidR="000331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313D" w:rsidRPr="0003313D">
        <w:rPr>
          <w:rFonts w:ascii="Times New Roman" w:hAnsi="Times New Roman" w:cs="Times New Roman"/>
          <w:sz w:val="28"/>
          <w:szCs w:val="28"/>
        </w:rPr>
        <w:t xml:space="preserve">Пример кода приведён в </w:t>
      </w:r>
      <w:r w:rsidR="0003313D" w:rsidRPr="0003313D">
        <w:rPr>
          <w:rFonts w:ascii="Times New Roman" w:hAnsi="Times New Roman" w:cs="Times New Roman"/>
          <w:color w:val="FF0000"/>
          <w:sz w:val="28"/>
          <w:szCs w:val="28"/>
        </w:rPr>
        <w:t>листинге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. Модель </w:t>
      </w:r>
      <w:r w:rsidRPr="00C0425B">
        <w:rPr>
          <w:rFonts w:ascii="Times New Roman" w:hAnsi="Times New Roman" w:cs="Times New Roman"/>
          <w:b/>
          <w:sz w:val="28"/>
          <w:szCs w:val="28"/>
          <w:lang w:val="ru-RU"/>
        </w:rPr>
        <w:t>Order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ссылку на пользователя, 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статус обработки и список заказанных книг через промежуточную сущность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OrderItem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>, обеспечивая тем самым реализацию отношения «многие ко многим».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Кроме базовой CRUD-структуры, в модели встроены функции валидации, автоматического связывания (preload), обработки каскадных удалений и контроля уникальности (например, по email в модели пользователя). Все миграции выполняются программно на этапе запуска приложения, что упрощает перенос схемы базы на другие серверы или окружения (разработка, тестирование, эксплуатация).</w:t>
      </w:r>
    </w:p>
    <w:p w:rsidR="007C1EEA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Таким образом, применённая модель хранения данных является неотъемлемой частью архитектуры всего приложения. Она обеспечивает согласованность, надёжность и масштабируемость при сохранении простоты в работе с бизнес-объектами. Использование GORM позволило объединить строгость типизированного языка Go с гибкостью объектного моделирования, что особенно важно при быстром развитии и сопровождении системы.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3.4. Аутентификация и авторизация (JWT, роли)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Одним из центральных требований к функциональности приложения является надёжная система аутентификации и разграничения прав доступа в зависимости от роли пользователя. Реализация этих механизмов была выполнена с использованием технологии </w:t>
      </w: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JSON Web Token (JWT)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обеспечивает безопасную передачу данных о пользователе между клиентом и сервером без необходимости постоянного обращения к базе данных 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>При авторизации пользователь вводит свои учётные данные (email и пароль), которые проверяются на стороне сервера. В случае успешной валидации система генерирует JWT-токен, в который включается зашифрованная информация, такая как идентификатор пользователя, его роль (Admin, Staff, Customer), а также срок действия токена.</w:t>
      </w:r>
      <w:r w:rsidR="00FF7CD9" w:rsidRPr="00FF7CD9">
        <w:t xml:space="preserve"> </w:t>
      </w:r>
      <w:r w:rsidR="00FF7CD9" w:rsidRPr="00FF7CD9">
        <w:rPr>
          <w:rFonts w:ascii="Times New Roman" w:hAnsi="Times New Roman" w:cs="Times New Roman"/>
          <w:sz w:val="28"/>
          <w:szCs w:val="28"/>
        </w:rPr>
        <w:t>Функция генерации JWT-токена реализована следующим образом (</w:t>
      </w:r>
      <w:r w:rsidR="00FF7CD9" w:rsidRPr="00FF7CD9">
        <w:rPr>
          <w:rFonts w:ascii="Times New Roman" w:hAnsi="Times New Roman" w:cs="Times New Roman"/>
          <w:color w:val="FF0000"/>
          <w:sz w:val="28"/>
          <w:szCs w:val="28"/>
        </w:rPr>
        <w:t>листинг</w:t>
      </w:r>
      <w:r w:rsidR="00FF7CD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 Этот токен 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возвращается клиенту и сохраняется на стороне браузера (например, в localStorage), после чего используется для аутентифицированного взаимодействия с защищёнными маршрутами API.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GenerateJWT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uint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username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) 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error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) {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cfg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config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LoadConfig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JWTClaims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Username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username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RegisteredClaims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RegisteredClaims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ExpiresAt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NewNumericDate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Now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Add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cfg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JWTExpiration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    ),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IssuedAt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:  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NewNumericDate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Now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    ),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Issuer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:    </w:t>
      </w:r>
      <w:r w:rsidRPr="00FF7CD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"ebook-store-api"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NewWithClaims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SigningMethodHS256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SignedString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([]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byte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cfg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JWTSecret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FF7CD9" w:rsidRDefault="00FF7CD9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CD9" w:rsidRPr="00FF7CD9" w:rsidRDefault="00FF7CD9" w:rsidP="0051250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F7CD9">
        <w:rPr>
          <w:rFonts w:ascii="Times New Roman" w:hAnsi="Times New Roman" w:cs="Times New Roman"/>
          <w:color w:val="FF0000"/>
          <w:sz w:val="28"/>
          <w:szCs w:val="28"/>
          <w:lang w:val="en-US"/>
        </w:rPr>
        <w:t>Teen</w:t>
      </w:r>
      <w:r w:rsidRPr="00FF7CD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F7CD9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  <w:r w:rsidRPr="00FF7CD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F7CD9">
        <w:rPr>
          <w:rFonts w:ascii="Times New Roman" w:hAnsi="Times New Roman" w:cs="Times New Roman"/>
          <w:color w:val="FF0000"/>
          <w:sz w:val="28"/>
          <w:szCs w:val="28"/>
        </w:rPr>
        <w:t>Функция генерации JWT</w:t>
      </w:r>
    </w:p>
    <w:p w:rsid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На каждом защищённом маршруте middleware-функция (AuthMiddleware) извлекает токен из заголовков запроса, проверяет его подлинность и срок действия, а затем расшифровывает полезную нагрузку. Если токен действителен, то в контекст запроса добавляется информация о 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текущем пользователе, доступная остальной части логики приложения. Пример реализации middleware-функции, проверяющей наличие и корректность JWT-токена, представлен в 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листинге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>. Она извлекает токен из заголовка запроса, проводит его проверку, и в случае успеха передаёт в контекст данные пользователя, включая идентификатор и роль.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AuthMiddleware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() 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HandlerFunc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tokenString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GetHeader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"Authorization"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if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tokenString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== 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AbortWithStatusJSON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http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StatusUnauthorized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"error"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"Missing token"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err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utils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ParseToken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tokenString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if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err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!= </w:t>
      </w:r>
      <w:r w:rsidRPr="0051250D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nil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AbortWithStatusJSON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http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StatusUnauthorized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"error"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"Invalid token"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"userID"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"userRole"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Next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1250D">
        <w:rPr>
          <w:rFonts w:ascii="Times New Roman" w:hAnsi="Times New Roman" w:cs="Times New Roman"/>
          <w:color w:val="FF0000"/>
          <w:sz w:val="28"/>
          <w:szCs w:val="28"/>
        </w:rPr>
        <w:t>AuthMiddleware — промежуточный обработчик JWT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Помимо базовой проверки подлинности, в системе реализовано </w:t>
      </w: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ролевое разграничение доступа (RBAC — Role-Based Access Control)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. Это означает, что к определённым маршрутам могут обращаться только пользователи с соответствующими правами. Например, только пользователи с ролью admin имеют доступ к управлению книгами, тогда как staff ограничены действиями по обработке заказов. Middleware-функция RoleCheck анализирует роль 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текущего пользователя, сопоставляя её с уровнем доступа, необходимым для вызова конкретного обработчика, и блокирует несанкционированные действия с соответствующим сообщением об ошибке.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Хранение паролей пользователей осуществляется в зашифрованном виде с использованием устойчивого к перебору алгоритма </w:t>
      </w: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bcrypt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>, что исключает возможность компрометации данных в случае утечки базы. Все операции аутентификации и авторизации тщательно логируются, что обеспечивает прозрачность и контроль действий пользователей.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>Таким образом, применённый механизм JWT в сочетании с ролевой моделью доступа обеспечивает не только гибкость в управлении различными типами пользователей, но и высокий уровень безопасности при взаимодействии с системой. Такое решение хорошо масштабируется, легко интегрируется в микросервисную архитектуру и не требует постоянного хранения сессий на сервере, что снижает нагрузку и упрощает горизонтальное масштабирование.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3.5. Middleware: логирование, проверка ролей, CORS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>Механизм middleware в архитектуре backend-приложения играет ключевую роль в обеспечении повторяемых операций, которые должны выполняться до или после обработки HTTP-запросов. С точки зрения проектирования, middleware-компоненты позволяют централизовать контроль доступа, логирование, управление заголовками и другие аспекты поведения системы без необходимости дублировать код в каждом контроллере. Такая модульная организация делает код более чистым, расширяемым и безопасным.</w:t>
      </w: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middleware в приложении является </w:t>
      </w: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логирование входящих запросов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, что позволяет вести контроль активности пользователей и выявлять потенциальные ошибки. Реализованный обработчик логирования автоматически записывает в консоль или лог-файл параметры запроса, такие как метод, путь, IP-адрес клиента и статус ответа. Эта информация особенно 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полезна в процессе отладки, мониторинга производительности, а также при расследовании инцидентов безопасности.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Logger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() 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HandlerFunc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Now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latency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Since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log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Printf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%s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%s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%d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%s</w:t>
      </w:r>
      <w:r w:rsidRPr="00D17749">
        <w:rPr>
          <w:rFonts w:ascii="Consolas" w:eastAsia="Times New Roman" w:hAnsi="Consolas" w:cs="Times New Roman"/>
          <w:color w:val="EE0000"/>
          <w:sz w:val="28"/>
          <w:szCs w:val="21"/>
          <w:lang w:eastAsia="vi-VN"/>
        </w:rPr>
        <w:t>\n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Request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Method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Request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URL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Path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Status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latency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17749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listing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Не менее важной составляющей является middleware для </w:t>
      </w: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проверки ролей пользователей (role check)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t>, которая тесно связана с системой авторизации, описанной ранее. После того как JWT-токен проверен и декодирован, в контексте запроса появляется информация о роли пользователя. Проверка роли осуществляется до передачи запроса в целевой обработчик и позволяет строго ограничить доступ к определённым маршрутам. Например, попытка пользователя с ролью customer получить доступ к административным функциям будет немедленно заблокирована с возвращением соответствующего сообщения об отказе.</w:t>
      </w: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дополнение к этим компонентам в приложении присутствует middleware, отвечающий за </w:t>
      </w: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обработку CORS-заголовков (Cross-Origin Resource Sharing)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t>. Это особенно актуально в контексте SPA (Single Page Application), где клиентская часть, размещённая на другом домене (например, localhost:5173 для Vite), взаимодействует с сервером. CORS-механизм автоматически добавляет необходимые HTTP-заголовки (Access-Control-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lastRenderedPageBreak/>
        <w:t>Allow-Origin, Allow-Headers, Allow-Methods), позволяя браузеру выполнять кросс-доменные запросы без блокировок. Отсутствие или некорректная реализация данного middleware делает приложение полностью недоступным с фронтенда, даже если API работает корректно.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CORSMiddleware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() 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HandlerFunc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Header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"Access-Control-Allow-Origin"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"*"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Header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"Access-Control-Allow-Methods"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"GET, POST, PUT, DELETE, OPTIONS"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Header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"Access-Control-Allow-Headers"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"Authorization, Content-Type"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if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Request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Method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==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"OPTIONS"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AbortWithStatus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98658"/>
          <w:sz w:val="28"/>
          <w:szCs w:val="21"/>
          <w:lang w:eastAsia="vi-VN"/>
        </w:rPr>
        <w:t>204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bookmarkStart w:id="0" w:name="_GoBack"/>
      <w:bookmarkEnd w:id="0"/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17749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hình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>Организация middleware-слоя выполнена таким образом, что каждый обработчик выполняет строго определённую задачу и подключается глобально или к конкретным группам маршрутов в зависимости от их назначения. Например, проверка роли не применяется к публичным маршрутам (/auth/login), в то время как CORS и логирование охватывают весь трафик без исключений. Такое разграничение делает архитектуру гибкой и легко настраиваемой под новые бизнес-требования.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результате, внедрение middleware-слоя позволило добиться надёжного и централизованного контроля поведения системы при минимальной 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сложности реализации. Это особенно важно в условиях, когда безопасность, прозрачность и поддерживаемость являются ключевыми требованиями.</w:t>
      </w:r>
    </w:p>
    <w:p w:rsidR="0051250D" w:rsidRPr="00D17749" w:rsidRDefault="0051250D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1250D" w:rsidRPr="00D17749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25D66"/>
    <w:rsid w:val="0003313D"/>
    <w:rsid w:val="000877C9"/>
    <w:rsid w:val="00101987"/>
    <w:rsid w:val="0012152D"/>
    <w:rsid w:val="00162936"/>
    <w:rsid w:val="001A48A7"/>
    <w:rsid w:val="002047BC"/>
    <w:rsid w:val="0024465A"/>
    <w:rsid w:val="00256A3F"/>
    <w:rsid w:val="002E2CE5"/>
    <w:rsid w:val="00356404"/>
    <w:rsid w:val="00370760"/>
    <w:rsid w:val="003C26FB"/>
    <w:rsid w:val="003C5476"/>
    <w:rsid w:val="003C7A8B"/>
    <w:rsid w:val="003E2B3C"/>
    <w:rsid w:val="003E3614"/>
    <w:rsid w:val="004130A0"/>
    <w:rsid w:val="00461090"/>
    <w:rsid w:val="00471155"/>
    <w:rsid w:val="004909DD"/>
    <w:rsid w:val="0051250D"/>
    <w:rsid w:val="00520BCB"/>
    <w:rsid w:val="0061315E"/>
    <w:rsid w:val="006675B4"/>
    <w:rsid w:val="0068098D"/>
    <w:rsid w:val="00683453"/>
    <w:rsid w:val="00705EA6"/>
    <w:rsid w:val="00761563"/>
    <w:rsid w:val="007C1EEA"/>
    <w:rsid w:val="007C659B"/>
    <w:rsid w:val="008D3725"/>
    <w:rsid w:val="00964ECB"/>
    <w:rsid w:val="00975647"/>
    <w:rsid w:val="00986CAE"/>
    <w:rsid w:val="009B7197"/>
    <w:rsid w:val="009F1BF5"/>
    <w:rsid w:val="00A53BB6"/>
    <w:rsid w:val="00A8492B"/>
    <w:rsid w:val="00BE68B1"/>
    <w:rsid w:val="00C0425B"/>
    <w:rsid w:val="00C47BB6"/>
    <w:rsid w:val="00D10AAC"/>
    <w:rsid w:val="00D17749"/>
    <w:rsid w:val="00DB0476"/>
    <w:rsid w:val="00DB3649"/>
    <w:rsid w:val="00DF0478"/>
    <w:rsid w:val="00E010F9"/>
    <w:rsid w:val="00E05C34"/>
    <w:rsid w:val="00E41C8A"/>
    <w:rsid w:val="00ED4058"/>
    <w:rsid w:val="00F8627C"/>
    <w:rsid w:val="00F94E7A"/>
    <w:rsid w:val="00FF0A7F"/>
    <w:rsid w:val="00FF139B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FF7C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6826</TotalTime>
  <Pages>28</Pages>
  <Words>4696</Words>
  <Characters>26773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2025-05-09T11:34:00Z</dcterms:created>
  <dcterms:modified xsi:type="dcterms:W3CDTF">2025-05-14T22:30:00Z</dcterms:modified>
</cp:coreProperties>
</file>