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382" w:rsidRPr="00871266" w:rsidRDefault="00776382" w:rsidP="0087126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8712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Least Squares Generative Adversarial Networks </w:t>
      </w:r>
      <w:bookmarkEnd w:id="0"/>
      <w:r w:rsidRPr="00871266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871266">
        <w:rPr>
          <w:rFonts w:ascii="Times New Roman" w:hAnsi="Times New Roman" w:cs="Times New Roman"/>
          <w:b/>
          <w:sz w:val="28"/>
          <w:szCs w:val="28"/>
        </w:rPr>
        <w:t>ГАН</w:t>
      </w:r>
      <w:r w:rsidRPr="008712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71266">
        <w:rPr>
          <w:rFonts w:ascii="Times New Roman" w:hAnsi="Times New Roman" w:cs="Times New Roman"/>
          <w:b/>
          <w:sz w:val="28"/>
          <w:szCs w:val="28"/>
        </w:rPr>
        <w:t>с</w:t>
      </w:r>
      <w:r w:rsidRPr="008712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71266">
        <w:rPr>
          <w:rFonts w:ascii="Times New Roman" w:hAnsi="Times New Roman" w:cs="Times New Roman"/>
          <w:b/>
          <w:sz w:val="28"/>
          <w:szCs w:val="28"/>
        </w:rPr>
        <w:t>наименьшими</w:t>
      </w:r>
      <w:r w:rsidRPr="008712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71266">
        <w:rPr>
          <w:rFonts w:ascii="Times New Roman" w:hAnsi="Times New Roman" w:cs="Times New Roman"/>
          <w:b/>
          <w:sz w:val="28"/>
          <w:szCs w:val="28"/>
        </w:rPr>
        <w:t>квадратами</w:t>
      </w:r>
      <w:r w:rsidRPr="00871266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D5357D" w:rsidRPr="00871266" w:rsidRDefault="00776382" w:rsidP="0087126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1266">
        <w:rPr>
          <w:rFonts w:ascii="Times New Roman" w:hAnsi="Times New Roman" w:cs="Times New Roman"/>
          <w:sz w:val="28"/>
          <w:szCs w:val="28"/>
        </w:rPr>
        <w:t xml:space="preserve">Неконтролируемое обучение с генеративными состязательными сетями (GAN) оказалось очень успешным. Регулярные ГАН выдвигают гипотезу о дискриминаторе, как классификаторе с функцией потери сигмовидной кросс-энтропии. Однако, эта функция потерь может привести к проблеме исчезающих градиентов в процессе обучения. Чтобы преодолеть такую ​​проблему, в этой статье предлагаются порождающие адвериальные сети наименьших квадратов (LSGAN), которые используют функцию потерь наименьших квадратов для дискриминатора. </w:t>
      </w:r>
      <w:r w:rsidR="00D5357D" w:rsidRPr="00871266">
        <w:rPr>
          <w:rFonts w:ascii="Times New Roman" w:hAnsi="Times New Roman" w:cs="Times New Roman"/>
          <w:sz w:val="28"/>
          <w:szCs w:val="28"/>
        </w:rPr>
        <w:t xml:space="preserve">Рассмотрим сети </w:t>
      </w:r>
      <w:r w:rsidR="00D5357D" w:rsidRPr="00871266">
        <w:rPr>
          <w:rFonts w:ascii="Times New Roman" w:hAnsi="Times New Roman" w:cs="Times New Roman"/>
          <w:sz w:val="28"/>
          <w:szCs w:val="28"/>
          <w:lang w:val="en-US"/>
        </w:rPr>
        <w:t xml:space="preserve">GAN </w:t>
      </w:r>
      <w:r w:rsidR="00D5357D" w:rsidRPr="00871266">
        <w:rPr>
          <w:rFonts w:ascii="Times New Roman" w:hAnsi="Times New Roman" w:cs="Times New Roman"/>
          <w:sz w:val="28"/>
          <w:szCs w:val="28"/>
        </w:rPr>
        <w:t xml:space="preserve">и </w:t>
      </w:r>
      <w:r w:rsidR="00D5357D" w:rsidRPr="00871266">
        <w:rPr>
          <w:rFonts w:ascii="Times New Roman" w:hAnsi="Times New Roman" w:cs="Times New Roman"/>
          <w:sz w:val="28"/>
          <w:szCs w:val="28"/>
          <w:lang w:val="en-US"/>
        </w:rPr>
        <w:t xml:space="preserve">LSGAN </w:t>
      </w:r>
      <w:r w:rsidR="00D5357D" w:rsidRPr="00871266">
        <w:rPr>
          <w:rFonts w:ascii="Times New Roman" w:hAnsi="Times New Roman" w:cs="Times New Roman"/>
          <w:sz w:val="28"/>
          <w:szCs w:val="28"/>
        </w:rPr>
        <w:t>по-отдельности.</w:t>
      </w:r>
    </w:p>
    <w:p w:rsidR="00D5357D" w:rsidRPr="00871266" w:rsidRDefault="00D5357D" w:rsidP="008712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1266">
        <w:rPr>
          <w:rFonts w:ascii="Times New Roman" w:hAnsi="Times New Roman" w:cs="Times New Roman"/>
          <w:b/>
          <w:sz w:val="28"/>
          <w:szCs w:val="28"/>
          <w:lang w:val="en-US"/>
        </w:rPr>
        <w:t>GAN</w:t>
      </w:r>
    </w:p>
    <w:p w:rsidR="00D5357D" w:rsidRPr="00871266" w:rsidRDefault="00D5357D" w:rsidP="0087126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1266">
        <w:rPr>
          <w:rFonts w:ascii="Times New Roman" w:hAnsi="Times New Roman" w:cs="Times New Roman"/>
          <w:sz w:val="28"/>
          <w:szCs w:val="28"/>
        </w:rPr>
        <w:t>Процесс обучения ГАН заключается в одновременном обучении дискриминатора D и генератора G. Целью G является изучение распределения pg по данным x.</w:t>
      </w:r>
    </w:p>
    <w:p w:rsidR="00D5357D" w:rsidRPr="00871266" w:rsidRDefault="00D5357D" w:rsidP="0087126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1266">
        <w:rPr>
          <w:rFonts w:ascii="Times New Roman" w:hAnsi="Times New Roman" w:cs="Times New Roman"/>
          <w:sz w:val="28"/>
          <w:szCs w:val="28"/>
        </w:rPr>
        <w:t>G начинается с выборки входных переменных z из равномерного или гауссовского распределения pz (z), а затем отображает входные переменные z в пространство данных G (z; θg) через дифференцируемую сеть. С другой стороны, D является классификатором D (x; θd), целью которого является распознавание того, является ли изображение данными обучения или сгенерировано G. Минимаксная цель для GAN может быть сформулирована следующим образом:</w:t>
      </w:r>
      <w:r w:rsidRPr="008712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7ECC36" wp14:editId="676D1566">
            <wp:extent cx="5940425" cy="656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7D" w:rsidRPr="00871266" w:rsidRDefault="00D5357D" w:rsidP="008712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1266">
        <w:rPr>
          <w:rFonts w:ascii="Times New Roman" w:hAnsi="Times New Roman" w:cs="Times New Roman"/>
          <w:b/>
          <w:sz w:val="28"/>
          <w:szCs w:val="28"/>
          <w:lang w:val="en-US"/>
        </w:rPr>
        <w:t>LSGAN</w:t>
      </w:r>
    </w:p>
    <w:p w:rsidR="000A4BD5" w:rsidRPr="00871266" w:rsidRDefault="000A4BD5" w:rsidP="0087126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1266">
        <w:rPr>
          <w:rFonts w:ascii="Times New Roman" w:hAnsi="Times New Roman" w:cs="Times New Roman"/>
          <w:sz w:val="28"/>
          <w:szCs w:val="28"/>
        </w:rPr>
        <w:t>Чтобы исправить эту проблему, мы предлагаем генерирующие интеллектуальные сети наименьших квадратов (LSGAN). Предположим, мы используем схему кодирования a-b для дискриминатора, где a и b - метки для поддельных данных и реальных данных, соответственно. Тогда объективные функции для LSGAN могут быть определены следующим образом:</w:t>
      </w:r>
      <w:r w:rsidRPr="008712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DAC577" wp14:editId="09D65727">
            <wp:extent cx="5940425" cy="1164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D5" w:rsidRPr="00871266" w:rsidRDefault="000A4BD5" w:rsidP="00871266">
      <w:pPr>
        <w:jc w:val="both"/>
        <w:rPr>
          <w:rFonts w:ascii="Times New Roman" w:hAnsi="Times New Roman" w:cs="Times New Roman"/>
          <w:sz w:val="28"/>
          <w:szCs w:val="28"/>
        </w:rPr>
      </w:pPr>
      <w:r w:rsidRPr="00871266">
        <w:rPr>
          <w:rFonts w:ascii="Times New Roman" w:hAnsi="Times New Roman" w:cs="Times New Roman"/>
          <w:sz w:val="28"/>
          <w:szCs w:val="28"/>
        </w:rPr>
        <w:lastRenderedPageBreak/>
        <w:t>где c обозначает значение, которое G хочет D поверить за поддельные данные</w:t>
      </w:r>
    </w:p>
    <w:p w:rsidR="000A4BD5" w:rsidRPr="00871266" w:rsidRDefault="000A4BD5" w:rsidP="0087126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1266">
        <w:rPr>
          <w:rFonts w:ascii="Times New Roman" w:hAnsi="Times New Roman" w:cs="Times New Roman"/>
          <w:sz w:val="28"/>
          <w:szCs w:val="28"/>
        </w:rPr>
        <w:t>Преимущества LSGAN: он наказывает поддельные образцы, даже если они правильно классифицированы. Это помогает LSGAN генерировать образцы, которые ближе к реальным данным.</w:t>
      </w:r>
    </w:p>
    <w:p w:rsidR="000A4BD5" w:rsidRPr="00871266" w:rsidRDefault="000A4BD5" w:rsidP="0087126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1266">
        <w:rPr>
          <w:rFonts w:ascii="Times New Roman" w:hAnsi="Times New Roman" w:cs="Times New Roman"/>
          <w:sz w:val="28"/>
          <w:szCs w:val="28"/>
        </w:rPr>
        <w:t>Во-вторых, наказание образцов, лежащих далеко от границы решения, может генерировать больше градиентов при обновлении генератора, что, в свою очередь, уменьшает проблему исчезновения градиентов. Это позволяет LSGAN выполнять более стабильную работу в процессе обучения.</w:t>
      </w:r>
    </w:p>
    <w:p w:rsidR="000A4BD5" w:rsidRPr="00871266" w:rsidRDefault="000A4BD5" w:rsidP="008712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1266">
        <w:rPr>
          <w:rFonts w:ascii="Times New Roman" w:hAnsi="Times New Roman" w:cs="Times New Roman"/>
          <w:b/>
          <w:sz w:val="28"/>
          <w:szCs w:val="28"/>
        </w:rPr>
        <w:t>Примеры моделей LSGAN.</w:t>
      </w:r>
    </w:p>
    <w:p w:rsidR="000A4BD5" w:rsidRPr="00871266" w:rsidRDefault="000A4BD5" w:rsidP="008712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266">
        <w:rPr>
          <w:rFonts w:ascii="Times New Roman" w:hAnsi="Times New Roman" w:cs="Times New Roman"/>
          <w:sz w:val="28"/>
          <w:szCs w:val="28"/>
        </w:rPr>
        <w:t>Первая модель, которую разработали в статье, показана на рисунке 3. После двух верхних деконволюционных слоев добавляются два stron = 1 деконволюционных слоя. В качестве функции потерь используется функция потерь наименьших квадратов. После DCGAN активируются активация ReLU и активация LeakyReLU для генератора и дискриминатора соответственно.</w:t>
      </w:r>
    </w:p>
    <w:p w:rsidR="00871266" w:rsidRPr="00871266" w:rsidRDefault="00871266" w:rsidP="008712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1266">
        <w:rPr>
          <w:noProof/>
          <w:lang w:eastAsia="ru-RU"/>
        </w:rPr>
        <w:drawing>
          <wp:inline distT="0" distB="0" distL="0" distR="0" wp14:anchorId="521C9A4E" wp14:editId="2E58871E">
            <wp:extent cx="4915586" cy="339137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66" w:rsidRPr="00871266" w:rsidRDefault="00871266" w:rsidP="00871266">
      <w:pPr>
        <w:jc w:val="both"/>
        <w:rPr>
          <w:rFonts w:ascii="Times New Roman" w:hAnsi="Times New Roman" w:cs="Times New Roman"/>
          <w:sz w:val="28"/>
          <w:szCs w:val="28"/>
        </w:rPr>
      </w:pPr>
      <w:r w:rsidRPr="00871266">
        <w:rPr>
          <w:rFonts w:ascii="Times New Roman" w:hAnsi="Times New Roman" w:cs="Times New Roman"/>
          <w:sz w:val="28"/>
          <w:szCs w:val="28"/>
        </w:rPr>
        <w:t>Рисунок 1: Архитектура модели. «K × K, conv / deconv, C, stride = S» обозначает сверточный / деконволюционный слой с ядром K × K, выходными фильтрами C и шагом = S. Слой с BN означает, что за слоем следует слой нормализации партии , «Fc, N» обозначает полностью подключенный уровень с N выходными узлами. Активирующие слои опущены. (a): Генератор. (b): дискриминатор.</w:t>
      </w:r>
    </w:p>
    <w:p w:rsidR="00871266" w:rsidRPr="00871266" w:rsidRDefault="00871266" w:rsidP="0087126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A4BD5" w:rsidRPr="00871266" w:rsidRDefault="000A4BD5" w:rsidP="008712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266">
        <w:rPr>
          <w:rFonts w:ascii="Times New Roman" w:hAnsi="Times New Roman" w:cs="Times New Roman"/>
          <w:sz w:val="28"/>
          <w:szCs w:val="28"/>
        </w:rPr>
        <w:t xml:space="preserve">Вторая модель, которая описана в статье, предназначена для задач с большим количеством классов, например, китайских символов. Для китайских иероглифов обучение GAN на нескольких классах не может генерировать читаемые символы. Причина в том, что на входе есть несколько классов, но только один класс на выходе. Одним из способов решения этой проблемы является использование условных GAN, поскольку при создании информации о </w:t>
      </w:r>
      <w:r w:rsidR="00871266" w:rsidRPr="00871266">
        <w:rPr>
          <w:rFonts w:ascii="Times New Roman" w:hAnsi="Times New Roman" w:cs="Times New Roman"/>
          <w:sz w:val="28"/>
          <w:szCs w:val="28"/>
        </w:rPr>
        <w:t>лэйбле</w:t>
      </w:r>
      <w:r w:rsidRPr="00871266">
        <w:rPr>
          <w:rFonts w:ascii="Times New Roman" w:hAnsi="Times New Roman" w:cs="Times New Roman"/>
          <w:sz w:val="28"/>
          <w:szCs w:val="28"/>
        </w:rPr>
        <w:t xml:space="preserve"> создается детерминированная связь ме</w:t>
      </w:r>
      <w:r w:rsidR="00871266" w:rsidRPr="00871266">
        <w:rPr>
          <w:rFonts w:ascii="Times New Roman" w:hAnsi="Times New Roman" w:cs="Times New Roman"/>
          <w:sz w:val="28"/>
          <w:szCs w:val="28"/>
        </w:rPr>
        <w:t>жду входом и выходом. Предлагается</w:t>
      </w:r>
      <w:r w:rsidRPr="00871266">
        <w:rPr>
          <w:rFonts w:ascii="Times New Roman" w:hAnsi="Times New Roman" w:cs="Times New Roman"/>
          <w:sz w:val="28"/>
          <w:szCs w:val="28"/>
        </w:rPr>
        <w:t xml:space="preserve"> использовать слой линейного отображения,</w:t>
      </w:r>
      <w:r w:rsidR="00871266" w:rsidRPr="00871266">
        <w:rPr>
          <w:rFonts w:ascii="Times New Roman" w:hAnsi="Times New Roman" w:cs="Times New Roman"/>
          <w:sz w:val="28"/>
          <w:szCs w:val="28"/>
        </w:rPr>
        <w:t xml:space="preserve"> чтобы сначала сопоставить большие векторы</w:t>
      </w:r>
      <w:r w:rsidRPr="00871266">
        <w:rPr>
          <w:rFonts w:ascii="Times New Roman" w:hAnsi="Times New Roman" w:cs="Times New Roman"/>
          <w:sz w:val="28"/>
          <w:szCs w:val="28"/>
        </w:rPr>
        <w:t xml:space="preserve"> на небольшие, а затем объединить малые векторы в слои моделей. Таким образом, модельная архитектура показана на рисунке 4, а слои, которые будут конкатенированы, определяются эмпирически. Для этого условного LSGAN целевые функции могут быть определены следующим образом:</w:t>
      </w:r>
      <w:r w:rsidRPr="008712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110A7C" wp14:editId="10CBD8EB">
            <wp:extent cx="5940425" cy="10401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D5" w:rsidRPr="00871266" w:rsidRDefault="000A4BD5" w:rsidP="0087126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71266">
        <w:rPr>
          <w:rFonts w:ascii="Times New Roman" w:hAnsi="Times New Roman" w:cs="Times New Roman"/>
          <w:sz w:val="28"/>
          <w:szCs w:val="28"/>
        </w:rPr>
        <w:t>где Φ (·) обозначает функцию линейного отоб</w:t>
      </w:r>
      <w:r w:rsidR="00871266" w:rsidRPr="00871266">
        <w:rPr>
          <w:rFonts w:ascii="Times New Roman" w:hAnsi="Times New Roman" w:cs="Times New Roman"/>
          <w:sz w:val="28"/>
          <w:szCs w:val="28"/>
        </w:rPr>
        <w:t xml:space="preserve">ражения, а y обозначает векторы </w:t>
      </w:r>
      <w:r w:rsidRPr="00871266">
        <w:rPr>
          <w:rFonts w:ascii="Times New Roman" w:hAnsi="Times New Roman" w:cs="Times New Roman"/>
          <w:sz w:val="28"/>
          <w:szCs w:val="28"/>
        </w:rPr>
        <w:t>метки.</w:t>
      </w:r>
    </w:p>
    <w:p w:rsidR="00871266" w:rsidRPr="00871266" w:rsidRDefault="00871266" w:rsidP="00871266">
      <w:pPr>
        <w:jc w:val="both"/>
        <w:rPr>
          <w:rFonts w:ascii="Times New Roman" w:hAnsi="Times New Roman" w:cs="Times New Roman"/>
          <w:sz w:val="28"/>
          <w:szCs w:val="28"/>
        </w:rPr>
      </w:pPr>
      <w:r w:rsidRPr="008712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A00CC9" wp14:editId="6C174FFC">
            <wp:extent cx="5940425" cy="23615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66" w:rsidRPr="00871266" w:rsidRDefault="00871266" w:rsidP="0087126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71266">
        <w:rPr>
          <w:rFonts w:ascii="Times New Roman" w:hAnsi="Times New Roman" w:cs="Times New Roman"/>
          <w:sz w:val="28"/>
          <w:szCs w:val="28"/>
        </w:rPr>
        <w:t>Рисунок 1: Архитектура модели для наборов данных с количеством классов. (a): Генератор. (b): дискриминатор.</w:t>
      </w:r>
    </w:p>
    <w:p w:rsidR="00871266" w:rsidRPr="00871266" w:rsidRDefault="00871266" w:rsidP="008712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1266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871266" w:rsidRDefault="00871266" w:rsidP="0087126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1266">
        <w:rPr>
          <w:rFonts w:ascii="Times New Roman" w:hAnsi="Times New Roman" w:cs="Times New Roman"/>
          <w:sz w:val="28"/>
          <w:szCs w:val="28"/>
        </w:rPr>
        <w:lastRenderedPageBreak/>
        <w:t>Экспериментальные результаты показывают, что LSGAN генерируют изображения более высокого качества и более реальные, чем обычные GAN. Также LSGAN более стабильные относительно обычных GAN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357D" w:rsidRPr="00423C8E" w:rsidRDefault="00D5357D" w:rsidP="00D5357D">
      <w:pPr>
        <w:rPr>
          <w:rFonts w:ascii="Times New Roman" w:hAnsi="Times New Roman" w:cs="Times New Roman"/>
          <w:sz w:val="28"/>
          <w:szCs w:val="28"/>
        </w:rPr>
      </w:pPr>
    </w:p>
    <w:sectPr w:rsidR="00D5357D" w:rsidRPr="00423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52DDC"/>
    <w:multiLevelType w:val="hybridMultilevel"/>
    <w:tmpl w:val="A998D32E"/>
    <w:lvl w:ilvl="0" w:tplc="00E840F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DE06A0A"/>
    <w:multiLevelType w:val="multilevel"/>
    <w:tmpl w:val="26444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C8D693F"/>
    <w:multiLevelType w:val="hybridMultilevel"/>
    <w:tmpl w:val="8E4A49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82"/>
    <w:rsid w:val="000A4BD5"/>
    <w:rsid w:val="002338E6"/>
    <w:rsid w:val="00423C8E"/>
    <w:rsid w:val="00710A8F"/>
    <w:rsid w:val="00776382"/>
    <w:rsid w:val="00871266"/>
    <w:rsid w:val="00AA4E2F"/>
    <w:rsid w:val="00D5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E07327-71BC-48D5-88C9-0C33E347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5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5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Borovkova, Darya</cp:lastModifiedBy>
  <cp:revision>2</cp:revision>
  <dcterms:created xsi:type="dcterms:W3CDTF">2017-10-09T09:29:00Z</dcterms:created>
  <dcterms:modified xsi:type="dcterms:W3CDTF">2017-10-09T09:29:00Z</dcterms:modified>
</cp:coreProperties>
</file>