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50" w:rsidRPr="002338E6" w:rsidRDefault="00FB0450" w:rsidP="00FB0450"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2338E6">
        <w:rPr>
          <w:rFonts w:ascii="Times New Roman" w:hAnsi="Times New Roman" w:cs="Times New Roman"/>
          <w:b/>
          <w:sz w:val="28"/>
          <w:szCs w:val="28"/>
          <w:lang w:val="en-US"/>
        </w:rPr>
        <w:t>Towards Principled Methods for Training Generative Adversarial Networks</w:t>
      </w:r>
      <w:bookmarkEnd w:id="0"/>
      <w:r w:rsidRPr="002338E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B0450" w:rsidRDefault="00FB0450" w:rsidP="00FB045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0A8F">
        <w:rPr>
          <w:rFonts w:ascii="Times New Roman" w:hAnsi="Times New Roman" w:cs="Times New Roman"/>
          <w:sz w:val="28"/>
          <w:szCs w:val="28"/>
        </w:rPr>
        <w:t>Генерирующие состязательные сети (</w:t>
      </w:r>
      <w:r w:rsidRPr="00710A8F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710A8F">
        <w:rPr>
          <w:rFonts w:ascii="Times New Roman" w:hAnsi="Times New Roman" w:cs="Times New Roman"/>
          <w:sz w:val="28"/>
          <w:szCs w:val="28"/>
        </w:rPr>
        <w:t xml:space="preserve">) добились больших успехов в генерации реалистичных и четких изображений. Теперь они широко распространены  и начинают применяться к другим важным проблемам, таким как полуконтролируемое обучение, стабилизация методов обучения последовательности речи и языка и трехмерное моделирование. Тем не менее, они по-прежнему остаются чрезвычайно трудными в обучении, причем большинство текущих работ посвящено эвристическому поиску стабильных архитектур. Несмотря на их успех, теорий, объясняющих неустойчивое поведение обучения ГАН, практически не существует. Кроме того, подходы к избежанию этой проблемы по-прежнему зависят от эвристики, которая чрезвычайно чувствительна к изменениям. Это затрудняет эксперимент с новыми вариантами или использование их в новых областях, что резко ограничивает их применимость. Этот </w:t>
      </w:r>
      <w:r>
        <w:rPr>
          <w:rFonts w:ascii="Times New Roman" w:hAnsi="Times New Roman" w:cs="Times New Roman"/>
          <w:sz w:val="28"/>
          <w:szCs w:val="28"/>
        </w:rPr>
        <w:t>статья о том, как побороть вышеупомянутую проблему</w:t>
      </w:r>
      <w:r w:rsidRPr="00710A8F">
        <w:rPr>
          <w:rFonts w:ascii="Times New Roman" w:hAnsi="Times New Roman" w:cs="Times New Roman"/>
          <w:sz w:val="28"/>
          <w:szCs w:val="28"/>
        </w:rPr>
        <w:t>, обеспечив глубокое понимание и соз</w:t>
      </w:r>
      <w:r>
        <w:rPr>
          <w:rFonts w:ascii="Times New Roman" w:hAnsi="Times New Roman" w:cs="Times New Roman"/>
          <w:sz w:val="28"/>
          <w:szCs w:val="28"/>
        </w:rPr>
        <w:t xml:space="preserve">дав принципиальные направления. </w:t>
      </w:r>
      <w:r w:rsidRPr="00710A8F">
        <w:rPr>
          <w:rFonts w:ascii="Times New Roman" w:hAnsi="Times New Roman" w:cs="Times New Roman"/>
          <w:sz w:val="28"/>
          <w:szCs w:val="28"/>
        </w:rPr>
        <w:t xml:space="preserve">Традиционные подходы к генеративному моделированию полагались на максимизацию правдоподобия или эквивалентно минимизацию расхождения </w:t>
      </w:r>
      <w:proofErr w:type="spellStart"/>
      <w:r w:rsidRPr="00710A8F">
        <w:rPr>
          <w:rFonts w:ascii="Times New Roman" w:hAnsi="Times New Roman" w:cs="Times New Roman"/>
          <w:sz w:val="28"/>
          <w:szCs w:val="28"/>
          <w:lang w:val="en-US"/>
        </w:rPr>
        <w:t>Kullback</w:t>
      </w:r>
      <w:proofErr w:type="spellEnd"/>
      <w:r w:rsidRPr="00710A8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10A8F">
        <w:rPr>
          <w:rFonts w:ascii="Times New Roman" w:hAnsi="Times New Roman" w:cs="Times New Roman"/>
          <w:sz w:val="28"/>
          <w:szCs w:val="28"/>
          <w:lang w:val="en-US"/>
        </w:rPr>
        <w:t>Leibler</w:t>
      </w:r>
      <w:proofErr w:type="spellEnd"/>
      <w:r w:rsidRPr="00710A8F">
        <w:rPr>
          <w:rFonts w:ascii="Times New Roman" w:hAnsi="Times New Roman" w:cs="Times New Roman"/>
          <w:sz w:val="28"/>
          <w:szCs w:val="28"/>
        </w:rPr>
        <w:t xml:space="preserve"> (</w:t>
      </w:r>
      <w:r w:rsidRPr="00710A8F">
        <w:rPr>
          <w:rFonts w:ascii="Times New Roman" w:hAnsi="Times New Roman" w:cs="Times New Roman"/>
          <w:sz w:val="28"/>
          <w:szCs w:val="28"/>
          <w:lang w:val="en-US"/>
        </w:rPr>
        <w:t>KL</w:t>
      </w:r>
      <w:r w:rsidRPr="00710A8F">
        <w:rPr>
          <w:rFonts w:ascii="Times New Roman" w:hAnsi="Times New Roman" w:cs="Times New Roman"/>
          <w:sz w:val="28"/>
          <w:szCs w:val="28"/>
        </w:rPr>
        <w:t xml:space="preserve">) между нашим неизвестным распределением данных </w:t>
      </w:r>
      <w:proofErr w:type="spellStart"/>
      <w:r w:rsidRPr="00710A8F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10A8F">
        <w:rPr>
          <w:rFonts w:ascii="Times New Roman" w:hAnsi="Times New Roman" w:cs="Times New Roman"/>
          <w:sz w:val="28"/>
          <w:szCs w:val="28"/>
        </w:rPr>
        <w:t xml:space="preserve"> и распределением нашего генератора </w:t>
      </w:r>
      <w:proofErr w:type="spellStart"/>
      <w:r w:rsidRPr="00710A8F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338E6">
        <w:rPr>
          <w:rFonts w:ascii="Times New Roman" w:hAnsi="Times New Roman" w:cs="Times New Roman"/>
          <w:sz w:val="28"/>
          <w:szCs w:val="28"/>
        </w:rPr>
        <w:t xml:space="preserve">Если предположить, что оба распределения непрерывны с плотностями Pr и Pg, то эти методы пытаются минимизировать </w:t>
      </w:r>
    </w:p>
    <w:p w:rsidR="00FB0450" w:rsidRPr="002338E6" w:rsidRDefault="00FB0450" w:rsidP="00FB045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F22B2" wp14:editId="2BA2ED78">
            <wp:extent cx="4124901" cy="78115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50" w:rsidRDefault="00FB0450" w:rsidP="00FB045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338E6">
        <w:rPr>
          <w:rFonts w:ascii="Times New Roman" w:hAnsi="Times New Roman" w:cs="Times New Roman"/>
          <w:sz w:val="28"/>
          <w:szCs w:val="28"/>
        </w:rPr>
        <w:t>Эта функция стоимости обладает хорошим свойством, что она имеет уникальный минимум при Pg = Pr, и она не требует знания неизвестного Pr (x) для его оптимизации (только образцы).</w:t>
      </w:r>
    </w:p>
    <w:p w:rsidR="00FB0450" w:rsidRDefault="00FB0450" w:rsidP="00FB0450">
      <w:pPr>
        <w:ind w:firstLine="360"/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приведено множество теорем и лемм с доказательствами, которые помогают избежать многих проблем нестабильности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2338E6">
        <w:rPr>
          <w:rFonts w:ascii="Times New Roman" w:hAnsi="Times New Roman" w:cs="Times New Roman"/>
          <w:sz w:val="28"/>
          <w:szCs w:val="28"/>
        </w:rPr>
        <w:t>.</w:t>
      </w:r>
    </w:p>
    <w:p w:rsidR="00595062" w:rsidRDefault="00FB0450"/>
    <w:sectPr w:rsidR="00595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50"/>
    <w:rsid w:val="002264DC"/>
    <w:rsid w:val="00BA48F7"/>
    <w:rsid w:val="00F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982C-0AC1-40A0-B6B3-C747B4B5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Borovkova, Darya</dc:creator>
  <cp:keywords/>
  <dc:description/>
  <cp:lastModifiedBy>Borovkova, Darya</cp:lastModifiedBy>
  <cp:revision>1</cp:revision>
  <dcterms:created xsi:type="dcterms:W3CDTF">2017-10-09T09:27:00Z</dcterms:created>
  <dcterms:modified xsi:type="dcterms:W3CDTF">2017-10-09T09:28:00Z</dcterms:modified>
</cp:coreProperties>
</file>