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4E652F87" w:rsidR="00ED6205" w:rsidRPr="00713B3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B756EB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дифференциальных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D2673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E9385E4" w:rsidR="00DF30A8" w:rsidRDefault="00D26739" w:rsidP="00DF30A8">
      <w:r>
        <w:t xml:space="preserve">Познакомиться с численными методами решения обыкновенных дифференциальных уравнений (ОДУ) и систем ОДУ. Научиться решать ОДУ в </w:t>
      </w:r>
      <w:r>
        <w:rPr>
          <w:lang w:val="en-US"/>
        </w:rPr>
        <w:t>Python</w:t>
      </w:r>
      <w:r>
        <w:t>. Путём решения системы дифференциальных уравнений, рассчитать переходный процесс в контуре с двумя реактивными элементами.</w:t>
      </w:r>
    </w:p>
    <w:p w14:paraId="4B13DB96" w14:textId="6CAF2A37" w:rsidR="00D26739" w:rsidRDefault="00826D08" w:rsidP="00826D08">
      <w:pPr>
        <w:pStyle w:val="1"/>
      </w:pPr>
      <w:r>
        <w:rPr>
          <w:lang w:val="en-US"/>
        </w:rPr>
        <w:t xml:space="preserve">2. </w:t>
      </w:r>
      <w:r>
        <w:t>Задание № 1</w:t>
      </w:r>
    </w:p>
    <w:p w14:paraId="02235C37" w14:textId="14F2C527" w:rsidR="00826D08" w:rsidRDefault="00826D08" w:rsidP="00826D08">
      <w:r>
        <w:t>Написать программу, решающую заданное в приложении № 1 дифференциальное уравнение:</w:t>
      </w:r>
    </w:p>
    <w:p w14:paraId="59D9BFE4" w14:textId="6FC0B834" w:rsidR="00826D08" w:rsidRPr="00826D08" w:rsidRDefault="00826D08" w:rsidP="00826D08">
      <w:pPr>
        <w:pStyle w:val="ab"/>
        <w:numPr>
          <w:ilvl w:val="0"/>
          <w:numId w:val="11"/>
        </w:numPr>
      </w:pPr>
      <w:r>
        <w:t xml:space="preserve">выполнить решение при помощи численного метода, указанного в варианте и при помощи встроенной функции </w:t>
      </w:r>
      <m:oMath>
        <m:r>
          <w:rPr>
            <w:rFonts w:ascii="Cambria Math" w:hAnsi="Cambria Math"/>
          </w:rPr>
          <m:t>scipy.integrate.solve_ivp</m:t>
        </m:r>
      </m:oMath>
      <w:r w:rsidRPr="00826D0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BDF</w:t>
      </w:r>
      <w:r>
        <w:rPr>
          <w:rFonts w:eastAsiaTheme="minorEastAsia"/>
        </w:rPr>
        <w:t>);</w:t>
      </w:r>
    </w:p>
    <w:p w14:paraId="51AFD217" w14:textId="28248EFF" w:rsidR="00826D08" w:rsidRPr="00826D08" w:rsidRDefault="00826D08" w:rsidP="00826D08">
      <w:pPr>
        <w:pStyle w:val="ab"/>
        <w:numPr>
          <w:ilvl w:val="0"/>
          <w:numId w:val="11"/>
        </w:numPr>
      </w:pPr>
      <w:r>
        <w:rPr>
          <w:rFonts w:eastAsiaTheme="minorEastAsia"/>
        </w:rPr>
        <w:t>построить графики решений, полученных указанными методами и график аналитического решения (приведено в приложении № 1) и сделать вывод о правильности найденного решения.</w:t>
      </w:r>
    </w:p>
    <w:p w14:paraId="04A0E77B" w14:textId="490BA4CC" w:rsidR="00826D08" w:rsidRDefault="00826D08" w:rsidP="00826D08">
      <w:pPr>
        <w:pStyle w:val="1"/>
      </w:pPr>
      <w:r>
        <w:t>3. Пояснения к заданию № 1</w:t>
      </w:r>
    </w:p>
    <w:p w14:paraId="3B3611C2" w14:textId="34D8B56F" w:rsidR="00826D08" w:rsidRDefault="007F6202" w:rsidP="00826D08">
      <w:r>
        <w:t>Условия задания, соответс</w:t>
      </w:r>
      <w:r w:rsidR="00972EBD">
        <w:t>т</w:t>
      </w:r>
      <w:r>
        <w:t xml:space="preserve">вующие </w:t>
      </w:r>
      <w:r w:rsidR="00972EBD">
        <w:t>19 варианту, приведены в таблице № 1.</w:t>
      </w:r>
    </w:p>
    <w:p w14:paraId="5CF25AAD" w14:textId="77777777" w:rsidR="00972EBD" w:rsidRDefault="00972EBD" w:rsidP="00826D08"/>
    <w:p w14:paraId="4A105EEE" w14:textId="14E5D39B" w:rsidR="00972EBD" w:rsidRDefault="00972EBD" w:rsidP="00972EBD">
      <w:pPr>
        <w:spacing w:after="0"/>
      </w:pPr>
      <w:r>
        <w:t>Таблица № 1 – Условия задания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541"/>
        <w:gridCol w:w="2240"/>
        <w:gridCol w:w="2498"/>
      </w:tblGrid>
      <w:tr w:rsidR="00972EBD" w14:paraId="1651852C" w14:textId="77777777" w:rsidTr="00972EBD">
        <w:tc>
          <w:tcPr>
            <w:tcW w:w="2336" w:type="dxa"/>
            <w:vAlign w:val="center"/>
          </w:tcPr>
          <w:p w14:paraId="6F0647BF" w14:textId="618FFA6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№ варианта</w:t>
            </w:r>
          </w:p>
        </w:tc>
        <w:tc>
          <w:tcPr>
            <w:tcW w:w="2336" w:type="dxa"/>
            <w:vAlign w:val="center"/>
          </w:tcPr>
          <w:p w14:paraId="5EFB59CE" w14:textId="79F219B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Дифференциальное уравнение и начальное условие</w:t>
            </w:r>
          </w:p>
        </w:tc>
        <w:tc>
          <w:tcPr>
            <w:tcW w:w="2336" w:type="dxa"/>
            <w:vAlign w:val="center"/>
          </w:tcPr>
          <w:p w14:paraId="6BB11192" w14:textId="3ED7D9CB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Частное аналитическое решение</w:t>
            </w:r>
          </w:p>
        </w:tc>
        <w:tc>
          <w:tcPr>
            <w:tcW w:w="2337" w:type="dxa"/>
            <w:vAlign w:val="center"/>
          </w:tcPr>
          <w:p w14:paraId="02FBF0CC" w14:textId="22000A3F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Программируемый метод решения</w:t>
            </w:r>
          </w:p>
        </w:tc>
      </w:tr>
      <w:tr w:rsidR="00972EBD" w14:paraId="22AE83AA" w14:textId="77777777" w:rsidTr="00972EBD">
        <w:tc>
          <w:tcPr>
            <w:tcW w:w="2336" w:type="dxa"/>
            <w:vAlign w:val="center"/>
          </w:tcPr>
          <w:p w14:paraId="506EB244" w14:textId="14056017" w:rsidR="00972EBD" w:rsidRDefault="00972EBD" w:rsidP="00972EBD">
            <w:pPr>
              <w:jc w:val="center"/>
            </w:pPr>
            <w:r>
              <w:t>19</w:t>
            </w:r>
          </w:p>
        </w:tc>
        <w:tc>
          <w:tcPr>
            <w:tcW w:w="2336" w:type="dxa"/>
            <w:vAlign w:val="center"/>
          </w:tcPr>
          <w:p w14:paraId="3334A757" w14:textId="77777777" w:rsidR="00972EBD" w:rsidRPr="00972EBD" w:rsidRDefault="00972EBD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+2y=2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1B9BDE9" w14:textId="6D783BD6" w:rsidR="00972EBD" w:rsidRPr="00972EBD" w:rsidRDefault="00972EBD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DB75A01" w14:textId="1CE98349" w:rsidR="00972EBD" w:rsidRPr="00972EBD" w:rsidRDefault="00972EBD" w:rsidP="00972EB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-t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4E04A158" w14:textId="1251F474" w:rsidR="00972EBD" w:rsidRDefault="00972EBD" w:rsidP="00972EBD">
            <w:pPr>
              <w:jc w:val="center"/>
            </w:pPr>
            <w:r>
              <w:t>Неявный метод Эйлера</w:t>
            </w:r>
          </w:p>
        </w:tc>
      </w:tr>
    </w:tbl>
    <w:p w14:paraId="526B48FA" w14:textId="77777777" w:rsidR="00972EBD" w:rsidRDefault="00972EBD" w:rsidP="00826D08"/>
    <w:p w14:paraId="5A11A690" w14:textId="6EEB42A2" w:rsidR="00972EBD" w:rsidRDefault="00F52111" w:rsidP="00826D08">
      <w:r>
        <w:t>Форма Коши для данного уравнения будет выглядеть следующим образом:</w:t>
      </w:r>
    </w:p>
    <w:p w14:paraId="03A032E8" w14:textId="43951608" w:rsidR="00F52111" w:rsidRPr="000041CE" w:rsidRDefault="00F52111" w:rsidP="00826D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-1-2y</m:t>
          </m:r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E6062BD" w14:textId="3F2565AF" w:rsidR="000041CE" w:rsidRDefault="000041CE" w:rsidP="00826D08">
      <w:pPr>
        <w:rPr>
          <w:rFonts w:eastAsiaTheme="minorEastAsia"/>
        </w:rPr>
      </w:pPr>
      <w:r>
        <w:rPr>
          <w:rFonts w:eastAsiaTheme="minorEastAsia"/>
        </w:rPr>
        <w:t>Блок-схема алгоритма решения представлена на рис. № 1.</w:t>
      </w:r>
    </w:p>
    <w:p w14:paraId="5107FCED" w14:textId="77777777" w:rsidR="000041CE" w:rsidRDefault="000041CE" w:rsidP="00826D08">
      <w:pPr>
        <w:rPr>
          <w:rFonts w:eastAsiaTheme="minorEastAsia"/>
        </w:rPr>
      </w:pPr>
    </w:p>
    <w:p w14:paraId="35932350" w14:textId="66B1E8FD" w:rsidR="000041CE" w:rsidRDefault="000041CE" w:rsidP="000041CE">
      <w:pPr>
        <w:jc w:val="center"/>
      </w:pPr>
      <w:r w:rsidRPr="000041CE">
        <w:rPr>
          <w:noProof/>
        </w:rPr>
        <w:lastRenderedPageBreak/>
        <w:drawing>
          <wp:inline distT="0" distB="0" distL="0" distR="0" wp14:anchorId="77A5D37F" wp14:editId="157C9020">
            <wp:extent cx="3470275" cy="5644515"/>
            <wp:effectExtent l="0" t="0" r="0" b="0"/>
            <wp:docPr id="169002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437A" w14:textId="0C4D054A" w:rsidR="000041CE" w:rsidRDefault="000041CE" w:rsidP="000041CE">
      <w:pPr>
        <w:jc w:val="center"/>
      </w:pPr>
      <w:r>
        <w:t>Рис № 1 – Блок-схема алгоритма решения</w:t>
      </w:r>
    </w:p>
    <w:p w14:paraId="38BD02ED" w14:textId="77777777" w:rsidR="000041CE" w:rsidRDefault="000041CE" w:rsidP="000041CE">
      <w:pPr>
        <w:jc w:val="center"/>
      </w:pPr>
    </w:p>
    <w:p w14:paraId="3C381478" w14:textId="41EA78B2" w:rsidR="000041CE" w:rsidRDefault="000041CE" w:rsidP="000041CE">
      <w:pPr>
        <w:pStyle w:val="2"/>
      </w:pPr>
      <w:r>
        <w:t>Листинг программы</w:t>
      </w:r>
    </w:p>
    <w:p w14:paraId="1B11C8A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44AAE2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0086DC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</w:p>
    <w:p w14:paraId="2E675F8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locale</w:t>
      </w:r>
    </w:p>
    <w:p w14:paraId="4EC9874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578D9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правой части дифф. уравнения</w:t>
      </w:r>
    </w:p>
    <w:p w14:paraId="4DDF37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73BAD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7DD4242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7B8F4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шага решения</w:t>
      </w:r>
    </w:p>
    <w:p w14:paraId="7535AAE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26E96A2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3995F8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интервала решения</w:t>
      </w:r>
    </w:p>
    <w:p w14:paraId="0DF1F12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15BDCA8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0F50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точности решения</w:t>
      </w:r>
    </w:p>
    <w:p w14:paraId="3F93AFD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power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10.0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FCE603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D066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точек</w:t>
      </w:r>
    </w:p>
    <w:p w14:paraId="64FB65A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776F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EBB5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значений</w:t>
      </w:r>
    </w:p>
    <w:p w14:paraId="209A803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23685D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BA6A1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начального условия</w:t>
      </w:r>
    </w:p>
    <w:p w14:paraId="6A84E96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7FA96E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7B827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Неявный метод Эйлера</w:t>
      </w:r>
    </w:p>
    <w:p w14:paraId="24480C2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B08267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2B8705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BA43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</w:p>
    <w:p w14:paraId="1CB398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FB7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774C0A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Решение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помощбю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библиотеки</w:t>
      </w:r>
    </w:p>
    <w:p w14:paraId="11ACC6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2C3F061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8DA06C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F422F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191A630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556AF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56FC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CD19C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62B9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6194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D9E6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D1BB5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0DCD9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957F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584F53C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4CF9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848D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.xaxis.tick_bottom()</w:t>
      </w:r>
    </w:p>
    <w:p w14:paraId="12DF664E" w14:textId="77777777" w:rsidR="000041CE" w:rsidRPr="000041CE" w:rsidRDefault="000041CE" w:rsidP="000041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F647E0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.plot(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'red'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'Решение с помощью программы'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D43AC2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305D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.plot(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.t,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.y[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'green'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'Решение с помощью библиотеки'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28602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1018C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square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</w:p>
    <w:p w14:paraId="56935C7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.plot(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'blue'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 Аналитическое решение'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E500B4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CDF4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D35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8BFBBAB" w14:textId="73CC3D15" w:rsidR="000041CE" w:rsidRDefault="000041CE" w:rsidP="000041CE">
      <w:pPr>
        <w:pStyle w:val="1"/>
      </w:pPr>
      <w:r w:rsidRPr="000041CE">
        <w:rPr>
          <w:lang w:val="en-US"/>
        </w:rPr>
        <w:t xml:space="preserve">4. </w:t>
      </w:r>
      <w:r>
        <w:t>Задания</w:t>
      </w:r>
      <w:r w:rsidRPr="000041CE">
        <w:rPr>
          <w:lang w:val="en-US"/>
        </w:rPr>
        <w:t xml:space="preserve"> </w:t>
      </w:r>
      <w:r>
        <w:t>№ 2</w:t>
      </w:r>
    </w:p>
    <w:p w14:paraId="09103F9E" w14:textId="4DD84CE3" w:rsidR="000041CE" w:rsidRPr="000041CE" w:rsidRDefault="000041CE" w:rsidP="000041CE">
      <w:r>
        <w:t xml:space="preserve">Для заданной в приложении № 2 электрической схемы выполнить расчёт переходного процесса (тока в индуктивности и напряжения на ёмкости). Для решения уравнений использовать функцию </w:t>
      </w:r>
      <m:oMath>
        <m:r>
          <w:rPr>
            <w:rFonts w:ascii="Cambria Math" w:hAnsi="Cambria Math"/>
          </w:rPr>
          <m:t>scipy.integrate.solve_ivp</m:t>
        </m:r>
      </m:oMath>
      <w:r>
        <w:rPr>
          <w:rFonts w:eastAsiaTheme="minorEastAsia"/>
        </w:rPr>
        <w:t xml:space="preserve">, метод </w:t>
      </w:r>
      <w:r>
        <w:rPr>
          <w:rFonts w:eastAsiaTheme="minorEastAsia"/>
          <w:lang w:val="en-US"/>
        </w:rPr>
        <w:t>BDF</w:t>
      </w:r>
      <w:r w:rsidRPr="000041CE">
        <w:rPr>
          <w:rFonts w:eastAsiaTheme="minorEastAsia"/>
        </w:rPr>
        <w:t xml:space="preserve">. </w:t>
      </w:r>
      <w:r>
        <w:rPr>
          <w:rFonts w:eastAsiaTheme="minorEastAsia"/>
        </w:rPr>
        <w:t>Параметры электрической схемы приведены в таблице 3 приложения.</w:t>
      </w:r>
    </w:p>
    <w:sectPr w:rsidR="000041CE" w:rsidRPr="000041CE" w:rsidSect="009E1E3B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06C9" w14:textId="77777777" w:rsidR="009E1E3B" w:rsidRDefault="009E1E3B" w:rsidP="00CF7D85">
      <w:pPr>
        <w:spacing w:after="0" w:line="240" w:lineRule="auto"/>
      </w:pPr>
      <w:r>
        <w:separator/>
      </w:r>
    </w:p>
  </w:endnote>
  <w:endnote w:type="continuationSeparator" w:id="0">
    <w:p w14:paraId="6AEAC125" w14:textId="77777777" w:rsidR="009E1E3B" w:rsidRDefault="009E1E3B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1F50" w14:textId="77777777" w:rsidR="009E1E3B" w:rsidRDefault="009E1E3B" w:rsidP="00CF7D85">
      <w:pPr>
        <w:spacing w:after="0" w:line="240" w:lineRule="auto"/>
      </w:pPr>
      <w:r>
        <w:separator/>
      </w:r>
    </w:p>
  </w:footnote>
  <w:footnote w:type="continuationSeparator" w:id="0">
    <w:p w14:paraId="4B7BB529" w14:textId="77777777" w:rsidR="009E1E3B" w:rsidRDefault="009E1E3B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640C0D3A" w:rsidR="00AB058C" w:rsidRPr="00713B33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713B33">
                <w:t>3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F31735"/>
    <w:multiLevelType w:val="hybridMultilevel"/>
    <w:tmpl w:val="2756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  <w:num w:numId="11" w16cid:durableId="114334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041CE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73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3B33"/>
    <w:rsid w:val="00714F0A"/>
    <w:rsid w:val="007323E4"/>
    <w:rsid w:val="007362D1"/>
    <w:rsid w:val="007652D8"/>
    <w:rsid w:val="00767765"/>
    <w:rsid w:val="007A70A0"/>
    <w:rsid w:val="007C3DBE"/>
    <w:rsid w:val="007F6202"/>
    <w:rsid w:val="00821AD9"/>
    <w:rsid w:val="00826D08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2EB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1E3B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B71E4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26739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111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167</cp:revision>
  <dcterms:created xsi:type="dcterms:W3CDTF">2023-09-21T05:29:00Z</dcterms:created>
  <dcterms:modified xsi:type="dcterms:W3CDTF">2024-04-06T05:00:00Z</dcterms:modified>
</cp:coreProperties>
</file>