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7C18F6B6" w14:textId="4BC97577" w:rsidR="00793A4F" w:rsidRDefault="00793A4F" w:rsidP="007D1E46">
      <w:pPr>
        <w:jc w:val="center"/>
        <w:rPr>
          <w:b/>
          <w:bCs/>
        </w:rPr>
      </w:pPr>
      <w:r>
        <w:rPr>
          <w:b/>
          <w:bCs/>
        </w:rPr>
        <w:t>Описание программы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77777777" w:rsidR="00793A4F" w:rsidRDefault="00793A4F" w:rsidP="007D1E46">
      <w:pPr>
        <w:jc w:val="center"/>
        <w:rPr>
          <w:b/>
          <w:bCs/>
        </w:rPr>
      </w:pPr>
    </w:p>
    <w:p w14:paraId="4F914944" w14:textId="77777777" w:rsidR="00793A4F" w:rsidRDefault="00793A4F" w:rsidP="007D1E46">
      <w:pPr>
        <w:jc w:val="center"/>
        <w:rPr>
          <w:b/>
          <w:bCs/>
        </w:rPr>
      </w:pP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303FE013" w14:textId="714EBC55" w:rsidR="00793A4F" w:rsidRDefault="00793A4F" w:rsidP="007D1E4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18.05.2024</w:t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62800856" w14:textId="4CDBAE94" w:rsidR="00394581" w:rsidRDefault="00524D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577115" w:history="1">
            <w:r w:rsidR="00394581" w:rsidRPr="004E6635">
              <w:rPr>
                <w:rStyle w:val="ae"/>
                <w:noProof/>
              </w:rPr>
              <w:t>Аннотация</w:t>
            </w:r>
            <w:r w:rsidR="00394581">
              <w:rPr>
                <w:noProof/>
                <w:webHidden/>
              </w:rPr>
              <w:tab/>
            </w:r>
            <w:r w:rsidR="00394581">
              <w:rPr>
                <w:noProof/>
                <w:webHidden/>
              </w:rPr>
              <w:fldChar w:fldCharType="begin"/>
            </w:r>
            <w:r w:rsidR="00394581">
              <w:rPr>
                <w:noProof/>
                <w:webHidden/>
              </w:rPr>
              <w:instrText xml:space="preserve"> PAGEREF _Toc166577115 \h </w:instrText>
            </w:r>
            <w:r w:rsidR="00394581">
              <w:rPr>
                <w:noProof/>
                <w:webHidden/>
              </w:rPr>
            </w:r>
            <w:r w:rsidR="00394581">
              <w:rPr>
                <w:noProof/>
                <w:webHidden/>
              </w:rPr>
              <w:fldChar w:fldCharType="separate"/>
            </w:r>
            <w:r w:rsidR="00C26D58">
              <w:rPr>
                <w:noProof/>
                <w:webHidden/>
              </w:rPr>
              <w:t>3</w:t>
            </w:r>
            <w:r w:rsidR="00394581">
              <w:rPr>
                <w:noProof/>
                <w:webHidden/>
              </w:rPr>
              <w:fldChar w:fldCharType="end"/>
            </w:r>
          </w:hyperlink>
        </w:p>
        <w:p w14:paraId="64CCC1ED" w14:textId="182E086F" w:rsidR="00394581" w:rsidRDefault="00394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77116" w:history="1">
            <w:r w:rsidRPr="004E6635">
              <w:rPr>
                <w:rStyle w:val="ae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D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9683" w14:textId="410A614C" w:rsidR="00394581" w:rsidRDefault="003945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577117" w:history="1">
            <w:r w:rsidRPr="004E6635">
              <w:rPr>
                <w:rStyle w:val="ae"/>
                <w:noProof/>
              </w:rPr>
              <w:t>2.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D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0665" w14:textId="7BF2EB44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4B06113" w14:textId="62963DD9" w:rsidR="00793A4F" w:rsidRDefault="00793A4F" w:rsidP="00793A4F">
      <w:pPr>
        <w:pStyle w:val="1"/>
      </w:pPr>
      <w:bookmarkStart w:id="0" w:name="_Toc166577115"/>
      <w:r>
        <w:lastRenderedPageBreak/>
        <w:t>Аннотация</w:t>
      </w:r>
      <w:bookmarkEnd w:id="0"/>
    </w:p>
    <w:p w14:paraId="0F01873A" w14:textId="10D2B742" w:rsidR="00793A4F" w:rsidRDefault="00793A4F" w:rsidP="00793A4F">
      <w:r>
        <w:t>В данном программном документе содержится описание калькулятора для расчёта напряжений в системе энергоснабжения.</w:t>
      </w:r>
    </w:p>
    <w:p w14:paraId="1C104067" w14:textId="5704D9EB" w:rsidR="00793A4F" w:rsidRDefault="00793A4F" w:rsidP="00793A4F">
      <w:r>
        <w:t>Настоящее описание разработано в соответствии с ГОСТ 19.402-78.</w:t>
      </w:r>
    </w:p>
    <w:p w14:paraId="6BC3FAE8" w14:textId="587D967B" w:rsidR="00793A4F" w:rsidRDefault="00793A4F">
      <w:pPr>
        <w:jc w:val="left"/>
      </w:pPr>
      <w:r>
        <w:br w:type="page"/>
      </w:r>
    </w:p>
    <w:p w14:paraId="6502E4CB" w14:textId="77A77D9F" w:rsidR="00793A4F" w:rsidRDefault="00524DAD" w:rsidP="00524DAD">
      <w:pPr>
        <w:pStyle w:val="1"/>
      </w:pPr>
      <w:bookmarkStart w:id="1" w:name="_Toc166577116"/>
      <w:r>
        <w:lastRenderedPageBreak/>
        <w:t>1. Общие сведения</w:t>
      </w:r>
      <w:bookmarkEnd w:id="1"/>
    </w:p>
    <w:p w14:paraId="4A52D133" w14:textId="1CE87606" w:rsidR="00524DAD" w:rsidRDefault="00524DAD" w:rsidP="00524DAD">
      <w:pPr>
        <w:pStyle w:val="2"/>
      </w:pPr>
      <w:r>
        <w:t>1.1. Наименование и обозначение</w:t>
      </w:r>
    </w:p>
    <w:p w14:paraId="5185E1A6" w14:textId="4DAED536" w:rsidR="00524DAD" w:rsidRDefault="00524DAD" w:rsidP="00524DAD">
      <w:pPr>
        <w:rPr>
          <w:lang w:val="en-US"/>
        </w:rPr>
      </w:pPr>
      <w:r>
        <w:t>Наименование (полное): Калькулятор для расчёта напряжений в энергосистеме</w:t>
      </w:r>
    </w:p>
    <w:p w14:paraId="2C0FEB34" w14:textId="664E54C6" w:rsidR="001D69FD" w:rsidRDefault="001D69FD" w:rsidP="00524DAD">
      <w:r>
        <w:t>Наименование (краткое): Калькулятор для расчёта напряжений</w:t>
      </w:r>
    </w:p>
    <w:p w14:paraId="1E48CBF2" w14:textId="065051C7" w:rsidR="001D69FD" w:rsidRDefault="001D69FD" w:rsidP="00524DAD">
      <w:r>
        <w:t>Обозначение: Калькулятор</w:t>
      </w:r>
    </w:p>
    <w:p w14:paraId="7859EB31" w14:textId="3E5551B6" w:rsidR="001D69FD" w:rsidRDefault="001D69FD" w:rsidP="001D69FD">
      <w:pPr>
        <w:pStyle w:val="2"/>
      </w:pPr>
      <w:r>
        <w:t>1.2. Версия, сборка, язык программирования</w:t>
      </w:r>
    </w:p>
    <w:p w14:paraId="4BFA0FB9" w14:textId="7777448C" w:rsidR="001D69FD" w:rsidRDefault="001D69FD" w:rsidP="001D69FD">
      <w:r>
        <w:t>Версия: 10.0.22621</w:t>
      </w:r>
    </w:p>
    <w:p w14:paraId="17484D26" w14:textId="63093C21" w:rsidR="001D69FD" w:rsidRDefault="001D69FD" w:rsidP="001D69FD">
      <w:r>
        <w:t>Сборка: 22621</w:t>
      </w:r>
    </w:p>
    <w:p w14:paraId="6E5C9A26" w14:textId="4B99BD90" w:rsidR="001D69FD" w:rsidRDefault="001D69FD" w:rsidP="001D69FD">
      <w:r>
        <w:t xml:space="preserve">Язык программирования: </w:t>
      </w:r>
      <w:r w:rsidRPr="001D69FD">
        <w:t>Python 3.12.0</w:t>
      </w:r>
    </w:p>
    <w:p w14:paraId="70A5D62B" w14:textId="6040F01E" w:rsidR="001D69FD" w:rsidRDefault="001D69FD" w:rsidP="001D69FD">
      <w:pPr>
        <w:pStyle w:val="2"/>
      </w:pPr>
      <w:r>
        <w:t>1.3. Условия выполнения</w:t>
      </w:r>
    </w:p>
    <w:p w14:paraId="1A0E312D" w14:textId="1C10CA6A" w:rsidR="001D69FD" w:rsidRDefault="001D69FD" w:rsidP="001D69FD">
      <w:r>
        <w:t>Условия выполнения (технические средства и программное обеспечение, необходимые для функционирования):</w:t>
      </w:r>
    </w:p>
    <w:p w14:paraId="57B58833" w14:textId="010EE049" w:rsidR="001D69FD" w:rsidRDefault="001D69FD" w:rsidP="001D69FD">
      <w:pPr>
        <w:pStyle w:val="af"/>
        <w:numPr>
          <w:ilvl w:val="0"/>
          <w:numId w:val="4"/>
        </w:numPr>
      </w:pPr>
      <w:r>
        <w:rPr>
          <w:lang w:val="en-US"/>
        </w:rPr>
        <w:t>IBM</w:t>
      </w:r>
      <w:r w:rsidRPr="001D69FD">
        <w:t xml:space="preserve"> </w:t>
      </w:r>
      <w:r>
        <w:rPr>
          <w:lang w:val="en-US"/>
        </w:rPr>
        <w:t>PC</w:t>
      </w:r>
      <w:r w:rsidRPr="001D69FD">
        <w:t>-</w:t>
      </w:r>
      <w:r>
        <w:t>совместимый персональный компьютер в составе:</w:t>
      </w:r>
    </w:p>
    <w:p w14:paraId="6201023A" w14:textId="6EBEC92C" w:rsidR="001D69FD" w:rsidRDefault="001D69FD" w:rsidP="001D69FD">
      <w:pPr>
        <w:pStyle w:val="af"/>
        <w:numPr>
          <w:ilvl w:val="1"/>
          <w:numId w:val="4"/>
        </w:numPr>
      </w:pPr>
      <w:r>
        <w:t>процессор 1 ГГц или выше,</w:t>
      </w:r>
    </w:p>
    <w:p w14:paraId="0000509B" w14:textId="03C4153D" w:rsidR="001D69FD" w:rsidRDefault="001D69FD" w:rsidP="001D69FD">
      <w:pPr>
        <w:pStyle w:val="af"/>
        <w:numPr>
          <w:ilvl w:val="1"/>
          <w:numId w:val="4"/>
        </w:numPr>
      </w:pPr>
      <w:r>
        <w:t>оперативная память 1 Гб или выше,</w:t>
      </w:r>
    </w:p>
    <w:p w14:paraId="11C78A29" w14:textId="1030BA2A" w:rsidR="001D69FD" w:rsidRPr="001D69FD" w:rsidRDefault="001D69FD" w:rsidP="001D69FD">
      <w:pPr>
        <w:pStyle w:val="af"/>
        <w:numPr>
          <w:ilvl w:val="1"/>
          <w:numId w:val="4"/>
        </w:numPr>
      </w:pPr>
      <w:r>
        <w:t xml:space="preserve">видеоадаптер и монитор </w:t>
      </w:r>
      <w:r>
        <w:rPr>
          <w:lang w:val="en-US"/>
        </w:rPr>
        <w:t>SVGA</w:t>
      </w:r>
      <w:r w:rsidRPr="001D69FD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1D69FD">
        <w:rPr>
          <w:rFonts w:eastAsiaTheme="minorEastAsia"/>
        </w:rPr>
        <w:t xml:space="preserve"> </w:t>
      </w:r>
      <w:r>
        <w:rPr>
          <w:rFonts w:eastAsiaTheme="minorEastAsia"/>
        </w:rPr>
        <w:t>или выше</w:t>
      </w:r>
      <w:r w:rsidRPr="001D69FD">
        <w:rPr>
          <w:rFonts w:eastAsiaTheme="minorEastAsia"/>
        </w:rPr>
        <w:t>,</w:t>
      </w:r>
    </w:p>
    <w:p w14:paraId="385D0DB6" w14:textId="6DA907EB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4028595B" w14:textId="6EB81238" w:rsidR="001D69FD" w:rsidRPr="001D69FD" w:rsidRDefault="001D69FD" w:rsidP="001D69FD">
      <w:pPr>
        <w:pStyle w:val="af"/>
        <w:numPr>
          <w:ilvl w:val="1"/>
          <w:numId w:val="4"/>
        </w:numPr>
      </w:pPr>
      <w:r>
        <w:rPr>
          <w:rFonts w:eastAsiaTheme="minorEastAsia"/>
        </w:rPr>
        <w:t>устройства взаимодействия с пользователем – клавиатура и мышь,</w:t>
      </w:r>
    </w:p>
    <w:p w14:paraId="5EE01601" w14:textId="4FE8DD9C" w:rsidR="001D69FD" w:rsidRPr="001D69FD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операционная система – </w:t>
      </w:r>
      <w:r>
        <w:rPr>
          <w:rFonts w:eastAsiaTheme="minorEastAsia"/>
          <w:lang w:val="en-US"/>
        </w:rPr>
        <w:t>Windows</w:t>
      </w:r>
      <w:r w:rsidRPr="001D69FD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XP</w:t>
      </w:r>
      <w:r w:rsidRPr="001D69FD">
        <w:rPr>
          <w:rFonts w:eastAsiaTheme="minorEastAsia"/>
        </w:rPr>
        <w:t>/</w:t>
      </w:r>
      <w:r>
        <w:rPr>
          <w:rFonts w:eastAsiaTheme="minorEastAsia"/>
          <w:lang w:val="en-US"/>
        </w:rPr>
        <w:t>Vista</w:t>
      </w:r>
      <w:r w:rsidRPr="001D69FD">
        <w:rPr>
          <w:rFonts w:eastAsiaTheme="minorEastAsia"/>
        </w:rPr>
        <w:t>/7/8/10/11,</w:t>
      </w:r>
    </w:p>
    <w:p w14:paraId="658A9740" w14:textId="7A57940B" w:rsidR="001D69FD" w:rsidRPr="00746F31" w:rsidRDefault="001D69FD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 xml:space="preserve">программа для работы с электронными таблицами – </w:t>
      </w:r>
      <w:r>
        <w:rPr>
          <w:rFonts w:eastAsiaTheme="minorEastAsia"/>
          <w:lang w:val="en-US"/>
        </w:rPr>
        <w:t>Excell</w:t>
      </w:r>
      <w:r w:rsidRPr="001D69FD">
        <w:rPr>
          <w:rFonts w:eastAsiaTheme="minorEastAsia"/>
        </w:rPr>
        <w:t xml:space="preserve"> 2010/2013/2016/2019</w:t>
      </w:r>
      <w:r w:rsidR="00746F31" w:rsidRPr="00746F31">
        <w:rPr>
          <w:rFonts w:eastAsiaTheme="minorEastAsia"/>
        </w:rPr>
        <w:t>,</w:t>
      </w:r>
    </w:p>
    <w:p w14:paraId="3F1D77C2" w14:textId="4ACBABB6" w:rsidR="00746F31" w:rsidRPr="00746F31" w:rsidRDefault="00746F31" w:rsidP="001D69FD">
      <w:pPr>
        <w:pStyle w:val="af"/>
        <w:numPr>
          <w:ilvl w:val="0"/>
          <w:numId w:val="4"/>
        </w:numPr>
      </w:pPr>
      <w:r>
        <w:rPr>
          <w:rFonts w:eastAsiaTheme="minorEastAsia"/>
        </w:rPr>
        <w:t>файловый менеджер – проводник (или аналогичный).</w:t>
      </w:r>
    </w:p>
    <w:p w14:paraId="1C726D0E" w14:textId="562D0CB4" w:rsidR="00746F31" w:rsidRDefault="00746F31">
      <w:pPr>
        <w:jc w:val="left"/>
      </w:pPr>
      <w:r>
        <w:br w:type="page"/>
      </w:r>
    </w:p>
    <w:p w14:paraId="194D2BEF" w14:textId="6ECD5D2F" w:rsidR="00746F31" w:rsidRDefault="00D22085" w:rsidP="00D22085">
      <w:pPr>
        <w:pStyle w:val="1"/>
      </w:pPr>
      <w:bookmarkStart w:id="2" w:name="_Toc166577117"/>
      <w:r>
        <w:lastRenderedPageBreak/>
        <w:t>2. Функциональное назначение</w:t>
      </w:r>
      <w:bookmarkEnd w:id="2"/>
    </w:p>
    <w:p w14:paraId="66B849DA" w14:textId="5F6CEA16" w:rsidR="00D22085" w:rsidRDefault="00D22085" w:rsidP="00D22085">
      <w:pPr>
        <w:pStyle w:val="2"/>
      </w:pPr>
      <w:r>
        <w:t>2.1. Назначение</w:t>
      </w:r>
    </w:p>
    <w:p w14:paraId="43464B99" w14:textId="45D48350" w:rsidR="00D22085" w:rsidRDefault="00D22085" w:rsidP="00D22085">
      <w:pPr>
        <w:rPr>
          <w:lang w:val="en-US"/>
        </w:rPr>
      </w:pPr>
      <w:r>
        <w:t xml:space="preserve">Калькулятор предназначен для расчёта значений напряжений в энергосистеме при изменении положения выключателей и записи этих значений в таблицу формата </w:t>
      </w:r>
      <w:r>
        <w:rPr>
          <w:lang w:val="en-US"/>
        </w:rPr>
        <w:t>xlsx</w:t>
      </w:r>
      <w:r w:rsidRPr="00D22085">
        <w:t>.</w:t>
      </w:r>
    </w:p>
    <w:p w14:paraId="69A72431" w14:textId="32027E4D" w:rsidR="00D22085" w:rsidRDefault="00D22085" w:rsidP="00D22085">
      <w:pPr>
        <w:pStyle w:val="2"/>
      </w:pPr>
      <w:r>
        <w:t>2.2. Функции</w:t>
      </w:r>
    </w:p>
    <w:p w14:paraId="2A201700" w14:textId="5E9C0737" w:rsidR="00D22085" w:rsidRDefault="00D22085" w:rsidP="00D22085">
      <w:r>
        <w:t>Основные функции:</w:t>
      </w:r>
    </w:p>
    <w:p w14:paraId="5A69F82D" w14:textId="7CA9D285" w:rsidR="00394581" w:rsidRPr="00394581" w:rsidRDefault="00394581" w:rsidP="00D22085">
      <w:pPr>
        <w:pStyle w:val="af"/>
        <w:numPr>
          <w:ilvl w:val="0"/>
          <w:numId w:val="6"/>
        </w:numPr>
      </w:pPr>
      <w:r>
        <w:t>инициализация входных данных,</w:t>
      </w:r>
    </w:p>
    <w:p w14:paraId="47A1104E" w14:textId="69AAD994" w:rsidR="00D22085" w:rsidRDefault="00D22085" w:rsidP="00D22085">
      <w:pPr>
        <w:pStyle w:val="af"/>
        <w:numPr>
          <w:ilvl w:val="0"/>
          <w:numId w:val="6"/>
        </w:numPr>
      </w:pPr>
      <w:r>
        <w:t>симуляция электрического режима работы энергосистемы,</w:t>
      </w:r>
    </w:p>
    <w:p w14:paraId="651F55A9" w14:textId="11063B04" w:rsidR="00D22085" w:rsidRDefault="00D22085" w:rsidP="00D22085">
      <w:pPr>
        <w:pStyle w:val="af"/>
        <w:numPr>
          <w:ilvl w:val="0"/>
          <w:numId w:val="6"/>
        </w:numPr>
      </w:pPr>
      <w:r>
        <w:t>моделирование режима управления энергосистемой (ручного),</w:t>
      </w:r>
    </w:p>
    <w:p w14:paraId="68891F8C" w14:textId="6A7D9D18" w:rsidR="00D22085" w:rsidRDefault="00D22085" w:rsidP="00D22085">
      <w:pPr>
        <w:pStyle w:val="af"/>
        <w:numPr>
          <w:ilvl w:val="0"/>
          <w:numId w:val="6"/>
        </w:numPr>
      </w:pPr>
      <w:r>
        <w:t>отображение:</w:t>
      </w:r>
    </w:p>
    <w:p w14:paraId="5F87F7FD" w14:textId="32A9D09F" w:rsidR="00D22085" w:rsidRDefault="00D22085" w:rsidP="00D22085">
      <w:pPr>
        <w:pStyle w:val="af"/>
        <w:numPr>
          <w:ilvl w:val="1"/>
          <w:numId w:val="6"/>
        </w:numPr>
      </w:pPr>
      <w:r>
        <w:t>схемы коммутации,</w:t>
      </w:r>
    </w:p>
    <w:p w14:paraId="0CA879FB" w14:textId="14D5AEE9" w:rsidR="00394581" w:rsidRDefault="00394581" w:rsidP="00D22085">
      <w:pPr>
        <w:pStyle w:val="af"/>
        <w:numPr>
          <w:ilvl w:val="1"/>
          <w:numId w:val="6"/>
        </w:numPr>
      </w:pPr>
      <w:r>
        <w:t>органов управления положением выключателей,</w:t>
      </w:r>
    </w:p>
    <w:p w14:paraId="17568F63" w14:textId="54CC892C" w:rsidR="00394581" w:rsidRDefault="00394581" w:rsidP="00D22085">
      <w:pPr>
        <w:pStyle w:val="af"/>
        <w:numPr>
          <w:ilvl w:val="1"/>
          <w:numId w:val="6"/>
        </w:numPr>
      </w:pPr>
      <w:r>
        <w:t>полей вывода значений</w:t>
      </w:r>
    </w:p>
    <w:p w14:paraId="5AAE7B7A" w14:textId="1076DE99" w:rsidR="00394581" w:rsidRPr="00394581" w:rsidRDefault="00394581" w:rsidP="00394581">
      <w:pPr>
        <w:pStyle w:val="af"/>
        <w:numPr>
          <w:ilvl w:val="2"/>
          <w:numId w:val="6"/>
        </w:numPr>
      </w:pPr>
      <w:r>
        <w:t>проводимостей</w:t>
      </w:r>
      <w:r>
        <w:rPr>
          <w:lang w:val="en-US"/>
        </w:rPr>
        <w:t>,</w:t>
      </w:r>
    </w:p>
    <w:p w14:paraId="11ED1E74" w14:textId="6E8F9A29" w:rsidR="00394581" w:rsidRDefault="00394581" w:rsidP="00394581">
      <w:pPr>
        <w:pStyle w:val="af"/>
        <w:numPr>
          <w:ilvl w:val="2"/>
          <w:numId w:val="6"/>
        </w:numPr>
      </w:pPr>
      <w:r>
        <w:t>ЭДС источников напряжения,</w:t>
      </w:r>
    </w:p>
    <w:p w14:paraId="027645F0" w14:textId="51BE5EA7" w:rsidR="00394581" w:rsidRDefault="00394581" w:rsidP="00394581">
      <w:pPr>
        <w:pStyle w:val="af"/>
        <w:numPr>
          <w:ilvl w:val="2"/>
          <w:numId w:val="6"/>
        </w:numPr>
      </w:pPr>
      <w:r>
        <w:t>потенциалов всей энергосистемы,</w:t>
      </w:r>
    </w:p>
    <w:p w14:paraId="72A19F2A" w14:textId="6DEAF44B" w:rsidR="00394581" w:rsidRDefault="00394581" w:rsidP="00394581">
      <w:pPr>
        <w:pStyle w:val="af"/>
        <w:numPr>
          <w:ilvl w:val="2"/>
          <w:numId w:val="6"/>
        </w:numPr>
      </w:pPr>
      <w:r>
        <w:t>узловых потенциалов</w:t>
      </w:r>
      <w:r>
        <w:rPr>
          <w:lang w:val="en-US"/>
        </w:rPr>
        <w:t>,</w:t>
      </w:r>
    </w:p>
    <w:p w14:paraId="45ABFC04" w14:textId="5D047B8D" w:rsidR="00394581" w:rsidRDefault="00394581" w:rsidP="00394581">
      <w:pPr>
        <w:pStyle w:val="af"/>
        <w:numPr>
          <w:ilvl w:val="0"/>
          <w:numId w:val="6"/>
        </w:numPr>
      </w:pPr>
      <w:r>
        <w:t>запись значений узловых потенциалов во внешний файл.</w:t>
      </w:r>
    </w:p>
    <w:p w14:paraId="462342ED" w14:textId="0FB93060" w:rsidR="004B2FA5" w:rsidRDefault="004B2FA5">
      <w:pPr>
        <w:jc w:val="left"/>
      </w:pPr>
      <w:r>
        <w:br w:type="page"/>
      </w:r>
    </w:p>
    <w:p w14:paraId="4E81903E" w14:textId="66E683D9" w:rsidR="00394581" w:rsidRDefault="004B2FA5" w:rsidP="004B2FA5">
      <w:pPr>
        <w:pStyle w:val="1"/>
      </w:pPr>
      <w:r>
        <w:lastRenderedPageBreak/>
        <w:t>3. Описание использованных моделей</w:t>
      </w:r>
    </w:p>
    <w:p w14:paraId="0DB3FBEB" w14:textId="1458817E" w:rsidR="00E773FC" w:rsidRDefault="00E773FC" w:rsidP="00E773FC">
      <w:pPr>
        <w:pStyle w:val="2"/>
      </w:pPr>
      <w:r>
        <w:t>3.1. Базовая схема выдачи мощности</w:t>
      </w:r>
    </w:p>
    <w:p w14:paraId="0131F085" w14:textId="2A317A24" w:rsidR="00E773FC" w:rsidRDefault="00E773FC" w:rsidP="00E773FC">
      <w:r>
        <w:t>Базовая с</w:t>
      </w:r>
      <w:r>
        <w:t>хема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026E5B" w14:paraId="07F00617" w14:textId="77777777" w:rsidTr="00460822">
        <w:trPr>
          <w:gridAfter w:val="1"/>
          <w:wAfter w:w="47" w:type="dxa"/>
        </w:trPr>
        <w:tc>
          <w:tcPr>
            <w:tcW w:w="9298" w:type="dxa"/>
          </w:tcPr>
          <w:p w14:paraId="29AA5E4A" w14:textId="77777777" w:rsidR="00026E5B" w:rsidRDefault="00026E5B" w:rsidP="00460822">
            <w:pPr>
              <w:jc w:val="center"/>
            </w:pPr>
            <w:r w:rsidRPr="008364FE">
              <w:drawing>
                <wp:inline distT="0" distB="0" distL="0" distR="0" wp14:anchorId="19EBA834" wp14:editId="69E89924">
                  <wp:extent cx="5760000" cy="4972618"/>
                  <wp:effectExtent l="0" t="0" r="0" b="0"/>
                  <wp:docPr id="2024189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189906" name="Рисунок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97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5B" w14:paraId="42142567" w14:textId="77777777" w:rsidTr="00460822">
        <w:tc>
          <w:tcPr>
            <w:tcW w:w="9345" w:type="dxa"/>
            <w:gridSpan w:val="2"/>
          </w:tcPr>
          <w:p w14:paraId="1E266597" w14:textId="68675249" w:rsidR="00026E5B" w:rsidRDefault="00026E5B" w:rsidP="00460822">
            <w:pPr>
              <w:jc w:val="center"/>
            </w:pPr>
            <w:r>
              <w:t xml:space="preserve">Рисунок 3.1.1 – </w:t>
            </w:r>
            <w:r>
              <w:t>Базовая с</w:t>
            </w:r>
            <w:r>
              <w:t>хема электрической сети энергосистемы для расчёта электрического режима</w:t>
            </w:r>
          </w:p>
        </w:tc>
      </w:tr>
    </w:tbl>
    <w:p w14:paraId="5CCF4CAF" w14:textId="77777777" w:rsidR="00026E5B" w:rsidRDefault="00026E5B" w:rsidP="00E773FC"/>
    <w:p w14:paraId="7FE20C26" w14:textId="1DF8FBCD" w:rsidR="00E773FC" w:rsidRDefault="00E773FC">
      <w:pPr>
        <w:jc w:val="left"/>
      </w:pPr>
      <w:r>
        <w:br w:type="page"/>
      </w:r>
    </w:p>
    <w:p w14:paraId="08698F6D" w14:textId="65C9628D" w:rsidR="008879CC" w:rsidRDefault="008879CC" w:rsidP="008879CC">
      <w:pPr>
        <w:pStyle w:val="2"/>
      </w:pPr>
      <w:r>
        <w:lastRenderedPageBreak/>
        <w:t>3.2. Модели элементов энергосистемы</w:t>
      </w:r>
    </w:p>
    <w:p w14:paraId="4496E88F" w14:textId="0E7FA18A" w:rsidR="008879CC" w:rsidRDefault="008879CC">
      <w:pPr>
        <w:jc w:val="left"/>
      </w:pPr>
      <w:r>
        <w:t>В таблице 3.2.1 приведены характеристики моделей элементов энергосистемы.</w:t>
      </w:r>
    </w:p>
    <w:p w14:paraId="26AE4D7B" w14:textId="77777777" w:rsidR="008879CC" w:rsidRDefault="008879CC">
      <w:pPr>
        <w:jc w:val="left"/>
      </w:pPr>
    </w:p>
    <w:p w14:paraId="1AADC5AF" w14:textId="20167830" w:rsidR="008879CC" w:rsidRDefault="008879CC">
      <w:pPr>
        <w:jc w:val="left"/>
      </w:pPr>
      <w:r>
        <w:t>Таблица 3.2.1 – Модели элементов энергосистемы</w:t>
      </w:r>
    </w:p>
    <w:p w14:paraId="7FF004DA" w14:textId="35F729D0" w:rsidR="008879CC" w:rsidRDefault="008879CC">
      <w:pPr>
        <w:jc w:val="left"/>
      </w:pPr>
      <w:r>
        <w:br w:type="page"/>
      </w:r>
    </w:p>
    <w:p w14:paraId="72F537D8" w14:textId="354CBE64" w:rsidR="004B2FA5" w:rsidRDefault="00C1227A" w:rsidP="00C1227A">
      <w:pPr>
        <w:pStyle w:val="2"/>
      </w:pPr>
      <w:r>
        <w:lastRenderedPageBreak/>
        <w:t>3.1. Схема замещения электрической сети энергосистемы для расчёта режима</w:t>
      </w:r>
    </w:p>
    <w:p w14:paraId="56B52F3C" w14:textId="511733A9" w:rsidR="00C1227A" w:rsidRDefault="00C1227A" w:rsidP="00C1227A">
      <w:r>
        <w:t>Схема замещения электрической сети энергосистемы приведена на рисунке 3.4.1.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8"/>
        <w:gridCol w:w="47"/>
      </w:tblGrid>
      <w:tr w:rsidR="008364FE" w14:paraId="01338C79" w14:textId="77777777" w:rsidTr="00C26D58">
        <w:trPr>
          <w:gridAfter w:val="1"/>
          <w:wAfter w:w="47" w:type="dxa"/>
        </w:trPr>
        <w:tc>
          <w:tcPr>
            <w:tcW w:w="9298" w:type="dxa"/>
          </w:tcPr>
          <w:p w14:paraId="2AF12C0C" w14:textId="429C9C26" w:rsidR="008364FE" w:rsidRDefault="008364FE" w:rsidP="008364FE">
            <w:pPr>
              <w:jc w:val="center"/>
            </w:pPr>
            <w:r w:rsidRPr="008364FE">
              <w:drawing>
                <wp:inline distT="0" distB="0" distL="0" distR="0" wp14:anchorId="0D1F394C" wp14:editId="4810403D">
                  <wp:extent cx="5760000" cy="7048688"/>
                  <wp:effectExtent l="0" t="0" r="0" b="0"/>
                  <wp:docPr id="68924113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924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70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64FE" w14:paraId="7D67999F" w14:textId="77777777" w:rsidTr="00C26D58">
        <w:tc>
          <w:tcPr>
            <w:tcW w:w="9345" w:type="dxa"/>
            <w:gridSpan w:val="2"/>
          </w:tcPr>
          <w:p w14:paraId="31A0B5B4" w14:textId="60C6338C" w:rsidR="008364FE" w:rsidRDefault="008364FE" w:rsidP="008364FE">
            <w:pPr>
              <w:jc w:val="center"/>
            </w:pPr>
            <w:r>
              <w:t>Рисунок 3.1.1 – Схема замещения электрической сети энергосистемы для расчёта электрического режима</w:t>
            </w:r>
          </w:p>
        </w:tc>
      </w:tr>
    </w:tbl>
    <w:p w14:paraId="013A630A" w14:textId="77777777" w:rsidR="008364FE" w:rsidRDefault="008364FE">
      <w:pPr>
        <w:jc w:val="left"/>
      </w:pPr>
      <w:r>
        <w:br w:type="page"/>
      </w:r>
    </w:p>
    <w:p w14:paraId="5C0007BA" w14:textId="77777777" w:rsidR="008364FE" w:rsidRPr="00C1227A" w:rsidRDefault="008364FE" w:rsidP="00C1227A"/>
    <w:sectPr w:rsidR="008364FE" w:rsidRPr="00C1227A" w:rsidSect="00AD1F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38773" w14:textId="77777777" w:rsidR="005E0AAC" w:rsidRDefault="005E0AAC" w:rsidP="004C1E2C">
      <w:pPr>
        <w:spacing w:after="0" w:line="240" w:lineRule="auto"/>
      </w:pPr>
      <w:r>
        <w:separator/>
      </w:r>
    </w:p>
  </w:endnote>
  <w:endnote w:type="continuationSeparator" w:id="0">
    <w:p w14:paraId="46EDC7E1" w14:textId="77777777" w:rsidR="005E0AAC" w:rsidRDefault="005E0AAC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F996C" w14:textId="77777777" w:rsidR="005E0AAC" w:rsidRDefault="005E0AAC" w:rsidP="004C1E2C">
      <w:pPr>
        <w:spacing w:after="0" w:line="240" w:lineRule="auto"/>
      </w:pPr>
      <w:r>
        <w:separator/>
      </w:r>
    </w:p>
  </w:footnote>
  <w:footnote w:type="continuationSeparator" w:id="0">
    <w:p w14:paraId="72A29F84" w14:textId="77777777" w:rsidR="005E0AAC" w:rsidRDefault="005E0AAC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4"/>
  </w:num>
  <w:num w:numId="2" w16cid:durableId="2092041115">
    <w:abstractNumId w:val="3"/>
  </w:num>
  <w:num w:numId="3" w16cid:durableId="1085881418">
    <w:abstractNumId w:val="1"/>
  </w:num>
  <w:num w:numId="4" w16cid:durableId="47120593">
    <w:abstractNumId w:val="0"/>
  </w:num>
  <w:num w:numId="5" w16cid:durableId="286355904">
    <w:abstractNumId w:val="2"/>
  </w:num>
  <w:num w:numId="6" w16cid:durableId="858205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4282B"/>
    <w:rsid w:val="00060E5A"/>
    <w:rsid w:val="00096E69"/>
    <w:rsid w:val="000E7BC7"/>
    <w:rsid w:val="001D69FD"/>
    <w:rsid w:val="001F5EB6"/>
    <w:rsid w:val="00240A70"/>
    <w:rsid w:val="00294660"/>
    <w:rsid w:val="002C24C3"/>
    <w:rsid w:val="003223C6"/>
    <w:rsid w:val="00394581"/>
    <w:rsid w:val="003A14DE"/>
    <w:rsid w:val="00406F33"/>
    <w:rsid w:val="004132D5"/>
    <w:rsid w:val="004867CE"/>
    <w:rsid w:val="004B2FA5"/>
    <w:rsid w:val="004C1E2C"/>
    <w:rsid w:val="00524DAD"/>
    <w:rsid w:val="005E0AA6"/>
    <w:rsid w:val="005E0AAC"/>
    <w:rsid w:val="00610DEB"/>
    <w:rsid w:val="00620453"/>
    <w:rsid w:val="006350D6"/>
    <w:rsid w:val="00746F31"/>
    <w:rsid w:val="00784E04"/>
    <w:rsid w:val="00793A4F"/>
    <w:rsid w:val="007D1E46"/>
    <w:rsid w:val="007F2215"/>
    <w:rsid w:val="008364FE"/>
    <w:rsid w:val="008879CC"/>
    <w:rsid w:val="00892BDC"/>
    <w:rsid w:val="008C1E37"/>
    <w:rsid w:val="00AD1FE9"/>
    <w:rsid w:val="00B52432"/>
    <w:rsid w:val="00B82BCF"/>
    <w:rsid w:val="00B96780"/>
    <w:rsid w:val="00C1227A"/>
    <w:rsid w:val="00C26D58"/>
    <w:rsid w:val="00CB0D9F"/>
    <w:rsid w:val="00CE51F1"/>
    <w:rsid w:val="00D22085"/>
    <w:rsid w:val="00D47587"/>
    <w:rsid w:val="00D9451E"/>
    <w:rsid w:val="00E32F24"/>
    <w:rsid w:val="00E602B4"/>
    <w:rsid w:val="00E773FC"/>
    <w:rsid w:val="00EC78ED"/>
    <w:rsid w:val="00FB3E10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E5B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7D1E46"/>
    <w:pPr>
      <w:spacing w:before="240" w:after="24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1E46"/>
    <w:rPr>
      <w:rFonts w:ascii="Times New Roman" w:hAnsi="Times New Roman" w:cs="Times New Roman"/>
      <w:b/>
      <w:bCs/>
      <w:sz w:val="32"/>
      <w:szCs w:val="36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19</cp:revision>
  <dcterms:created xsi:type="dcterms:W3CDTF">2023-12-23T11:33:00Z</dcterms:created>
  <dcterms:modified xsi:type="dcterms:W3CDTF">2024-05-14T04:35:00Z</dcterms:modified>
</cp:coreProperties>
</file>