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3055" w14:textId="12E4A513" w:rsidR="005E5692" w:rsidRDefault="00DA349A" w:rsidP="0039606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INTRODUCCIÓN</w:t>
      </w:r>
    </w:p>
    <w:p w14:paraId="0AB0565E" w14:textId="29EE02D5" w:rsidR="00396060" w:rsidRDefault="00396060" w:rsidP="002158D9">
      <w:pPr>
        <w:jc w:val="both"/>
        <w:rPr>
          <w:rFonts w:ascii="Times New Roman" w:hAnsi="Times New Roman" w:cs="Times New Roman"/>
          <w:b/>
          <w:bCs/>
          <w:sz w:val="24"/>
          <w:szCs w:val="24"/>
          <w:lang w:val="es-CO"/>
        </w:rPr>
      </w:pPr>
    </w:p>
    <w:p w14:paraId="26994FAA" w14:textId="3FD8DCDC" w:rsidR="002158D9" w:rsidRDefault="00396060"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Desde sus inicios, las empresas IT (</w:t>
      </w:r>
      <w:proofErr w:type="spellStart"/>
      <w:r w:rsidR="001D1FDB">
        <w:rPr>
          <w:rFonts w:ascii="Times New Roman" w:hAnsi="Times New Roman" w:cs="Times New Roman"/>
          <w:sz w:val="24"/>
          <w:szCs w:val="24"/>
          <w:lang w:val="es-CO"/>
        </w:rPr>
        <w:t>I</w:t>
      </w:r>
      <w:r>
        <w:rPr>
          <w:rFonts w:ascii="Times New Roman" w:hAnsi="Times New Roman" w:cs="Times New Roman"/>
          <w:sz w:val="24"/>
          <w:szCs w:val="24"/>
          <w:lang w:val="es-CO"/>
        </w:rPr>
        <w:t>nformation</w:t>
      </w:r>
      <w:proofErr w:type="spellEnd"/>
      <w:r>
        <w:rPr>
          <w:rFonts w:ascii="Times New Roman" w:hAnsi="Times New Roman" w:cs="Times New Roman"/>
          <w:sz w:val="24"/>
          <w:szCs w:val="24"/>
          <w:lang w:val="es-CO"/>
        </w:rPr>
        <w:t xml:space="preserve"> </w:t>
      </w:r>
      <w:proofErr w:type="spellStart"/>
      <w:r w:rsidR="001D1FDB">
        <w:rPr>
          <w:rFonts w:ascii="Times New Roman" w:hAnsi="Times New Roman" w:cs="Times New Roman"/>
          <w:sz w:val="24"/>
          <w:szCs w:val="24"/>
          <w:lang w:val="es-CO"/>
        </w:rPr>
        <w:t>T</w:t>
      </w:r>
      <w:r>
        <w:rPr>
          <w:rFonts w:ascii="Times New Roman" w:hAnsi="Times New Roman" w:cs="Times New Roman"/>
          <w:sz w:val="24"/>
          <w:szCs w:val="24"/>
          <w:lang w:val="es-CO"/>
        </w:rPr>
        <w:t>echnology</w:t>
      </w:r>
      <w:proofErr w:type="spellEnd"/>
      <w:r>
        <w:rPr>
          <w:rFonts w:ascii="Times New Roman" w:hAnsi="Times New Roman" w:cs="Times New Roman"/>
          <w:sz w:val="24"/>
          <w:szCs w:val="24"/>
          <w:lang w:val="es-CO"/>
        </w:rPr>
        <w:t xml:space="preserve">) se han visto en la obligación de </w:t>
      </w:r>
      <w:r w:rsidR="0019704D">
        <w:rPr>
          <w:rFonts w:ascii="Times New Roman" w:hAnsi="Times New Roman" w:cs="Times New Roman"/>
          <w:sz w:val="24"/>
          <w:szCs w:val="24"/>
          <w:lang w:val="es-CO"/>
        </w:rPr>
        <w:t>protegerse de ataques externos c</w:t>
      </w:r>
      <w:r w:rsidR="00DA349A">
        <w:rPr>
          <w:rFonts w:ascii="Times New Roman" w:hAnsi="Times New Roman" w:cs="Times New Roman"/>
          <w:sz w:val="24"/>
          <w:szCs w:val="24"/>
          <w:lang w:val="es-CO"/>
        </w:rPr>
        <w:t xml:space="preserve">uyo </w:t>
      </w:r>
      <w:r w:rsidR="0019704D">
        <w:rPr>
          <w:rFonts w:ascii="Times New Roman" w:hAnsi="Times New Roman" w:cs="Times New Roman"/>
          <w:sz w:val="24"/>
          <w:szCs w:val="24"/>
          <w:lang w:val="es-CO"/>
        </w:rPr>
        <w:t>propósito</w:t>
      </w:r>
      <w:r w:rsidR="002158D9">
        <w:rPr>
          <w:rFonts w:ascii="Times New Roman" w:hAnsi="Times New Roman" w:cs="Times New Roman"/>
          <w:sz w:val="24"/>
          <w:szCs w:val="24"/>
          <w:lang w:val="es-CO"/>
        </w:rPr>
        <w:t xml:space="preserve"> </w:t>
      </w:r>
      <w:r w:rsidR="00DA349A">
        <w:rPr>
          <w:rFonts w:ascii="Times New Roman" w:hAnsi="Times New Roman" w:cs="Times New Roman"/>
          <w:sz w:val="24"/>
          <w:szCs w:val="24"/>
          <w:lang w:val="es-CO"/>
        </w:rPr>
        <w:t xml:space="preserve">es </w:t>
      </w:r>
      <w:r w:rsidR="002158D9">
        <w:rPr>
          <w:rFonts w:ascii="Times New Roman" w:hAnsi="Times New Roman" w:cs="Times New Roman"/>
          <w:sz w:val="24"/>
          <w:szCs w:val="24"/>
          <w:lang w:val="es-CO"/>
        </w:rPr>
        <w:t>robar información confidencial</w:t>
      </w:r>
      <w:r w:rsidR="00DA349A">
        <w:rPr>
          <w:rFonts w:ascii="Times New Roman" w:hAnsi="Times New Roman" w:cs="Times New Roman"/>
          <w:sz w:val="24"/>
          <w:szCs w:val="24"/>
          <w:lang w:val="es-CO"/>
        </w:rPr>
        <w:t xml:space="preserve">, </w:t>
      </w:r>
      <w:r w:rsidR="002158D9">
        <w:rPr>
          <w:rFonts w:ascii="Times New Roman" w:hAnsi="Times New Roman" w:cs="Times New Roman"/>
          <w:sz w:val="24"/>
          <w:szCs w:val="24"/>
          <w:lang w:val="es-CO"/>
        </w:rPr>
        <w:t xml:space="preserve">venderla o también cobrar por el rescate de esta. Con la pandemia debido al Covid-19 el espacio de trabajo de estas empresas ha cambiado, creando así un nuevo riesgo de ciberseguridad. </w:t>
      </w:r>
    </w:p>
    <w:p w14:paraId="6300C9DB" w14:textId="02F22274" w:rsidR="003C0694" w:rsidRDefault="00276C3A"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w:t>
      </w:r>
      <w:proofErr w:type="spellStart"/>
      <w:r>
        <w:rPr>
          <w:rFonts w:ascii="Times New Roman" w:hAnsi="Times New Roman" w:cs="Times New Roman"/>
          <w:sz w:val="24"/>
          <w:szCs w:val="24"/>
          <w:lang w:val="es-CO"/>
        </w:rPr>
        <w:t>Ponemon</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Institute</w:t>
      </w:r>
      <w:proofErr w:type="spellEnd"/>
      <w:r>
        <w:rPr>
          <w:rFonts w:ascii="Times New Roman" w:hAnsi="Times New Roman" w:cs="Times New Roman"/>
          <w:sz w:val="24"/>
          <w:szCs w:val="24"/>
          <w:lang w:val="es-CO"/>
        </w:rPr>
        <w:t xml:space="preserve"> entrevistó 2,215 empleados de TI y seguridad de TI en: Estados Unidos, Reino Unido, Escandinavia, Australia y Nueva Zelanda, donde estos empleados pertenecen a organizaciones cuyas han ordenado migrar al trabajo remoto (</w:t>
      </w:r>
      <w:r w:rsidR="001C34A1">
        <w:rPr>
          <w:rFonts w:ascii="Times New Roman" w:hAnsi="Times New Roman" w:cs="Times New Roman"/>
          <w:sz w:val="24"/>
          <w:szCs w:val="24"/>
          <w:lang w:val="es-CO"/>
        </w:rPr>
        <w:t>T</w:t>
      </w:r>
      <w:r>
        <w:rPr>
          <w:rFonts w:ascii="Times New Roman" w:hAnsi="Times New Roman" w:cs="Times New Roman"/>
          <w:sz w:val="24"/>
          <w:szCs w:val="24"/>
          <w:lang w:val="es-CO"/>
        </w:rPr>
        <w:t xml:space="preserve">eletrabajo) </w:t>
      </w:r>
      <w:r w:rsidR="00755D6C">
        <w:rPr>
          <w:rFonts w:ascii="Times New Roman" w:hAnsi="Times New Roman" w:cs="Times New Roman"/>
          <w:sz w:val="24"/>
          <w:szCs w:val="24"/>
          <w:lang w:val="es-CO"/>
        </w:rPr>
        <w:t>cuyos resultados arrojaron que en promedio un 22% de las organizaciones, sus empleados trabajaban remotamente</w:t>
      </w:r>
      <w:r w:rsidR="00723782">
        <w:rPr>
          <w:rFonts w:ascii="Times New Roman" w:hAnsi="Times New Roman" w:cs="Times New Roman"/>
          <w:sz w:val="24"/>
          <w:szCs w:val="24"/>
          <w:lang w:val="es-CO"/>
        </w:rPr>
        <w:t>; debido al Covid-19, este promedio incrementó a un 58% y a su vez, un promedio del 33% fue despedido.</w:t>
      </w:r>
    </w:p>
    <w:p w14:paraId="203D4C0B" w14:textId="03D6C0DC" w:rsidR="00EA7AA3" w:rsidRDefault="00EA7AA3"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Los encuestados fueron interrogados acerca de la efectividad de sus correspondientes organizaciones TI, antes y después de la</w:t>
      </w:r>
      <w:r w:rsidR="003C0694">
        <w:rPr>
          <w:rFonts w:ascii="Times New Roman" w:hAnsi="Times New Roman" w:cs="Times New Roman"/>
          <w:sz w:val="24"/>
          <w:szCs w:val="24"/>
          <w:lang w:val="es-CO"/>
        </w:rPr>
        <w:t xml:space="preserve"> pandemia en una escala del 1 al 10 (1 = poco inefectivo, 10 = muy efectivo), los resultados arrojan que el trabajo remoto ha provocado un decremento en la efectividad de la seguridad de las organizaciones</w:t>
      </w:r>
      <w:r w:rsidR="00215BF0">
        <w:rPr>
          <w:rFonts w:ascii="Times New Roman" w:hAnsi="Times New Roman" w:cs="Times New Roman"/>
          <w:sz w:val="24"/>
          <w:szCs w:val="24"/>
          <w:lang w:val="es-CO"/>
        </w:rPr>
        <w:t>, así como lo muestra la tabla 1.</w:t>
      </w:r>
    </w:p>
    <w:p w14:paraId="60B174B0" w14:textId="77777777" w:rsidR="00215BF0" w:rsidRDefault="00215BF0" w:rsidP="002158D9">
      <w:pPr>
        <w:jc w:val="both"/>
        <w:rPr>
          <w:rFonts w:ascii="Times New Roman" w:hAnsi="Times New Roman" w:cs="Times New Roman"/>
          <w:sz w:val="24"/>
          <w:szCs w:val="24"/>
          <w:lang w:val="es-CO"/>
        </w:rPr>
      </w:pPr>
    </w:p>
    <w:p w14:paraId="490AFCA2" w14:textId="79DAF385" w:rsidR="00215BF0" w:rsidRPr="0094590A" w:rsidRDefault="00215BF0" w:rsidP="002158D9">
      <w:p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Tabla 1</w:t>
      </w:r>
      <w:r w:rsidR="006F3954">
        <w:rPr>
          <w:rFonts w:ascii="Times New Roman" w:hAnsi="Times New Roman" w:cs="Times New Roman"/>
          <w:b/>
          <w:bCs/>
          <w:sz w:val="24"/>
          <w:szCs w:val="24"/>
          <w:lang w:val="es-CO"/>
        </w:rPr>
        <w:t xml:space="preserve">: </w:t>
      </w:r>
    </w:p>
    <w:p w14:paraId="1E0596A3" w14:textId="036B5510" w:rsidR="00215BF0" w:rsidRPr="00215BF0" w:rsidRDefault="00215BF0" w:rsidP="00215BF0">
      <w:pPr>
        <w:jc w:val="center"/>
        <w:rPr>
          <w:rFonts w:ascii="Times New Roman" w:hAnsi="Times New Roman" w:cs="Times New Roman"/>
          <w:b/>
          <w:bCs/>
          <w:sz w:val="24"/>
          <w:szCs w:val="24"/>
          <w:lang w:val="es-CO"/>
        </w:rPr>
      </w:pPr>
      <w:r>
        <w:rPr>
          <w:noProof/>
        </w:rPr>
        <w:drawing>
          <wp:inline distT="0" distB="0" distL="0" distR="0" wp14:anchorId="47AB0228" wp14:editId="3E20D491">
            <wp:extent cx="4572000" cy="2743200"/>
            <wp:effectExtent l="0" t="0" r="0" b="0"/>
            <wp:docPr id="1" name="Gráfico 1">
              <a:extLst xmlns:a="http://schemas.openxmlformats.org/drawingml/2006/main">
                <a:ext uri="{FF2B5EF4-FFF2-40B4-BE49-F238E27FC236}">
                  <a16:creationId xmlns:a16="http://schemas.microsoft.com/office/drawing/2014/main" id="{EE31F7EF-6F96-4EB1-A0BF-B78758FF7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3C58A3B" w14:textId="642E941B" w:rsidR="00396060" w:rsidRDefault="00396060" w:rsidP="00396060">
      <w:pPr>
        <w:jc w:val="center"/>
        <w:rPr>
          <w:rFonts w:ascii="Times New Roman" w:hAnsi="Times New Roman" w:cs="Times New Roman"/>
          <w:b/>
          <w:bCs/>
          <w:sz w:val="24"/>
          <w:szCs w:val="24"/>
          <w:lang w:val="es-CO"/>
        </w:rPr>
      </w:pPr>
    </w:p>
    <w:p w14:paraId="73208AE9" w14:textId="00101F62" w:rsidR="006E3FCC" w:rsidRPr="000060F9" w:rsidRDefault="006E3FCC" w:rsidP="000060F9">
      <w:pPr>
        <w:rPr>
          <w:rFonts w:ascii="Times New Roman" w:hAnsi="Times New Roman" w:cs="Times New Roman"/>
          <w:sz w:val="24"/>
          <w:szCs w:val="24"/>
          <w:lang w:val="es-CO"/>
        </w:rPr>
      </w:pPr>
      <w:r>
        <w:rPr>
          <w:rFonts w:ascii="Times New Roman" w:hAnsi="Times New Roman" w:cs="Times New Roman"/>
          <w:sz w:val="24"/>
          <w:szCs w:val="24"/>
          <w:lang w:val="es-CO"/>
        </w:rPr>
        <w:br w:type="page"/>
      </w:r>
    </w:p>
    <w:p w14:paraId="02020F11" w14:textId="7AD08DAF" w:rsidR="006E3FCC" w:rsidRPr="00F60026" w:rsidRDefault="00DA349A" w:rsidP="0094590A">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lang w:val="es-CO"/>
        </w:rPr>
        <w:lastRenderedPageBreak/>
        <w:t>FACTORES CLAVE</w:t>
      </w:r>
    </w:p>
    <w:p w14:paraId="790A6F37" w14:textId="0C879F1D" w:rsidR="006E3FCC" w:rsidRDefault="00F60026" w:rsidP="0094590A">
      <w:pPr>
        <w:tabs>
          <w:tab w:val="center" w:pos="4252"/>
        </w:tabs>
        <w:jc w:val="both"/>
        <w:rPr>
          <w:rFonts w:ascii="Times New Roman" w:eastAsiaTheme="minorEastAsia" w:hAnsi="Times New Roman" w:cs="Times New Roman"/>
          <w:iCs/>
          <w:sz w:val="24"/>
          <w:szCs w:val="24"/>
          <w:lang w:val="es-CO"/>
        </w:rPr>
      </w:pPr>
      <w:r w:rsidRPr="00F60026">
        <w:rPr>
          <w:rFonts w:ascii="Times New Roman" w:eastAsiaTheme="minorEastAsia" w:hAnsi="Times New Roman" w:cs="Times New Roman"/>
          <w:iCs/>
          <w:sz w:val="24"/>
          <w:szCs w:val="24"/>
          <w:lang w:val="es-CO"/>
        </w:rPr>
        <w:t xml:space="preserve">El trabajo remoto </w:t>
      </w:r>
      <w:r>
        <w:rPr>
          <w:rFonts w:ascii="Times New Roman" w:eastAsiaTheme="minorEastAsia" w:hAnsi="Times New Roman" w:cs="Times New Roman"/>
          <w:iCs/>
          <w:sz w:val="24"/>
          <w:szCs w:val="24"/>
          <w:lang w:val="es-CO"/>
        </w:rPr>
        <w:t>ha reducido el costo de las organizaciones, pero no ha hecho a los trabajadores remoto más productivos y eficientes; en la en investigación, el 56% de los encuestados dicen que sus organizaciones esperan que el trabajo remoto sea la nueva norma, debido a esto, se espera que se evalúen los riesgos del trabajo remoto. Sin embargo, de acuerdo con la investigación, el 45% de los encuestados dicen que sus organizaciones no han hecho una evaluación a los riesgos de este espacio de trabajo.</w:t>
      </w:r>
    </w:p>
    <w:p w14:paraId="49EFC63E" w14:textId="49BF89CE" w:rsidR="00F60026" w:rsidRDefault="006F3954" w:rsidP="0094590A">
      <w:pPr>
        <w:tabs>
          <w:tab w:val="center" w:pos="4252"/>
        </w:tabs>
        <w:jc w:val="both"/>
        <w:rPr>
          <w:rFonts w:ascii="Times New Roman" w:eastAsiaTheme="minorEastAsia" w:hAnsi="Times New Roman" w:cs="Times New Roman"/>
          <w:iCs/>
          <w:sz w:val="24"/>
          <w:szCs w:val="24"/>
          <w:lang w:val="es-CO"/>
        </w:rPr>
      </w:pPr>
      <w:r w:rsidRPr="006F3954">
        <w:rPr>
          <w:rFonts w:ascii="Times New Roman" w:eastAsiaTheme="minorEastAsia" w:hAnsi="Times New Roman" w:cs="Times New Roman"/>
          <w:b/>
          <w:bCs/>
          <w:iCs/>
          <w:sz w:val="24"/>
          <w:szCs w:val="24"/>
          <w:lang w:val="es-CO"/>
        </w:rPr>
        <w:t xml:space="preserve">Tabla </w:t>
      </w:r>
      <w:r w:rsidR="008319D3" w:rsidRPr="006F3954">
        <w:rPr>
          <w:rFonts w:ascii="Times New Roman" w:eastAsiaTheme="minorEastAsia" w:hAnsi="Times New Roman" w:cs="Times New Roman"/>
          <w:b/>
          <w:bCs/>
          <w:iCs/>
          <w:sz w:val="24"/>
          <w:szCs w:val="24"/>
          <w:lang w:val="es-CO"/>
        </w:rPr>
        <w:t>2</w:t>
      </w:r>
      <w:r w:rsidR="001C34A1">
        <w:rPr>
          <w:rFonts w:ascii="Times New Roman" w:eastAsiaTheme="minorEastAsia" w:hAnsi="Times New Roman" w:cs="Times New Roman"/>
          <w:b/>
          <w:bCs/>
          <w:iCs/>
          <w:sz w:val="24"/>
          <w:szCs w:val="24"/>
          <w:lang w:val="es-CO"/>
        </w:rPr>
        <w:t xml:space="preserve">: </w:t>
      </w:r>
      <w:r w:rsidR="001C34A1">
        <w:rPr>
          <w:rFonts w:ascii="Times New Roman" w:eastAsiaTheme="minorEastAsia" w:hAnsi="Times New Roman" w:cs="Times New Roman"/>
          <w:iCs/>
          <w:sz w:val="24"/>
          <w:szCs w:val="24"/>
          <w:lang w:val="es-CO"/>
        </w:rPr>
        <w:t xml:space="preserve">Percepción </w:t>
      </w:r>
      <w:r w:rsidR="008319D3">
        <w:rPr>
          <w:rFonts w:ascii="Times New Roman" w:eastAsiaTheme="minorEastAsia" w:hAnsi="Times New Roman" w:cs="Times New Roman"/>
          <w:iCs/>
          <w:sz w:val="24"/>
          <w:szCs w:val="24"/>
          <w:lang w:val="es-CO"/>
        </w:rPr>
        <w:t>del impacto por el trabajo remoto en la</w:t>
      </w:r>
      <w:r w:rsidR="001C34A1">
        <w:rPr>
          <w:rFonts w:ascii="Times New Roman" w:eastAsiaTheme="minorEastAsia" w:hAnsi="Times New Roman" w:cs="Times New Roman"/>
          <w:iCs/>
          <w:sz w:val="24"/>
          <w:szCs w:val="24"/>
          <w:lang w:val="es-CO"/>
        </w:rPr>
        <w:t>s</w:t>
      </w:r>
      <w:r w:rsidR="008319D3">
        <w:rPr>
          <w:rFonts w:ascii="Times New Roman" w:eastAsiaTheme="minorEastAsia" w:hAnsi="Times New Roman" w:cs="Times New Roman"/>
          <w:iCs/>
          <w:sz w:val="24"/>
          <w:szCs w:val="24"/>
          <w:lang w:val="es-CO"/>
        </w:rPr>
        <w:t xml:space="preserve"> organizaciones.</w:t>
      </w:r>
    </w:p>
    <w:p w14:paraId="03D5D7F0" w14:textId="6393FB94" w:rsidR="008319D3" w:rsidRPr="00F60026" w:rsidRDefault="008319D3" w:rsidP="0094590A">
      <w:pPr>
        <w:tabs>
          <w:tab w:val="center" w:pos="4252"/>
        </w:tabs>
        <w:jc w:val="both"/>
        <w:rPr>
          <w:rFonts w:ascii="Times New Roman" w:eastAsiaTheme="minorEastAsia" w:hAnsi="Times New Roman" w:cs="Times New Roman"/>
          <w:iCs/>
          <w:sz w:val="24"/>
          <w:szCs w:val="24"/>
          <w:lang w:val="es-CO"/>
        </w:rPr>
      </w:pPr>
      <w:r>
        <w:rPr>
          <w:noProof/>
        </w:rPr>
        <w:drawing>
          <wp:inline distT="0" distB="0" distL="0" distR="0" wp14:anchorId="347C83A1" wp14:editId="1865BE64">
            <wp:extent cx="5400040" cy="2329815"/>
            <wp:effectExtent l="0" t="0" r="10160" b="13335"/>
            <wp:docPr id="2" name="Gráfico 2">
              <a:extLst xmlns:a="http://schemas.openxmlformats.org/drawingml/2006/main">
                <a:ext uri="{FF2B5EF4-FFF2-40B4-BE49-F238E27FC236}">
                  <a16:creationId xmlns:a16="http://schemas.microsoft.com/office/drawing/2014/main" id="{AA77A1E2-6BB7-4049-BC8B-A698EC1E1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D9E9CB" w14:textId="22763825" w:rsidR="008319D3" w:rsidRDefault="008319D3" w:rsidP="008319D3">
      <w:pPr>
        <w:tabs>
          <w:tab w:val="center" w:pos="4252"/>
        </w:tabs>
        <w:jc w:val="both"/>
        <w:rPr>
          <w:rFonts w:ascii="Times New Roman" w:hAnsi="Times New Roman" w:cs="Times New Roman"/>
          <w:sz w:val="24"/>
          <w:szCs w:val="24"/>
          <w:lang w:val="es-CO"/>
        </w:rPr>
      </w:pPr>
      <w:r w:rsidRPr="00D975BC">
        <w:rPr>
          <w:rFonts w:ascii="Times New Roman" w:hAnsi="Times New Roman" w:cs="Times New Roman"/>
          <w:sz w:val="24"/>
          <w:szCs w:val="24"/>
          <w:lang w:val="es-CO"/>
        </w:rPr>
        <w:t>Haciendo una conversión rápida:</w:t>
      </w:r>
    </w:p>
    <w:tbl>
      <w:tblPr>
        <w:tblStyle w:val="Tablaconcuadrcula"/>
        <w:tblW w:w="0" w:type="auto"/>
        <w:tblLook w:val="04A0" w:firstRow="1" w:lastRow="0" w:firstColumn="1" w:lastColumn="0" w:noHBand="0" w:noVBand="1"/>
      </w:tblPr>
      <w:tblGrid>
        <w:gridCol w:w="1555"/>
        <w:gridCol w:w="2409"/>
        <w:gridCol w:w="2406"/>
        <w:gridCol w:w="2124"/>
      </w:tblGrid>
      <w:tr w:rsidR="004A3743" w14:paraId="51DE3DC9" w14:textId="77777777" w:rsidTr="004A3743">
        <w:tc>
          <w:tcPr>
            <w:tcW w:w="1555" w:type="dxa"/>
          </w:tcPr>
          <w:p w14:paraId="317A6B78" w14:textId="77777777" w:rsidR="004A3743" w:rsidRDefault="004A3743" w:rsidP="008319D3">
            <w:pPr>
              <w:tabs>
                <w:tab w:val="center" w:pos="4252"/>
              </w:tabs>
              <w:jc w:val="both"/>
              <w:rPr>
                <w:rFonts w:ascii="Times New Roman" w:hAnsi="Times New Roman" w:cs="Times New Roman"/>
                <w:sz w:val="24"/>
                <w:szCs w:val="24"/>
                <w:lang w:val="es-CO"/>
              </w:rPr>
            </w:pPr>
          </w:p>
        </w:tc>
        <w:tc>
          <w:tcPr>
            <w:tcW w:w="2409" w:type="dxa"/>
          </w:tcPr>
          <w:p w14:paraId="4079AA18" w14:textId="7D8F6176"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Trabajar remotamente reduce costos</w:t>
            </w:r>
          </w:p>
        </w:tc>
        <w:tc>
          <w:tcPr>
            <w:tcW w:w="2406" w:type="dxa"/>
          </w:tcPr>
          <w:p w14:paraId="167F29D9" w14:textId="1934A378"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Trabajo remoto como nueva norma.</w:t>
            </w:r>
          </w:p>
        </w:tc>
        <w:tc>
          <w:tcPr>
            <w:tcW w:w="2124" w:type="dxa"/>
          </w:tcPr>
          <w:p w14:paraId="2775161E" w14:textId="7E4CD2D0"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 xml:space="preserve">Trabajo remoto es eficiente / trabajo remoto mas eficiente que el trabajo presencial </w:t>
            </w:r>
          </w:p>
        </w:tc>
      </w:tr>
      <w:tr w:rsidR="004A3743" w14:paraId="34560622" w14:textId="77777777" w:rsidTr="004A3743">
        <w:tc>
          <w:tcPr>
            <w:tcW w:w="1555" w:type="dxa"/>
          </w:tcPr>
          <w:p w14:paraId="55F52D66" w14:textId="197971D2" w:rsidR="004A3743" w:rsidRDefault="004A3743" w:rsidP="008319D3">
            <w:pPr>
              <w:tabs>
                <w:tab w:val="center" w:pos="4252"/>
              </w:tabs>
              <w:jc w:val="both"/>
              <w:rPr>
                <w:rFonts w:ascii="Times New Roman" w:hAnsi="Times New Roman" w:cs="Times New Roman"/>
                <w:sz w:val="24"/>
                <w:szCs w:val="24"/>
                <w:lang w:val="es-CO"/>
              </w:rPr>
            </w:pPr>
            <w:r>
              <w:rPr>
                <w:rFonts w:ascii="Times New Roman" w:hAnsi="Times New Roman" w:cs="Times New Roman"/>
                <w:sz w:val="24"/>
                <w:szCs w:val="24"/>
                <w:lang w:val="es-CO"/>
              </w:rPr>
              <w:t>Encuestados</w:t>
            </w:r>
          </w:p>
        </w:tc>
        <w:tc>
          <w:tcPr>
            <w:tcW w:w="2409" w:type="dxa"/>
          </w:tcPr>
          <w:p w14:paraId="39DB72AE" w14:textId="07EF33E7" w:rsidR="004A3743" w:rsidRDefault="00294364"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m:oMathPara>
          </w:p>
        </w:tc>
        <w:tc>
          <w:tcPr>
            <w:tcW w:w="2406" w:type="dxa"/>
          </w:tcPr>
          <w:p w14:paraId="32CB41C5" w14:textId="44DF9F51" w:rsidR="004A3743" w:rsidRDefault="00294364"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56×2215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=1240</m:t>
                </m:r>
              </m:oMath>
            </m:oMathPara>
          </w:p>
        </w:tc>
        <w:tc>
          <w:tcPr>
            <w:tcW w:w="2124" w:type="dxa"/>
          </w:tcPr>
          <w:p w14:paraId="3AA70420" w14:textId="6BB33F68" w:rsidR="004A3743" w:rsidRDefault="00294364"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=509</m:t>
                </m:r>
              </m:oMath>
            </m:oMathPara>
          </w:p>
        </w:tc>
      </w:tr>
    </w:tbl>
    <w:p w14:paraId="2C54B078" w14:textId="77777777" w:rsidR="004A3743" w:rsidRPr="00D975BC" w:rsidRDefault="004A3743" w:rsidP="008319D3">
      <w:pPr>
        <w:tabs>
          <w:tab w:val="center" w:pos="4252"/>
        </w:tabs>
        <w:jc w:val="both"/>
        <w:rPr>
          <w:rFonts w:ascii="Times New Roman" w:hAnsi="Times New Roman" w:cs="Times New Roman"/>
          <w:sz w:val="24"/>
          <w:szCs w:val="24"/>
          <w:lang w:val="es-CO"/>
        </w:rPr>
      </w:pPr>
    </w:p>
    <w:p w14:paraId="262689B0" w14:textId="77777777" w:rsidR="004A3743" w:rsidRDefault="004A3743" w:rsidP="006F3954">
      <w:pPr>
        <w:tabs>
          <w:tab w:val="center" w:pos="4252"/>
        </w:tabs>
        <w:jc w:val="both"/>
        <w:rPr>
          <w:rFonts w:ascii="Times New Roman" w:eastAsiaTheme="minorEastAsia" w:hAnsi="Times New Roman" w:cs="Times New Roman"/>
          <w:iCs/>
          <w:sz w:val="24"/>
          <w:szCs w:val="24"/>
        </w:rPr>
      </w:pPr>
    </w:p>
    <w:p w14:paraId="7C423A24" w14:textId="5731A227" w:rsidR="001C34A1" w:rsidRDefault="001C34A1" w:rsidP="006F395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Como se puede observar</w:t>
      </w:r>
      <w:r w:rsidR="00584F25">
        <w:rPr>
          <w:rFonts w:ascii="Times New Roman" w:eastAsiaTheme="minorEastAsia" w:hAnsi="Times New Roman" w:cs="Times New Roman"/>
          <w:iCs/>
          <w:sz w:val="24"/>
          <w:szCs w:val="24"/>
        </w:rPr>
        <w:t xml:space="preserve"> en la gráfica, los encuestados comparten que trabajar remotamente reduce costos y que sus organizaciones tomen el trabajo remoto como nueva norma.</w:t>
      </w:r>
    </w:p>
    <w:p w14:paraId="10F704F6" w14:textId="77777777" w:rsidR="00613D32" w:rsidRDefault="00584F25"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r w:rsidR="00613D32" w:rsidRPr="00036D22">
        <w:rPr>
          <w:rFonts w:ascii="Times New Roman" w:eastAsiaTheme="minorEastAsia" w:hAnsi="Times New Roman" w:cs="Times New Roman"/>
          <w:b/>
          <w:bCs/>
          <w:iCs/>
          <w:sz w:val="24"/>
          <w:szCs w:val="24"/>
        </w:rPr>
        <w:lastRenderedPageBreak/>
        <w:t>Información a proteger:</w:t>
      </w:r>
      <w:r w:rsidR="00613D32">
        <w:rPr>
          <w:rFonts w:ascii="Times New Roman" w:eastAsiaTheme="minorEastAsia" w:hAnsi="Times New Roman" w:cs="Times New Roman"/>
          <w:iCs/>
          <w:sz w:val="24"/>
          <w:szCs w:val="24"/>
        </w:rPr>
        <w:t xml:space="preserve"> En un ataque a una empresa TI, lo que se busca es robar información confidencial, en la cual destaca más los registros de los clientes (información personal), ya que el objetivo de venderla, es aprovechar la inocencia de los usuarios, y que estos caigan en estafas por internet, entre otros.</w:t>
      </w:r>
    </w:p>
    <w:p w14:paraId="4768666C" w14:textId="16D4658A" w:rsidR="006F3954"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 acuerdo con la tabla 3, la información de los clientes es la más vulnerable en la era del trabajo remoto con un 56%, seguido de la información financiera con un 48%.</w:t>
      </w:r>
    </w:p>
    <w:p w14:paraId="6D48245D" w14:textId="03A7FDB3" w:rsidR="00613D32" w:rsidRDefault="00613D32" w:rsidP="00613D32">
      <w:pPr>
        <w:jc w:val="both"/>
        <w:rPr>
          <w:rFonts w:ascii="Times New Roman" w:eastAsiaTheme="minorEastAsia" w:hAnsi="Times New Roman" w:cs="Times New Roman"/>
          <w:iCs/>
          <w:sz w:val="24"/>
          <w:szCs w:val="24"/>
        </w:rPr>
      </w:pPr>
    </w:p>
    <w:p w14:paraId="5EBC5D85" w14:textId="518305A3" w:rsidR="00613D32"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Tabla 3: </w:t>
      </w:r>
      <w:r w:rsidR="00E011FD">
        <w:rPr>
          <w:rFonts w:ascii="Times New Roman" w:eastAsiaTheme="minorEastAsia" w:hAnsi="Times New Roman" w:cs="Times New Roman"/>
          <w:b/>
          <w:bCs/>
          <w:iCs/>
          <w:sz w:val="24"/>
          <w:szCs w:val="24"/>
        </w:rPr>
        <w:t>¿</w:t>
      </w:r>
      <w:r w:rsidR="00E011FD">
        <w:rPr>
          <w:rFonts w:ascii="Times New Roman" w:eastAsiaTheme="minorEastAsia" w:hAnsi="Times New Roman" w:cs="Times New Roman"/>
          <w:iCs/>
          <w:sz w:val="24"/>
          <w:szCs w:val="24"/>
        </w:rPr>
        <w:t>Q</w:t>
      </w:r>
      <w:r>
        <w:rPr>
          <w:rFonts w:ascii="Times New Roman" w:eastAsiaTheme="minorEastAsia" w:hAnsi="Times New Roman" w:cs="Times New Roman"/>
          <w:iCs/>
          <w:sz w:val="24"/>
          <w:szCs w:val="24"/>
        </w:rPr>
        <w:t>ué tipos de información considera que son l</w:t>
      </w:r>
      <w:r w:rsidR="00E011FD">
        <w:rPr>
          <w:rFonts w:ascii="Times New Roman" w:eastAsiaTheme="minorEastAsia" w:hAnsi="Times New Roman" w:cs="Times New Roman"/>
          <w:iCs/>
          <w:sz w:val="24"/>
          <w:szCs w:val="24"/>
        </w:rPr>
        <w:t>o</w:t>
      </w:r>
      <w:r>
        <w:rPr>
          <w:rFonts w:ascii="Times New Roman" w:eastAsiaTheme="minorEastAsia" w:hAnsi="Times New Roman" w:cs="Times New Roman"/>
          <w:iCs/>
          <w:sz w:val="24"/>
          <w:szCs w:val="24"/>
        </w:rPr>
        <w:t>s más vulneradas en la era del trabajo remoto?</w:t>
      </w:r>
    </w:p>
    <w:p w14:paraId="2A7C113D" w14:textId="015457D4" w:rsidR="00E011FD" w:rsidRDefault="00E011FD" w:rsidP="00613D32">
      <w:pPr>
        <w:jc w:val="both"/>
        <w:rPr>
          <w:rFonts w:ascii="Times New Roman" w:eastAsiaTheme="minorEastAsia" w:hAnsi="Times New Roman" w:cs="Times New Roman"/>
          <w:iCs/>
          <w:sz w:val="24"/>
          <w:szCs w:val="24"/>
        </w:rPr>
      </w:pPr>
      <w:r>
        <w:rPr>
          <w:noProof/>
        </w:rPr>
        <w:drawing>
          <wp:inline distT="0" distB="0" distL="0" distR="0" wp14:anchorId="098F1B69" wp14:editId="521B4896">
            <wp:extent cx="5057775" cy="2743200"/>
            <wp:effectExtent l="0" t="0" r="9525" b="0"/>
            <wp:docPr id="3" name="Gráfico 3">
              <a:extLst xmlns:a="http://schemas.openxmlformats.org/drawingml/2006/main">
                <a:ext uri="{FF2B5EF4-FFF2-40B4-BE49-F238E27FC236}">
                  <a16:creationId xmlns:a16="http://schemas.microsoft.com/office/drawing/2014/main" id="{8F8130FB-57B4-47E2-9F8D-A47063166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BA0B54" w14:textId="308194F6" w:rsidR="00E011FD" w:rsidRDefault="00E011FD" w:rsidP="00613D32">
      <w:pPr>
        <w:jc w:val="both"/>
        <w:rPr>
          <w:rFonts w:ascii="Times New Roman" w:eastAsiaTheme="minorEastAsia" w:hAnsi="Times New Roman" w:cs="Times New Roman"/>
          <w:iCs/>
          <w:sz w:val="24"/>
          <w:szCs w:val="24"/>
        </w:rPr>
      </w:pPr>
    </w:p>
    <w:p w14:paraId="763C68FF" w14:textId="2F7CDE69" w:rsidR="003F698A" w:rsidRDefault="003F698A"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 una conversión rápida:</w:t>
      </w:r>
    </w:p>
    <w:tbl>
      <w:tblPr>
        <w:tblStyle w:val="Tablaconcuadrcula"/>
        <w:tblW w:w="0" w:type="auto"/>
        <w:tblLook w:val="04A0" w:firstRow="1" w:lastRow="0" w:firstColumn="1" w:lastColumn="0" w:noHBand="0" w:noVBand="1"/>
      </w:tblPr>
      <w:tblGrid>
        <w:gridCol w:w="1555"/>
        <w:gridCol w:w="2691"/>
        <w:gridCol w:w="2124"/>
        <w:gridCol w:w="2124"/>
      </w:tblGrid>
      <w:tr w:rsidR="004A3743" w14:paraId="19D9DF05" w14:textId="77777777" w:rsidTr="004A3743">
        <w:tc>
          <w:tcPr>
            <w:tcW w:w="1555" w:type="dxa"/>
          </w:tcPr>
          <w:p w14:paraId="78B9A4A7" w14:textId="77777777" w:rsidR="004A3743" w:rsidRDefault="004A3743" w:rsidP="00613D32">
            <w:pPr>
              <w:jc w:val="both"/>
              <w:rPr>
                <w:rFonts w:ascii="Times New Roman" w:eastAsiaTheme="minorEastAsia" w:hAnsi="Times New Roman" w:cs="Times New Roman"/>
                <w:iCs/>
                <w:sz w:val="24"/>
                <w:szCs w:val="24"/>
              </w:rPr>
            </w:pPr>
          </w:p>
        </w:tc>
        <w:tc>
          <w:tcPr>
            <w:tcW w:w="2691" w:type="dxa"/>
          </w:tcPr>
          <w:p w14:paraId="04EEA4EA" w14:textId="6419E8E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Correspondencia de negocios</w:t>
            </w:r>
          </w:p>
        </w:tc>
        <w:tc>
          <w:tcPr>
            <w:tcW w:w="2124" w:type="dxa"/>
          </w:tcPr>
          <w:p w14:paraId="52395D6E" w14:textId="2B7C7813"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Registro de empleados.</w:t>
            </w:r>
          </w:p>
        </w:tc>
        <w:tc>
          <w:tcPr>
            <w:tcW w:w="2124" w:type="dxa"/>
          </w:tcPr>
          <w:p w14:paraId="7DC2162E" w14:textId="60DF0597"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Propiedad intelectual</w:t>
            </w:r>
          </w:p>
        </w:tc>
      </w:tr>
      <w:tr w:rsidR="004A3743" w14:paraId="45A0FFBE" w14:textId="77777777" w:rsidTr="004A3743">
        <w:tc>
          <w:tcPr>
            <w:tcW w:w="1555" w:type="dxa"/>
          </w:tcPr>
          <w:p w14:paraId="564D837A" w14:textId="639858B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691" w:type="dxa"/>
          </w:tcPr>
          <w:p w14:paraId="76B9D627" w14:textId="610E29E8" w:rsidR="004A3743" w:rsidRPr="004A3743" w:rsidRDefault="00294364"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Cs/>
                        <w:sz w:val="24"/>
                        <w:szCs w:val="24"/>
                        <w:lang w:val="es-CO"/>
                      </w:rPr>
                    </m:ctrlPr>
                  </m:fPr>
                  <m:num>
                    <m:r>
                      <m:rPr>
                        <m:sty m:val="p"/>
                      </m:rPr>
                      <w:rPr>
                        <w:rFonts w:ascii="Cambria Math" w:hAnsi="Cambria Math" w:cs="Times New Roman"/>
                        <w:sz w:val="24"/>
                        <w:szCs w:val="24"/>
                        <w:lang w:val="es-CO"/>
                      </w:rPr>
                      <m:t>18×2215</m:t>
                    </m:r>
                  </m:num>
                  <m:den>
                    <m:r>
                      <m:rPr>
                        <m:sty m:val="p"/>
                      </m:rPr>
                      <w:rPr>
                        <w:rFonts w:ascii="Cambria Math" w:hAnsi="Cambria Math" w:cs="Times New Roman"/>
                        <w:sz w:val="24"/>
                        <w:szCs w:val="24"/>
                        <w:lang w:val="es-CO"/>
                      </w:rPr>
                      <m:t>100</m:t>
                    </m:r>
                  </m:den>
                </m:f>
                <m:r>
                  <m:rPr>
                    <m:sty m:val="p"/>
                  </m:rPr>
                  <w:rPr>
                    <w:rFonts w:ascii="Cambria Math" w:eastAsiaTheme="minorEastAsia" w:hAnsi="Cambria Math" w:cs="Times New Roman"/>
                    <w:sz w:val="24"/>
                    <w:szCs w:val="24"/>
                  </w:rPr>
                  <m:t>=399</m:t>
                </m:r>
              </m:oMath>
            </m:oMathPara>
          </w:p>
        </w:tc>
        <w:tc>
          <w:tcPr>
            <w:tcW w:w="2124" w:type="dxa"/>
          </w:tcPr>
          <w:p w14:paraId="52599984" w14:textId="2B3FDEB7" w:rsidR="004A3743" w:rsidRDefault="00294364"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21×2215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=465</m:t>
                </m:r>
              </m:oMath>
            </m:oMathPara>
          </w:p>
        </w:tc>
        <w:tc>
          <w:tcPr>
            <w:tcW w:w="2124" w:type="dxa"/>
          </w:tcPr>
          <w:p w14:paraId="526346D3" w14:textId="7A89A994" w:rsidR="004A3743" w:rsidRDefault="00294364"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=620</m:t>
                </m:r>
              </m:oMath>
            </m:oMathPara>
          </w:p>
        </w:tc>
      </w:tr>
    </w:tbl>
    <w:p w14:paraId="646D21D5" w14:textId="1E459767" w:rsidR="004A3743" w:rsidRDefault="004A3743" w:rsidP="00613D32">
      <w:pPr>
        <w:jc w:val="both"/>
        <w:rPr>
          <w:rFonts w:ascii="Times New Roman" w:eastAsiaTheme="minorEastAsia" w:hAnsi="Times New Roman" w:cs="Times New Roman"/>
          <w:iCs/>
          <w:sz w:val="24"/>
          <w:szCs w:val="24"/>
        </w:rPr>
      </w:pPr>
    </w:p>
    <w:tbl>
      <w:tblPr>
        <w:tblStyle w:val="Tablaconcuadrcula"/>
        <w:tblW w:w="8642" w:type="dxa"/>
        <w:tblLook w:val="04A0" w:firstRow="1" w:lastRow="0" w:firstColumn="1" w:lastColumn="0" w:noHBand="0" w:noVBand="1"/>
      </w:tblPr>
      <w:tblGrid>
        <w:gridCol w:w="1416"/>
        <w:gridCol w:w="2902"/>
        <w:gridCol w:w="2088"/>
        <w:gridCol w:w="2236"/>
      </w:tblGrid>
      <w:tr w:rsidR="004A3743" w14:paraId="36A76A9A" w14:textId="77777777" w:rsidTr="004A3743">
        <w:tc>
          <w:tcPr>
            <w:tcW w:w="1416" w:type="dxa"/>
          </w:tcPr>
          <w:p w14:paraId="714F97D1" w14:textId="77777777" w:rsidR="004A3743" w:rsidRDefault="004A3743" w:rsidP="003761A0">
            <w:pPr>
              <w:jc w:val="both"/>
              <w:rPr>
                <w:rFonts w:ascii="Times New Roman" w:eastAsiaTheme="minorEastAsia" w:hAnsi="Times New Roman" w:cs="Times New Roman"/>
                <w:iCs/>
                <w:sz w:val="24"/>
                <w:szCs w:val="24"/>
              </w:rPr>
            </w:pPr>
          </w:p>
        </w:tc>
        <w:tc>
          <w:tcPr>
            <w:tcW w:w="2902" w:type="dxa"/>
          </w:tcPr>
          <w:p w14:paraId="158013CE" w14:textId="75997EFD"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Tarjetas de crédito/débito de clientes</w:t>
            </w:r>
          </w:p>
        </w:tc>
        <w:tc>
          <w:tcPr>
            <w:tcW w:w="2088" w:type="dxa"/>
          </w:tcPr>
          <w:p w14:paraId="6D848872" w14:textId="442A7089"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c>
          <w:tcPr>
            <w:tcW w:w="2236" w:type="dxa"/>
          </w:tcPr>
          <w:p w14:paraId="1073699D" w14:textId="5B91762F"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r>
      <w:tr w:rsidR="004A3743" w14:paraId="699C4382" w14:textId="77777777" w:rsidTr="004A3743">
        <w:tc>
          <w:tcPr>
            <w:tcW w:w="1416" w:type="dxa"/>
          </w:tcPr>
          <w:p w14:paraId="4FB1631F" w14:textId="77777777" w:rsidR="004A3743" w:rsidRDefault="004A3743" w:rsidP="004A3743">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902" w:type="dxa"/>
          </w:tcPr>
          <w:p w14:paraId="6334798C" w14:textId="198A7E1C" w:rsidR="004A3743" w:rsidRDefault="00294364"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004A3743" w:rsidRPr="0098436B">
              <w:rPr>
                <w:rFonts w:ascii="Times New Roman" w:eastAsiaTheme="minorEastAsia" w:hAnsi="Times New Roman" w:cs="Times New Roman"/>
                <w:iCs/>
                <w:sz w:val="24"/>
                <w:szCs w:val="24"/>
              </w:rPr>
              <w:t xml:space="preserve"> </w:t>
            </w:r>
          </w:p>
        </w:tc>
        <w:tc>
          <w:tcPr>
            <w:tcW w:w="2088" w:type="dxa"/>
          </w:tcPr>
          <w:p w14:paraId="6F27CF2A" w14:textId="44204D69" w:rsidR="004A3743" w:rsidRDefault="00294364"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004A3743" w:rsidRPr="0098436B">
              <w:rPr>
                <w:rFonts w:ascii="Times New Roman" w:eastAsiaTheme="minorEastAsia" w:hAnsi="Times New Roman" w:cs="Times New Roman"/>
                <w:iCs/>
                <w:sz w:val="24"/>
                <w:szCs w:val="24"/>
              </w:rPr>
              <w:t xml:space="preserve"> </w:t>
            </w:r>
          </w:p>
        </w:tc>
        <w:tc>
          <w:tcPr>
            <w:tcW w:w="2236" w:type="dxa"/>
          </w:tcPr>
          <w:p w14:paraId="65438042" w14:textId="039C5D2D" w:rsidR="004A3743" w:rsidRDefault="00294364" w:rsidP="004A3743">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=1218</m:t>
                </m:r>
              </m:oMath>
            </m:oMathPara>
          </w:p>
        </w:tc>
      </w:tr>
    </w:tbl>
    <w:p w14:paraId="6E41C64F" w14:textId="70D34563" w:rsidR="003F698A" w:rsidRDefault="003F698A" w:rsidP="003F698A">
      <w:pPr>
        <w:tabs>
          <w:tab w:val="center" w:pos="4252"/>
        </w:tabs>
        <w:jc w:val="both"/>
        <w:rPr>
          <w:rFonts w:ascii="Times New Roman" w:eastAsiaTheme="minorEastAsia" w:hAnsi="Times New Roman" w:cs="Times New Roman"/>
          <w:iCs/>
          <w:sz w:val="24"/>
          <w:szCs w:val="24"/>
        </w:rPr>
      </w:pPr>
    </w:p>
    <w:p w14:paraId="453DC6E8" w14:textId="627E2F4C" w:rsidR="003F698A" w:rsidRDefault="007A1550"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r w:rsidR="0016036E" w:rsidRPr="00A11411">
        <w:rPr>
          <w:rFonts w:ascii="Times New Roman" w:eastAsiaTheme="minorEastAsia" w:hAnsi="Times New Roman" w:cs="Times New Roman"/>
          <w:b/>
          <w:bCs/>
          <w:iCs/>
          <w:sz w:val="24"/>
          <w:szCs w:val="24"/>
        </w:rPr>
        <w:lastRenderedPageBreak/>
        <w:t xml:space="preserve">Factor sorpresa: </w:t>
      </w:r>
      <w:r w:rsidR="00036D22" w:rsidRPr="00A11411">
        <w:rPr>
          <w:rFonts w:ascii="Times New Roman" w:eastAsiaTheme="minorEastAsia" w:hAnsi="Times New Roman" w:cs="Times New Roman"/>
          <w:b/>
          <w:bCs/>
          <w:iCs/>
          <w:sz w:val="24"/>
          <w:szCs w:val="24"/>
        </w:rPr>
        <w:t xml:space="preserve"> </w:t>
      </w:r>
      <w:r w:rsidR="00A11411">
        <w:rPr>
          <w:rFonts w:ascii="Times New Roman" w:eastAsiaTheme="minorEastAsia" w:hAnsi="Times New Roman" w:cs="Times New Roman"/>
          <w:iCs/>
          <w:sz w:val="24"/>
          <w:szCs w:val="24"/>
        </w:rPr>
        <w:t>Con la pandemia del C19, las empresas fueron tomadas por sorpresa</w:t>
      </w:r>
      <w:r w:rsidR="000759B1">
        <w:rPr>
          <w:rFonts w:ascii="Times New Roman" w:eastAsiaTheme="minorEastAsia" w:hAnsi="Times New Roman" w:cs="Times New Roman"/>
          <w:iCs/>
          <w:sz w:val="24"/>
          <w:szCs w:val="24"/>
        </w:rPr>
        <w:t>, como resultado, el trabajo remoto aumenta la incertidumbre de cómo proteger los ciberataques</w:t>
      </w:r>
      <w:r w:rsidR="00813EFE">
        <w:rPr>
          <w:rFonts w:ascii="Times New Roman" w:eastAsiaTheme="minorEastAsia" w:hAnsi="Times New Roman" w:cs="Times New Roman"/>
          <w:iCs/>
          <w:sz w:val="24"/>
          <w:szCs w:val="24"/>
        </w:rPr>
        <w:t>, ya que es entendible que las organizaciones no estaban preparadas para un cambio tan drástico</w:t>
      </w:r>
      <w:r w:rsidR="000759B1">
        <w:rPr>
          <w:rFonts w:ascii="Times New Roman" w:eastAsiaTheme="minorEastAsia" w:hAnsi="Times New Roman" w:cs="Times New Roman"/>
          <w:iCs/>
          <w:sz w:val="24"/>
          <w:szCs w:val="24"/>
        </w:rPr>
        <w:t>.</w:t>
      </w:r>
    </w:p>
    <w:p w14:paraId="356C1BCD" w14:textId="62749364" w:rsidR="00813EFE" w:rsidRPr="00813EFE" w:rsidRDefault="00813EFE"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Tabla 4: ¿</w:t>
      </w:r>
      <w:r>
        <w:rPr>
          <w:rFonts w:ascii="Times New Roman" w:eastAsiaTheme="minorEastAsia" w:hAnsi="Times New Roman" w:cs="Times New Roman"/>
          <w:iCs/>
          <w:sz w:val="24"/>
          <w:szCs w:val="24"/>
        </w:rPr>
        <w:t>Qué factores limitan a la seguridad IT de su organización de ser efectiva en el contexto del trabajo remoto?</w:t>
      </w:r>
    </w:p>
    <w:p w14:paraId="4EBF2860" w14:textId="77777777" w:rsidR="00813EFE" w:rsidRDefault="00813EFE" w:rsidP="000759B1">
      <w:pPr>
        <w:jc w:val="both"/>
        <w:rPr>
          <w:rFonts w:ascii="Times New Roman" w:eastAsiaTheme="minorEastAsia" w:hAnsi="Times New Roman" w:cs="Times New Roman"/>
          <w:iCs/>
          <w:sz w:val="24"/>
          <w:szCs w:val="24"/>
        </w:rPr>
      </w:pPr>
    </w:p>
    <w:p w14:paraId="7E07DBF2" w14:textId="7DB66455" w:rsidR="000759B1" w:rsidRDefault="009658D4" w:rsidP="000759B1">
      <w:pPr>
        <w:jc w:val="both"/>
        <w:rPr>
          <w:rFonts w:ascii="Times New Roman" w:eastAsiaTheme="minorEastAsia" w:hAnsi="Times New Roman" w:cs="Times New Roman"/>
          <w:iCs/>
          <w:sz w:val="24"/>
          <w:szCs w:val="24"/>
          <w:lang w:val="en-US"/>
        </w:rPr>
      </w:pPr>
      <w:r>
        <w:rPr>
          <w:noProof/>
        </w:rPr>
        <w:drawing>
          <wp:inline distT="0" distB="0" distL="0" distR="0" wp14:anchorId="593404CB" wp14:editId="6A21F30B">
            <wp:extent cx="5400040" cy="2797175"/>
            <wp:effectExtent l="0" t="0" r="10160" b="3175"/>
            <wp:docPr id="6" name="Gráfico 6">
              <a:extLst xmlns:a="http://schemas.openxmlformats.org/drawingml/2006/main">
                <a:ext uri="{FF2B5EF4-FFF2-40B4-BE49-F238E27FC236}">
                  <a16:creationId xmlns:a16="http://schemas.microsoft.com/office/drawing/2014/main" id="{267DD5A5-51FF-4459-8C01-1AA7C4A14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2D0E92">
        <w:rPr>
          <w:rFonts w:ascii="Times New Roman" w:eastAsiaTheme="minorEastAsia" w:hAnsi="Times New Roman" w:cs="Times New Roman"/>
          <w:iCs/>
          <w:sz w:val="24"/>
          <w:szCs w:val="24"/>
          <w:lang w:val="en-US"/>
        </w:rPr>
        <w:t xml:space="preserve"> </w:t>
      </w:r>
    </w:p>
    <w:p w14:paraId="147A81B8" w14:textId="77777777" w:rsidR="002D0E92" w:rsidRDefault="002D0E92" w:rsidP="002D0E92">
      <w:pPr>
        <w:jc w:val="both"/>
        <w:rPr>
          <w:rFonts w:ascii="Times New Roman" w:eastAsiaTheme="minorEastAsia" w:hAnsi="Times New Roman" w:cs="Times New Roman"/>
          <w:iCs/>
          <w:sz w:val="24"/>
          <w:szCs w:val="24"/>
        </w:rPr>
      </w:pPr>
    </w:p>
    <w:p w14:paraId="13F2A22B" w14:textId="7419E4D7" w:rsidR="002D0E92" w:rsidRDefault="002D0E92" w:rsidP="002D0E9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 una conversión rápida:</w:t>
      </w:r>
    </w:p>
    <w:tbl>
      <w:tblPr>
        <w:tblStyle w:val="Tablaconcuadrcula"/>
        <w:tblW w:w="0" w:type="auto"/>
        <w:tblLook w:val="04A0" w:firstRow="1" w:lastRow="0" w:firstColumn="1" w:lastColumn="0" w:noHBand="0" w:noVBand="1"/>
      </w:tblPr>
      <w:tblGrid>
        <w:gridCol w:w="2123"/>
        <w:gridCol w:w="2123"/>
        <w:gridCol w:w="2124"/>
        <w:gridCol w:w="2124"/>
      </w:tblGrid>
      <w:tr w:rsidR="00360C65" w14:paraId="679CA314" w14:textId="77777777" w:rsidTr="00360C65">
        <w:tc>
          <w:tcPr>
            <w:tcW w:w="2123" w:type="dxa"/>
          </w:tcPr>
          <w:p w14:paraId="69084DBA" w14:textId="77777777" w:rsidR="00360C65" w:rsidRDefault="00360C65" w:rsidP="002D0E92">
            <w:pPr>
              <w:jc w:val="both"/>
              <w:rPr>
                <w:rFonts w:ascii="Times New Roman" w:eastAsiaTheme="minorEastAsia" w:hAnsi="Times New Roman" w:cs="Times New Roman"/>
                <w:iCs/>
                <w:sz w:val="24"/>
                <w:szCs w:val="24"/>
              </w:rPr>
            </w:pPr>
          </w:p>
        </w:tc>
        <w:tc>
          <w:tcPr>
            <w:tcW w:w="2123" w:type="dxa"/>
          </w:tcPr>
          <w:p w14:paraId="7E9ABF98" w14:textId="7884FA9A" w:rsidR="00360C65" w:rsidRDefault="00360C65" w:rsidP="002D0E92">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Presupuesto insuficiente (capital)</w:t>
            </w:r>
          </w:p>
        </w:tc>
        <w:tc>
          <w:tcPr>
            <w:tcW w:w="2124" w:type="dxa"/>
          </w:tcPr>
          <w:p w14:paraId="11B5210F" w14:textId="4DBFCB35" w:rsidR="00360C65" w:rsidRDefault="00360C65" w:rsidP="002D0E92">
            <w:pPr>
              <w:jc w:val="both"/>
              <w:rPr>
                <w:rFonts w:ascii="Times New Roman" w:eastAsiaTheme="minorEastAsia" w:hAnsi="Times New Roman" w:cs="Times New Roman"/>
                <w:iCs/>
                <w:sz w:val="24"/>
                <w:szCs w:val="24"/>
              </w:rPr>
            </w:pPr>
            <w:r w:rsidRPr="009658D4">
              <w:rPr>
                <w:rFonts w:ascii="Times New Roman" w:eastAsiaTheme="minorEastAsia" w:hAnsi="Times New Roman" w:cs="Times New Roman"/>
                <w:iCs/>
                <w:sz w:val="24"/>
                <w:szCs w:val="24"/>
              </w:rPr>
              <w:t>No entender cómo proteger</w:t>
            </w:r>
            <w:r>
              <w:rPr>
                <w:rFonts w:ascii="Times New Roman" w:eastAsiaTheme="minorEastAsia" w:hAnsi="Times New Roman" w:cs="Times New Roman"/>
                <w:iCs/>
                <w:sz w:val="24"/>
                <w:szCs w:val="24"/>
              </w:rPr>
              <w:t>se de</w:t>
            </w:r>
            <w:r w:rsidRPr="009658D4">
              <w:rPr>
                <w:rFonts w:ascii="Times New Roman" w:eastAsiaTheme="minorEastAsia" w:hAnsi="Times New Roman" w:cs="Times New Roman"/>
                <w:iCs/>
                <w:sz w:val="24"/>
                <w:szCs w:val="24"/>
              </w:rPr>
              <w:t xml:space="preserve"> un ciberataque</w:t>
            </w:r>
            <w:r>
              <w:rPr>
                <w:rFonts w:ascii="Times New Roman" w:eastAsiaTheme="minorEastAsia" w:hAnsi="Times New Roman" w:cs="Times New Roman"/>
                <w:iCs/>
                <w:sz w:val="24"/>
                <w:szCs w:val="24"/>
              </w:rPr>
              <w:t>.</w:t>
            </w:r>
          </w:p>
        </w:tc>
        <w:tc>
          <w:tcPr>
            <w:tcW w:w="2124" w:type="dxa"/>
          </w:tcPr>
          <w:p w14:paraId="6CC1F338" w14:textId="761B6F2C" w:rsidR="00360C65" w:rsidRDefault="00360C65" w:rsidP="002D0E92">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insuficientes tecnologías de seguridad habilitantes</w:t>
            </w:r>
            <w:r>
              <w:rPr>
                <w:rFonts w:ascii="Times New Roman" w:eastAsia="Times New Roman" w:hAnsi="Times New Roman" w:cs="Times New Roman"/>
                <w:color w:val="000000"/>
                <w:sz w:val="24"/>
                <w:szCs w:val="24"/>
                <w:lang w:eastAsia="es-ES"/>
              </w:rPr>
              <w:t>.</w:t>
            </w:r>
          </w:p>
        </w:tc>
      </w:tr>
      <w:tr w:rsidR="00360C65" w14:paraId="71348FB4" w14:textId="77777777" w:rsidTr="00360C65">
        <w:tc>
          <w:tcPr>
            <w:tcW w:w="2123" w:type="dxa"/>
          </w:tcPr>
          <w:p w14:paraId="7F291A4B" w14:textId="12C697B0" w:rsidR="00360C65" w:rsidRDefault="00360C65" w:rsidP="002D0E9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123" w:type="dxa"/>
          </w:tcPr>
          <w:p w14:paraId="66E29BE4" w14:textId="7FA79E0F" w:rsidR="00360C65" w:rsidRDefault="00294364" w:rsidP="002D0E9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44×2215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=975</m:t>
                </m:r>
              </m:oMath>
            </m:oMathPara>
          </w:p>
        </w:tc>
        <w:tc>
          <w:tcPr>
            <w:tcW w:w="2124" w:type="dxa"/>
          </w:tcPr>
          <w:p w14:paraId="1E83625B" w14:textId="31FEDDDB" w:rsidR="00360C65" w:rsidRDefault="00294364" w:rsidP="002D0E9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42×2215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=930</m:t>
                </m:r>
              </m:oMath>
            </m:oMathPara>
          </w:p>
        </w:tc>
        <w:tc>
          <w:tcPr>
            <w:tcW w:w="2124" w:type="dxa"/>
          </w:tcPr>
          <w:p w14:paraId="3160FF72" w14:textId="4A4D415A" w:rsidR="00360C65" w:rsidRDefault="00294364" w:rsidP="002D0E9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27×2215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=598</m:t>
                </m:r>
              </m:oMath>
            </m:oMathPara>
          </w:p>
        </w:tc>
      </w:tr>
    </w:tbl>
    <w:p w14:paraId="751EA265" w14:textId="1E0928A5" w:rsidR="00360C65" w:rsidRDefault="00360C65" w:rsidP="009658D4">
      <w:pPr>
        <w:jc w:val="both"/>
        <w:rPr>
          <w:rFonts w:ascii="Times New Roman" w:eastAsiaTheme="minorEastAsia" w:hAnsi="Times New Roman" w:cs="Times New Roman"/>
          <w:sz w:val="24"/>
          <w:szCs w:val="24"/>
          <w:lang w:val="es-CO"/>
        </w:rPr>
      </w:pPr>
    </w:p>
    <w:tbl>
      <w:tblPr>
        <w:tblStyle w:val="Tablaconcuadrcula"/>
        <w:tblW w:w="0" w:type="auto"/>
        <w:tblLook w:val="04A0" w:firstRow="1" w:lastRow="0" w:firstColumn="1" w:lastColumn="0" w:noHBand="0" w:noVBand="1"/>
      </w:tblPr>
      <w:tblGrid>
        <w:gridCol w:w="2123"/>
        <w:gridCol w:w="2123"/>
        <w:gridCol w:w="2124"/>
        <w:gridCol w:w="2124"/>
      </w:tblGrid>
      <w:tr w:rsidR="00360C65" w14:paraId="4D2C882A" w14:textId="77777777" w:rsidTr="003761A0">
        <w:tc>
          <w:tcPr>
            <w:tcW w:w="2123" w:type="dxa"/>
          </w:tcPr>
          <w:p w14:paraId="37E0816C" w14:textId="77777777" w:rsidR="00360C65" w:rsidRDefault="00360C65" w:rsidP="003761A0">
            <w:pPr>
              <w:jc w:val="both"/>
              <w:rPr>
                <w:rFonts w:ascii="Times New Roman" w:eastAsiaTheme="minorEastAsia" w:hAnsi="Times New Roman" w:cs="Times New Roman"/>
                <w:iCs/>
                <w:sz w:val="24"/>
                <w:szCs w:val="24"/>
              </w:rPr>
            </w:pPr>
          </w:p>
        </w:tc>
        <w:tc>
          <w:tcPr>
            <w:tcW w:w="2123" w:type="dxa"/>
          </w:tcPr>
          <w:p w14:paraId="3AD1CACD" w14:textId="0ABBF09D" w:rsidR="00360C65" w:rsidRDefault="00360C65" w:rsidP="003761A0">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Falta de liderazgo claro</w:t>
            </w:r>
          </w:p>
        </w:tc>
        <w:tc>
          <w:tcPr>
            <w:tcW w:w="2124" w:type="dxa"/>
          </w:tcPr>
          <w:p w14:paraId="1D5DE7A7" w14:textId="50595F33" w:rsidR="00360C65" w:rsidRDefault="00360C65" w:rsidP="003761A0">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Falta de experiencia interna</w:t>
            </w:r>
          </w:p>
        </w:tc>
        <w:tc>
          <w:tcPr>
            <w:tcW w:w="2124" w:type="dxa"/>
          </w:tcPr>
          <w:p w14:paraId="368CA897" w14:textId="0D63852B" w:rsidR="00360C65" w:rsidRDefault="00360C65" w:rsidP="003761A0">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Personal insuficiente</w:t>
            </w:r>
          </w:p>
        </w:tc>
      </w:tr>
      <w:tr w:rsidR="00360C65" w14:paraId="2BB0BFF7" w14:textId="77777777" w:rsidTr="003761A0">
        <w:tc>
          <w:tcPr>
            <w:tcW w:w="2123" w:type="dxa"/>
          </w:tcPr>
          <w:p w14:paraId="40708EE5" w14:textId="77777777" w:rsidR="00360C65" w:rsidRDefault="00360C65"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123" w:type="dxa"/>
          </w:tcPr>
          <w:p w14:paraId="3926C6A7" w14:textId="3AF72816" w:rsidR="00360C65" w:rsidRDefault="00294364"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=554</m:t>
                </m:r>
              </m:oMath>
            </m:oMathPara>
          </w:p>
        </w:tc>
        <w:tc>
          <w:tcPr>
            <w:tcW w:w="2124" w:type="dxa"/>
          </w:tcPr>
          <w:p w14:paraId="1F9FB7E2" w14:textId="79656673" w:rsidR="00360C65" w:rsidRDefault="00294364"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24×2215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=532</m:t>
                </m:r>
              </m:oMath>
            </m:oMathPara>
          </w:p>
        </w:tc>
        <w:tc>
          <w:tcPr>
            <w:tcW w:w="2124" w:type="dxa"/>
          </w:tcPr>
          <w:p w14:paraId="4D5E09F4" w14:textId="18E4DDCB" w:rsidR="00360C65" w:rsidRDefault="00294364"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19×2215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=421</m:t>
                </m:r>
              </m:oMath>
            </m:oMathPara>
          </w:p>
        </w:tc>
      </w:tr>
    </w:tbl>
    <w:p w14:paraId="6069048D" w14:textId="3316575D" w:rsidR="00360C65" w:rsidRDefault="00360C65" w:rsidP="009658D4">
      <w:pPr>
        <w:jc w:val="both"/>
        <w:rPr>
          <w:rFonts w:ascii="Times New Roman" w:eastAsiaTheme="minorEastAsia" w:hAnsi="Times New Roman" w:cs="Times New Roman"/>
          <w:sz w:val="24"/>
          <w:szCs w:val="24"/>
          <w:lang w:val="es-CO"/>
        </w:rPr>
      </w:pPr>
    </w:p>
    <w:tbl>
      <w:tblPr>
        <w:tblStyle w:val="Tablaconcuadrcula"/>
        <w:tblW w:w="0" w:type="auto"/>
        <w:tblLook w:val="04A0" w:firstRow="1" w:lastRow="0" w:firstColumn="1" w:lastColumn="0" w:noHBand="0" w:noVBand="1"/>
      </w:tblPr>
      <w:tblGrid>
        <w:gridCol w:w="2123"/>
        <w:gridCol w:w="2123"/>
        <w:gridCol w:w="2124"/>
      </w:tblGrid>
      <w:tr w:rsidR="00360C65" w14:paraId="1822DCB8" w14:textId="77777777" w:rsidTr="003761A0">
        <w:tc>
          <w:tcPr>
            <w:tcW w:w="2123" w:type="dxa"/>
          </w:tcPr>
          <w:p w14:paraId="0473819E" w14:textId="77777777" w:rsidR="00360C65" w:rsidRDefault="00360C65" w:rsidP="003761A0">
            <w:pPr>
              <w:jc w:val="both"/>
              <w:rPr>
                <w:rFonts w:ascii="Times New Roman" w:eastAsiaTheme="minorEastAsia" w:hAnsi="Times New Roman" w:cs="Times New Roman"/>
                <w:iCs/>
                <w:sz w:val="24"/>
                <w:szCs w:val="24"/>
              </w:rPr>
            </w:pPr>
          </w:p>
        </w:tc>
        <w:tc>
          <w:tcPr>
            <w:tcW w:w="2123" w:type="dxa"/>
          </w:tcPr>
          <w:p w14:paraId="5E403C4D" w14:textId="41B2455A" w:rsidR="00360C65" w:rsidRDefault="00360C65" w:rsidP="003761A0">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No se considera el trabajo remoto como riesgo de seguridad</w:t>
            </w:r>
          </w:p>
        </w:tc>
        <w:tc>
          <w:tcPr>
            <w:tcW w:w="2124" w:type="dxa"/>
          </w:tcPr>
          <w:p w14:paraId="61562EC3" w14:textId="0F52002F" w:rsidR="00360C65" w:rsidRDefault="00360C65"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Otro</w:t>
            </w:r>
          </w:p>
        </w:tc>
      </w:tr>
      <w:tr w:rsidR="00360C65" w14:paraId="0BE7D48C" w14:textId="77777777" w:rsidTr="003761A0">
        <w:tc>
          <w:tcPr>
            <w:tcW w:w="2123" w:type="dxa"/>
          </w:tcPr>
          <w:p w14:paraId="0C7A47D4" w14:textId="77777777" w:rsidR="00360C65" w:rsidRDefault="00360C65"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123" w:type="dxa"/>
          </w:tcPr>
          <w:p w14:paraId="4A224058" w14:textId="156834D9" w:rsidR="00360C65" w:rsidRDefault="00294364"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18×2215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=399</m:t>
                </m:r>
                <m:r>
                  <m:rPr>
                    <m:sty m:val="p"/>
                  </m:rPr>
                  <w:rPr>
                    <w:rFonts w:ascii="Cambria Math" w:eastAsiaTheme="minorEastAsia" w:hAnsi="Cambria Math" w:cs="Times New Roman"/>
                    <w:sz w:val="24"/>
                    <w:szCs w:val="24"/>
                  </w:rPr>
                  <m:t xml:space="preserve"> </m:t>
                </m:r>
              </m:oMath>
            </m:oMathPara>
          </w:p>
        </w:tc>
        <w:tc>
          <w:tcPr>
            <w:tcW w:w="2124" w:type="dxa"/>
          </w:tcPr>
          <w:p w14:paraId="1F0B4FE1" w14:textId="0B6ED98F" w:rsidR="00360C65" w:rsidRDefault="00294364"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m:t>
                </m:r>
              </m:oMath>
            </m:oMathPara>
          </w:p>
        </w:tc>
      </w:tr>
    </w:tbl>
    <w:p w14:paraId="23D08480" w14:textId="77777777" w:rsidR="00664405" w:rsidRDefault="0066440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189F6F41" w14:textId="3B22FC08" w:rsidR="009658D4" w:rsidRDefault="00664405" w:rsidP="009658D4">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b/>
          <w:bCs/>
          <w:iCs/>
          <w:sz w:val="24"/>
          <w:szCs w:val="24"/>
        </w:rPr>
        <w:lastRenderedPageBreak/>
        <w:t xml:space="preserve">Tiempo de respuesta: </w:t>
      </w:r>
      <w:r>
        <w:rPr>
          <w:rFonts w:ascii="Times New Roman" w:eastAsiaTheme="minorEastAsia" w:hAnsi="Times New Roman" w:cs="Times New Roman"/>
          <w:b/>
          <w:bCs/>
          <w:iCs/>
          <w:sz w:val="24"/>
          <w:szCs w:val="24"/>
          <w:lang w:val="es-CO"/>
        </w:rPr>
        <w:t xml:space="preserve"> </w:t>
      </w:r>
      <w:r w:rsidR="00386269">
        <w:rPr>
          <w:rFonts w:ascii="Times New Roman" w:eastAsiaTheme="minorEastAsia" w:hAnsi="Times New Roman" w:cs="Times New Roman"/>
          <w:iCs/>
          <w:sz w:val="24"/>
          <w:szCs w:val="24"/>
          <w:lang w:val="es-CO"/>
        </w:rPr>
        <w:t xml:space="preserve">De acuerdo con la tabla 5, desde el C19, el 56% de los encuestados </w:t>
      </w:r>
      <w:r w:rsidR="009118A0">
        <w:rPr>
          <w:rFonts w:ascii="Times New Roman" w:eastAsiaTheme="minorEastAsia" w:hAnsi="Times New Roman" w:cs="Times New Roman"/>
          <w:iCs/>
          <w:sz w:val="24"/>
          <w:szCs w:val="24"/>
          <w:lang w:val="es-CO"/>
        </w:rPr>
        <w:t xml:space="preserve">dicen </w:t>
      </w:r>
      <w:r w:rsidR="00386269">
        <w:rPr>
          <w:rFonts w:ascii="Times New Roman" w:eastAsiaTheme="minorEastAsia" w:hAnsi="Times New Roman" w:cs="Times New Roman"/>
          <w:iCs/>
          <w:sz w:val="24"/>
          <w:szCs w:val="24"/>
          <w:lang w:val="es-CO"/>
        </w:rPr>
        <w:t>que ha incrementado significativamente (21%), o incrementado (35%)</w:t>
      </w:r>
      <w:r w:rsidR="009118A0">
        <w:rPr>
          <w:rFonts w:ascii="Times New Roman" w:eastAsiaTheme="minorEastAsia" w:hAnsi="Times New Roman" w:cs="Times New Roman"/>
          <w:iCs/>
          <w:sz w:val="24"/>
          <w:szCs w:val="24"/>
          <w:lang w:val="es-CO"/>
        </w:rPr>
        <w:t xml:space="preserve"> el responder a un ciberataque.</w:t>
      </w:r>
    </w:p>
    <w:p w14:paraId="4A3CBBB0" w14:textId="77777777" w:rsidR="009118A0" w:rsidRDefault="009118A0" w:rsidP="009658D4">
      <w:pPr>
        <w:tabs>
          <w:tab w:val="center" w:pos="4252"/>
        </w:tabs>
        <w:jc w:val="both"/>
        <w:rPr>
          <w:rFonts w:ascii="Times New Roman" w:eastAsiaTheme="minorEastAsia" w:hAnsi="Times New Roman" w:cs="Times New Roman"/>
          <w:b/>
          <w:bCs/>
          <w:iCs/>
          <w:sz w:val="24"/>
          <w:szCs w:val="24"/>
          <w:lang w:val="es-CO"/>
        </w:rPr>
      </w:pPr>
      <w:r>
        <w:rPr>
          <w:rFonts w:ascii="Times New Roman" w:eastAsiaTheme="minorEastAsia" w:hAnsi="Times New Roman" w:cs="Times New Roman"/>
          <w:b/>
          <w:bCs/>
          <w:iCs/>
          <w:sz w:val="24"/>
          <w:szCs w:val="24"/>
          <w:lang w:val="es-CO"/>
        </w:rPr>
        <w:t>Tabla 4:</w:t>
      </w:r>
    </w:p>
    <w:p w14:paraId="482BA4CF" w14:textId="4C856C15" w:rsidR="009118A0" w:rsidRDefault="009118A0" w:rsidP="009658D4">
      <w:pPr>
        <w:tabs>
          <w:tab w:val="center" w:pos="4252"/>
        </w:tabs>
        <w:jc w:val="both"/>
        <w:rPr>
          <w:rFonts w:ascii="Times New Roman" w:eastAsiaTheme="minorEastAsia" w:hAnsi="Times New Roman" w:cs="Times New Roman"/>
          <w:b/>
          <w:bCs/>
          <w:iCs/>
          <w:sz w:val="24"/>
          <w:szCs w:val="24"/>
          <w:lang w:val="es-CO"/>
        </w:rPr>
      </w:pPr>
      <w:r>
        <w:rPr>
          <w:noProof/>
        </w:rPr>
        <w:drawing>
          <wp:inline distT="0" distB="0" distL="0" distR="0" wp14:anchorId="35903F11" wp14:editId="79D0360E">
            <wp:extent cx="4542864" cy="2827244"/>
            <wp:effectExtent l="0" t="0" r="10160" b="11430"/>
            <wp:docPr id="7" name="Gráfico 7">
              <a:extLst xmlns:a="http://schemas.openxmlformats.org/drawingml/2006/main">
                <a:ext uri="{FF2B5EF4-FFF2-40B4-BE49-F238E27FC236}">
                  <a16:creationId xmlns:a16="http://schemas.microsoft.com/office/drawing/2014/main" id="{8A65EE64-8E9C-4434-9632-585DAE00D7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eastAsiaTheme="minorEastAsia" w:hAnsi="Times New Roman" w:cs="Times New Roman"/>
          <w:b/>
          <w:bCs/>
          <w:iCs/>
          <w:sz w:val="24"/>
          <w:szCs w:val="24"/>
          <w:lang w:val="es-CO"/>
        </w:rPr>
        <w:t xml:space="preserve">  </w:t>
      </w:r>
    </w:p>
    <w:p w14:paraId="28A560D2" w14:textId="77777777" w:rsidR="009118A0" w:rsidRPr="009118A0" w:rsidRDefault="009118A0" w:rsidP="009658D4">
      <w:pPr>
        <w:tabs>
          <w:tab w:val="center" w:pos="4252"/>
        </w:tabs>
        <w:jc w:val="both"/>
        <w:rPr>
          <w:rFonts w:ascii="Times New Roman" w:eastAsiaTheme="minorEastAsia" w:hAnsi="Times New Roman" w:cs="Times New Roman"/>
          <w:b/>
          <w:bCs/>
          <w:iCs/>
          <w:sz w:val="24"/>
          <w:szCs w:val="24"/>
          <w:lang w:val="es-CO"/>
        </w:rPr>
      </w:pPr>
    </w:p>
    <w:p w14:paraId="7A8B2E2E" w14:textId="35BF10D7" w:rsidR="009658D4" w:rsidRDefault="00360C65"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w:t>
      </w:r>
      <w:r w:rsidR="00513786">
        <w:rPr>
          <w:rFonts w:ascii="Times New Roman" w:eastAsiaTheme="minorEastAsia" w:hAnsi="Times New Roman" w:cs="Times New Roman"/>
          <w:iCs/>
          <w:sz w:val="24"/>
          <w:szCs w:val="24"/>
        </w:rPr>
        <w:t xml:space="preserve"> una conversión rápida.</w:t>
      </w:r>
    </w:p>
    <w:tbl>
      <w:tblPr>
        <w:tblStyle w:val="Tablaconcuadrcula"/>
        <w:tblW w:w="0" w:type="auto"/>
        <w:tblLook w:val="04A0" w:firstRow="1" w:lastRow="0" w:firstColumn="1" w:lastColumn="0" w:noHBand="0" w:noVBand="1"/>
      </w:tblPr>
      <w:tblGrid>
        <w:gridCol w:w="2123"/>
        <w:gridCol w:w="2123"/>
        <w:gridCol w:w="2124"/>
        <w:gridCol w:w="2124"/>
      </w:tblGrid>
      <w:tr w:rsidR="00513786" w14:paraId="559C705B" w14:textId="77777777" w:rsidTr="00513786">
        <w:tc>
          <w:tcPr>
            <w:tcW w:w="2123" w:type="dxa"/>
          </w:tcPr>
          <w:p w14:paraId="48E13A3F" w14:textId="77777777" w:rsidR="00513786" w:rsidRDefault="00513786" w:rsidP="009658D4">
            <w:pPr>
              <w:tabs>
                <w:tab w:val="center" w:pos="4252"/>
              </w:tabs>
              <w:jc w:val="both"/>
              <w:rPr>
                <w:rFonts w:ascii="Times New Roman" w:eastAsiaTheme="minorEastAsia" w:hAnsi="Times New Roman" w:cs="Times New Roman"/>
                <w:iCs/>
                <w:sz w:val="24"/>
                <w:szCs w:val="24"/>
              </w:rPr>
            </w:pPr>
          </w:p>
        </w:tc>
        <w:tc>
          <w:tcPr>
            <w:tcW w:w="2123" w:type="dxa"/>
          </w:tcPr>
          <w:p w14:paraId="0384705C" w14:textId="087F71DD" w:rsidR="00513786"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Incremento significante</w:t>
            </w:r>
          </w:p>
        </w:tc>
        <w:tc>
          <w:tcPr>
            <w:tcW w:w="2124" w:type="dxa"/>
          </w:tcPr>
          <w:p w14:paraId="0AD73B5D" w14:textId="1A8B75C1" w:rsidR="00513786"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Incremento</w:t>
            </w:r>
          </w:p>
        </w:tc>
        <w:tc>
          <w:tcPr>
            <w:tcW w:w="2124" w:type="dxa"/>
          </w:tcPr>
          <w:p w14:paraId="7E0D0C43" w14:textId="42C066C7" w:rsidR="00513786"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Igual</w:t>
            </w:r>
          </w:p>
        </w:tc>
      </w:tr>
      <w:tr w:rsidR="00513786" w14:paraId="6E11B6F3" w14:textId="77777777" w:rsidTr="00513786">
        <w:tc>
          <w:tcPr>
            <w:tcW w:w="2123" w:type="dxa"/>
          </w:tcPr>
          <w:p w14:paraId="6D8F4360" w14:textId="685C22F5" w:rsidR="00513786" w:rsidRDefault="00513786"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123" w:type="dxa"/>
          </w:tcPr>
          <w:p w14:paraId="2C189E6E" w14:textId="6DB04AE2" w:rsidR="00513786" w:rsidRDefault="00294364"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21×2215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=465</m:t>
                </m:r>
              </m:oMath>
            </m:oMathPara>
          </w:p>
        </w:tc>
        <w:tc>
          <w:tcPr>
            <w:tcW w:w="2124" w:type="dxa"/>
          </w:tcPr>
          <w:p w14:paraId="4782B2CF" w14:textId="18D59CA4" w:rsidR="00513786" w:rsidRDefault="00294364"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=775</m:t>
                </m:r>
              </m:oMath>
            </m:oMathPara>
          </w:p>
        </w:tc>
        <w:tc>
          <w:tcPr>
            <w:tcW w:w="2124" w:type="dxa"/>
          </w:tcPr>
          <w:p w14:paraId="7C1288A9" w14:textId="21C8F200" w:rsidR="00513786" w:rsidRDefault="00294364"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27×2215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=598</m:t>
                </m:r>
              </m:oMath>
            </m:oMathPara>
          </w:p>
        </w:tc>
      </w:tr>
    </w:tbl>
    <w:p w14:paraId="32003F4F" w14:textId="1A15CED2" w:rsidR="00852A79" w:rsidRDefault="00852A79" w:rsidP="009658D4">
      <w:pPr>
        <w:tabs>
          <w:tab w:val="center" w:pos="4252"/>
        </w:tabs>
        <w:jc w:val="both"/>
        <w:rPr>
          <w:rFonts w:ascii="Times New Roman" w:eastAsiaTheme="minorEastAsia" w:hAnsi="Times New Roman" w:cs="Times New Roman"/>
          <w:iCs/>
          <w:sz w:val="24"/>
          <w:szCs w:val="24"/>
        </w:rPr>
      </w:pPr>
    </w:p>
    <w:tbl>
      <w:tblPr>
        <w:tblStyle w:val="Tablaconcuadrcula"/>
        <w:tblW w:w="0" w:type="auto"/>
        <w:tblLook w:val="04A0" w:firstRow="1" w:lastRow="0" w:firstColumn="1" w:lastColumn="0" w:noHBand="0" w:noVBand="1"/>
      </w:tblPr>
      <w:tblGrid>
        <w:gridCol w:w="2831"/>
        <w:gridCol w:w="2831"/>
        <w:gridCol w:w="2832"/>
      </w:tblGrid>
      <w:tr w:rsidR="00852A79" w14:paraId="2DCE60BD" w14:textId="77777777" w:rsidTr="00852A79">
        <w:tc>
          <w:tcPr>
            <w:tcW w:w="2831" w:type="dxa"/>
          </w:tcPr>
          <w:p w14:paraId="71C21EA3" w14:textId="77777777" w:rsidR="00852A79" w:rsidRDefault="00852A79" w:rsidP="009658D4">
            <w:pPr>
              <w:tabs>
                <w:tab w:val="center" w:pos="4252"/>
              </w:tabs>
              <w:jc w:val="both"/>
              <w:rPr>
                <w:rFonts w:ascii="Times New Roman" w:eastAsiaTheme="minorEastAsia" w:hAnsi="Times New Roman" w:cs="Times New Roman"/>
                <w:iCs/>
                <w:sz w:val="24"/>
                <w:szCs w:val="24"/>
              </w:rPr>
            </w:pPr>
          </w:p>
        </w:tc>
        <w:tc>
          <w:tcPr>
            <w:tcW w:w="2831" w:type="dxa"/>
          </w:tcPr>
          <w:p w14:paraId="3F1E5358" w14:textId="4B86E900" w:rsidR="00852A79"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Decremento</w:t>
            </w:r>
          </w:p>
        </w:tc>
        <w:tc>
          <w:tcPr>
            <w:tcW w:w="2832" w:type="dxa"/>
          </w:tcPr>
          <w:p w14:paraId="097021D3" w14:textId="035F58FA" w:rsidR="00852A79"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Decremento significante</w:t>
            </w:r>
          </w:p>
        </w:tc>
      </w:tr>
      <w:tr w:rsidR="00852A79" w14:paraId="29DEE35B" w14:textId="77777777" w:rsidTr="00852A79">
        <w:tc>
          <w:tcPr>
            <w:tcW w:w="2831" w:type="dxa"/>
          </w:tcPr>
          <w:p w14:paraId="6161F844" w14:textId="2C47DAF6" w:rsidR="00852A79"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831" w:type="dxa"/>
          </w:tcPr>
          <w:p w14:paraId="067E3F18" w14:textId="1DFB00B3" w:rsidR="00852A79" w:rsidRDefault="00294364"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9×2215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=199</m:t>
                </m:r>
              </m:oMath>
            </m:oMathPara>
          </w:p>
        </w:tc>
        <w:tc>
          <w:tcPr>
            <w:tcW w:w="2832" w:type="dxa"/>
          </w:tcPr>
          <w:p w14:paraId="34472EE5" w14:textId="27A5D491" w:rsidR="00852A79" w:rsidRDefault="00294364"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7×2215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=155</m:t>
                </m:r>
              </m:oMath>
            </m:oMathPara>
          </w:p>
        </w:tc>
      </w:tr>
    </w:tbl>
    <w:p w14:paraId="7DF5CACA" w14:textId="566D77B2" w:rsidR="00513786" w:rsidRPr="00920E53" w:rsidRDefault="00513786" w:rsidP="009658D4">
      <w:pPr>
        <w:tabs>
          <w:tab w:val="center" w:pos="4252"/>
        </w:tabs>
        <w:jc w:val="both"/>
        <w:rPr>
          <w:rFonts w:ascii="Times New Roman" w:eastAsiaTheme="minorEastAsia" w:hAnsi="Times New Roman" w:cs="Times New Roman"/>
          <w:iCs/>
          <w:sz w:val="24"/>
          <w:szCs w:val="24"/>
        </w:rPr>
      </w:pPr>
    </w:p>
    <w:p w14:paraId="5C3741A8" w14:textId="510EA434" w:rsidR="00460A89" w:rsidRDefault="00A23C63" w:rsidP="00460A89">
      <w:pPr>
        <w:jc w:val="both"/>
        <w:rPr>
          <w:rFonts w:ascii="Times New Roman" w:hAnsi="Times New Roman" w:cs="Times New Roman"/>
        </w:rPr>
      </w:pPr>
      <w:r w:rsidRPr="00920E53">
        <w:rPr>
          <w:rFonts w:ascii="Times New Roman" w:eastAsiaTheme="minorEastAsia" w:hAnsi="Times New Roman" w:cs="Times New Roman"/>
          <w:b/>
          <w:bCs/>
          <w:iCs/>
          <w:sz w:val="24"/>
          <w:szCs w:val="24"/>
        </w:rPr>
        <w:t xml:space="preserve">Falta de </w:t>
      </w:r>
      <w:r w:rsidRPr="00920E53">
        <w:rPr>
          <w:rFonts w:ascii="Times New Roman" w:eastAsiaTheme="minorEastAsia" w:hAnsi="Times New Roman" w:cs="Times New Roman"/>
          <w:b/>
          <w:bCs/>
          <w:iCs/>
          <w:sz w:val="24"/>
          <w:szCs w:val="24"/>
          <w:lang w:val="es-CO"/>
        </w:rPr>
        <w:t>métodos de autentificación:</w:t>
      </w:r>
      <w:r w:rsidRPr="00920E53">
        <w:rPr>
          <w:rFonts w:ascii="Times New Roman" w:hAnsi="Times New Roman" w:cs="Times New Roman"/>
          <w:b/>
          <w:bCs/>
        </w:rPr>
        <w:t xml:space="preserve"> </w:t>
      </w:r>
      <w:r w:rsidR="00920E53" w:rsidRPr="00920E53">
        <w:rPr>
          <w:rFonts w:ascii="Times New Roman" w:hAnsi="Times New Roman" w:cs="Times New Roman"/>
        </w:rPr>
        <w:t>No todas las organizaciones requieren que los trabajadores remotos usen un método de autenticación, un 31% de los encuestados afirmaron esto, mientras que el otro 69%, afirma el requerimiento de estos</w:t>
      </w:r>
      <w:r w:rsidR="00BB25B7">
        <w:rPr>
          <w:rFonts w:ascii="Times New Roman" w:hAnsi="Times New Roman" w:cs="Times New Roman"/>
        </w:rPr>
        <w:t xml:space="preserve">; </w:t>
      </w:r>
      <w:r w:rsidR="00920E53" w:rsidRPr="00920E53">
        <w:rPr>
          <w:rFonts w:ascii="Times New Roman" w:hAnsi="Times New Roman" w:cs="Times New Roman"/>
        </w:rPr>
        <w:t>en la tabla 5 se muestra los métodos de autenticación usados.</w:t>
      </w:r>
    </w:p>
    <w:p w14:paraId="0EFFEF25" w14:textId="77777777" w:rsidR="00460A89" w:rsidRDefault="00460A89">
      <w:pPr>
        <w:rPr>
          <w:rFonts w:ascii="Times New Roman" w:hAnsi="Times New Roman" w:cs="Times New Roman"/>
        </w:rPr>
      </w:pPr>
      <w:r>
        <w:rPr>
          <w:rFonts w:ascii="Times New Roman" w:hAnsi="Times New Roman" w:cs="Times New Roman"/>
        </w:rPr>
        <w:br w:type="page"/>
      </w:r>
    </w:p>
    <w:p w14:paraId="2A63A1EB" w14:textId="77777777" w:rsidR="00A23C63" w:rsidRPr="00460A89" w:rsidRDefault="00A23C63" w:rsidP="00460A89">
      <w:pPr>
        <w:jc w:val="both"/>
        <w:rPr>
          <w:rFonts w:ascii="Times New Roman" w:eastAsiaTheme="minorEastAsia" w:hAnsi="Times New Roman" w:cs="Times New Roman"/>
          <w:b/>
          <w:bCs/>
          <w:iCs/>
          <w:sz w:val="24"/>
          <w:szCs w:val="24"/>
        </w:rPr>
      </w:pPr>
    </w:p>
    <w:p w14:paraId="60BE79F0" w14:textId="67DFAE3C" w:rsidR="00920E53" w:rsidRDefault="00920E53" w:rsidP="009658D4">
      <w:pPr>
        <w:tabs>
          <w:tab w:val="center" w:pos="4252"/>
        </w:tabs>
        <w:jc w:val="both"/>
        <w:rPr>
          <w:rFonts w:ascii="Times New Roman" w:hAnsi="Times New Roman" w:cs="Times New Roman"/>
          <w:b/>
          <w:bCs/>
        </w:rPr>
      </w:pPr>
      <w:r>
        <w:rPr>
          <w:rFonts w:ascii="Times New Roman" w:hAnsi="Times New Roman" w:cs="Times New Roman"/>
          <w:b/>
          <w:bCs/>
        </w:rPr>
        <w:t>Tabla 5</w:t>
      </w:r>
      <w:r w:rsidR="00460A89">
        <w:rPr>
          <w:rFonts w:ascii="Times New Roman" w:hAnsi="Times New Roman" w:cs="Times New Roman"/>
          <w:b/>
          <w:bCs/>
        </w:rPr>
        <w:t>:</w:t>
      </w:r>
    </w:p>
    <w:p w14:paraId="427B4C43" w14:textId="0123C98D" w:rsidR="00920E53" w:rsidRPr="00460A89" w:rsidRDefault="00460A89" w:rsidP="009658D4">
      <w:pPr>
        <w:tabs>
          <w:tab w:val="center" w:pos="4252"/>
        </w:tabs>
        <w:jc w:val="both"/>
        <w:rPr>
          <w:rFonts w:ascii="Times New Roman" w:hAnsi="Times New Roman" w:cs="Times New Roman"/>
          <w:b/>
          <w:bCs/>
        </w:rPr>
      </w:pPr>
      <w:r>
        <w:rPr>
          <w:noProof/>
        </w:rPr>
        <w:drawing>
          <wp:inline distT="0" distB="0" distL="0" distR="0" wp14:anchorId="535F4A09" wp14:editId="7E048DB5">
            <wp:extent cx="5138531" cy="3101009"/>
            <wp:effectExtent l="0" t="0" r="5080" b="4445"/>
            <wp:docPr id="9" name="Gráfico 9">
              <a:extLst xmlns:a="http://schemas.openxmlformats.org/drawingml/2006/main">
                <a:ext uri="{FF2B5EF4-FFF2-40B4-BE49-F238E27FC236}">
                  <a16:creationId xmlns:a16="http://schemas.microsoft.com/office/drawing/2014/main" id="{FF230089-836B-440E-BC0D-8329F43A5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B4E57E" w14:textId="5ED4F035" w:rsidR="00BB25B7" w:rsidRDefault="00460A89" w:rsidP="002D0E92">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Haciendo una conversión rápida:</w:t>
      </w:r>
    </w:p>
    <w:p w14:paraId="68353E4C" w14:textId="740F8B49" w:rsidR="00460A89" w:rsidRDefault="00294364" w:rsidP="00460A89">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69×2215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=1528</m:t>
        </m:r>
      </m:oMath>
      <w:r w:rsidR="00460A89">
        <w:rPr>
          <w:rFonts w:ascii="Times New Roman" w:eastAsiaTheme="minorEastAsia" w:hAnsi="Times New Roman" w:cs="Times New Roman"/>
          <w:sz w:val="24"/>
          <w:szCs w:val="24"/>
        </w:rPr>
        <w:t xml:space="preserve"> Nuestro nuevo total</w:t>
      </w:r>
    </w:p>
    <w:tbl>
      <w:tblPr>
        <w:tblStyle w:val="Tablaconcuadrcula"/>
        <w:tblW w:w="0" w:type="auto"/>
        <w:tblLook w:val="04A0" w:firstRow="1" w:lastRow="0" w:firstColumn="1" w:lastColumn="0" w:noHBand="0" w:noVBand="1"/>
      </w:tblPr>
      <w:tblGrid>
        <w:gridCol w:w="1416"/>
        <w:gridCol w:w="2014"/>
        <w:gridCol w:w="2388"/>
        <w:gridCol w:w="2257"/>
      </w:tblGrid>
      <w:tr w:rsidR="00460A89" w14:paraId="79B49508" w14:textId="77777777" w:rsidTr="00460A89">
        <w:tc>
          <w:tcPr>
            <w:tcW w:w="1416" w:type="dxa"/>
          </w:tcPr>
          <w:p w14:paraId="63E0C815" w14:textId="77777777" w:rsidR="00460A89" w:rsidRPr="000060F9" w:rsidRDefault="00460A89" w:rsidP="00460A89">
            <w:pPr>
              <w:tabs>
                <w:tab w:val="center" w:pos="4252"/>
              </w:tabs>
              <w:jc w:val="both"/>
              <w:rPr>
                <w:rFonts w:ascii="Times New Roman" w:eastAsiaTheme="minorEastAsia" w:hAnsi="Times New Roman" w:cs="Times New Roman"/>
                <w:iCs/>
                <w:sz w:val="24"/>
                <w:szCs w:val="24"/>
              </w:rPr>
            </w:pPr>
          </w:p>
        </w:tc>
        <w:tc>
          <w:tcPr>
            <w:tcW w:w="2014" w:type="dxa"/>
          </w:tcPr>
          <w:p w14:paraId="4168AB97" w14:textId="085720A3" w:rsidR="00460A89" w:rsidRDefault="00460A89" w:rsidP="00460A89">
            <w:pPr>
              <w:tabs>
                <w:tab w:val="center" w:pos="4252"/>
              </w:tabs>
              <w:jc w:val="center"/>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2FA</w:t>
            </w:r>
          </w:p>
        </w:tc>
        <w:tc>
          <w:tcPr>
            <w:tcW w:w="2388" w:type="dxa"/>
          </w:tcPr>
          <w:p w14:paraId="678B9127" w14:textId="36DFF1F0" w:rsidR="00460A89" w:rsidRDefault="00460A89" w:rsidP="00460A89">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Múltiples factores</w:t>
            </w:r>
          </w:p>
        </w:tc>
        <w:tc>
          <w:tcPr>
            <w:tcW w:w="2257" w:type="dxa"/>
          </w:tcPr>
          <w:p w14:paraId="704C6214" w14:textId="7D0B0DC0" w:rsidR="00460A89" w:rsidRDefault="00460A89" w:rsidP="00460A89">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FIDO</w:t>
            </w:r>
            <w:r w:rsidR="00C22357">
              <w:rPr>
                <w:rFonts w:ascii="Times New Roman" w:eastAsiaTheme="minorEastAsia" w:hAnsi="Times New Roman" w:cs="Times New Roman"/>
                <w:iCs/>
                <w:sz w:val="24"/>
                <w:szCs w:val="24"/>
                <w:lang w:val="es-CO"/>
              </w:rPr>
              <w:t>2</w:t>
            </w:r>
          </w:p>
        </w:tc>
      </w:tr>
      <w:tr w:rsidR="00460A89" w14:paraId="33257149" w14:textId="77777777" w:rsidTr="00460A89">
        <w:trPr>
          <w:trHeight w:val="753"/>
        </w:trPr>
        <w:tc>
          <w:tcPr>
            <w:tcW w:w="1416" w:type="dxa"/>
          </w:tcPr>
          <w:p w14:paraId="1FC65ED3" w14:textId="0DFCD53F" w:rsidR="00460A89" w:rsidRDefault="00460A89" w:rsidP="00460A89">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Encuestados</w:t>
            </w:r>
          </w:p>
        </w:tc>
        <w:tc>
          <w:tcPr>
            <w:tcW w:w="2014" w:type="dxa"/>
          </w:tcPr>
          <w:p w14:paraId="18309581" w14:textId="7D09594E" w:rsidR="00460A89" w:rsidRDefault="00294364" w:rsidP="00460A89">
            <w:pPr>
              <w:tabs>
                <w:tab w:val="center" w:pos="4252"/>
              </w:tabs>
              <w:jc w:val="both"/>
              <w:rPr>
                <w:rFonts w:ascii="Times New Roman" w:eastAsiaTheme="minorEastAsia" w:hAnsi="Times New Roman" w:cs="Times New Roman"/>
                <w:iCs/>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40×1528</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=611</m:t>
                </m:r>
              </m:oMath>
            </m:oMathPara>
          </w:p>
        </w:tc>
        <w:tc>
          <w:tcPr>
            <w:tcW w:w="2388" w:type="dxa"/>
          </w:tcPr>
          <w:p w14:paraId="1AE428F8" w14:textId="3A4C42A0" w:rsidR="00460A89" w:rsidRDefault="00294364" w:rsidP="00460A89">
            <w:pPr>
              <w:tabs>
                <w:tab w:val="center" w:pos="4252"/>
              </w:tabs>
              <w:jc w:val="both"/>
              <w:rPr>
                <w:rFonts w:ascii="Times New Roman" w:eastAsiaTheme="minorEastAsia" w:hAnsi="Times New Roman" w:cs="Times New Roman"/>
                <w:iCs/>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35×1528</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=535</m:t>
                </m:r>
              </m:oMath>
            </m:oMathPara>
          </w:p>
        </w:tc>
        <w:tc>
          <w:tcPr>
            <w:tcW w:w="2257" w:type="dxa"/>
          </w:tcPr>
          <w:p w14:paraId="3E0460ED" w14:textId="112043EF" w:rsidR="00460A89" w:rsidRDefault="00294364" w:rsidP="00460A89">
            <w:pPr>
              <w:tabs>
                <w:tab w:val="center" w:pos="4252"/>
              </w:tabs>
              <w:jc w:val="both"/>
              <w:rPr>
                <w:rFonts w:ascii="Times New Roman" w:eastAsiaTheme="minorEastAsia" w:hAnsi="Times New Roman" w:cs="Times New Roman"/>
                <w:iCs/>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12×1528</m:t>
                    </m:r>
                  </m:num>
                  <m:den>
                    <m:r>
                      <w:rPr>
                        <w:rFonts w:ascii="Cambria Math" w:hAnsi="Cambria Math" w:cs="Times New Roman"/>
                        <w:sz w:val="24"/>
                        <w:szCs w:val="24"/>
                        <w:lang w:val="es-CO"/>
                      </w:rPr>
                      <m:t>100</m:t>
                    </m:r>
                  </m:den>
                </m:f>
                <m:r>
                  <w:rPr>
                    <w:rFonts w:ascii="Cambria Math" w:hAnsi="Cambria Math" w:cs="Times New Roman"/>
                    <w:sz w:val="24"/>
                    <w:szCs w:val="24"/>
                    <w:lang w:val="es-CO"/>
                  </w:rPr>
                  <m:t>=183</m:t>
                </m:r>
              </m:oMath>
            </m:oMathPara>
          </w:p>
        </w:tc>
      </w:tr>
    </w:tbl>
    <w:p w14:paraId="699A99C7" w14:textId="77777777" w:rsidR="002D0E92" w:rsidRDefault="002D0E92" w:rsidP="002D0E92">
      <w:pPr>
        <w:tabs>
          <w:tab w:val="center" w:pos="4252"/>
        </w:tabs>
        <w:jc w:val="both"/>
        <w:rPr>
          <w:rFonts w:ascii="Times New Roman" w:eastAsiaTheme="minorEastAsia" w:hAnsi="Times New Roman" w:cs="Times New Roman"/>
          <w:iCs/>
          <w:sz w:val="24"/>
          <w:szCs w:val="24"/>
        </w:rPr>
      </w:pPr>
    </w:p>
    <w:tbl>
      <w:tblPr>
        <w:tblStyle w:val="Tablaconcuadrcula"/>
        <w:tblW w:w="0" w:type="auto"/>
        <w:tblLook w:val="04A0" w:firstRow="1" w:lastRow="0" w:firstColumn="1" w:lastColumn="0" w:noHBand="0" w:noVBand="1"/>
      </w:tblPr>
      <w:tblGrid>
        <w:gridCol w:w="2405"/>
      </w:tblGrid>
      <w:tr w:rsidR="00460A89" w14:paraId="308A98A8" w14:textId="77777777" w:rsidTr="00C22357">
        <w:tc>
          <w:tcPr>
            <w:tcW w:w="2405" w:type="dxa"/>
          </w:tcPr>
          <w:p w14:paraId="55AEDE14" w14:textId="698194B0" w:rsidR="00460A89" w:rsidRDefault="00217F2D" w:rsidP="002D0E92">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Otros</w:t>
            </w:r>
          </w:p>
        </w:tc>
      </w:tr>
      <w:tr w:rsidR="00460A89" w14:paraId="725954C9" w14:textId="77777777" w:rsidTr="00C22357">
        <w:tc>
          <w:tcPr>
            <w:tcW w:w="2405" w:type="dxa"/>
          </w:tcPr>
          <w:p w14:paraId="500F3461" w14:textId="4F50BB5E" w:rsidR="00460A89" w:rsidRDefault="00294364" w:rsidP="002D0E92">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13×1528</m:t>
                    </m:r>
                  </m:num>
                  <m:den>
                    <m:r>
                      <w:rPr>
                        <w:rFonts w:ascii="Cambria Math" w:hAnsi="Cambria Math" w:cs="Times New Roman"/>
                        <w:sz w:val="24"/>
                        <w:szCs w:val="24"/>
                        <w:lang w:val="es-CO"/>
                      </w:rPr>
                      <m:t>100</m:t>
                    </m:r>
                  </m:den>
                </m:f>
                <m:r>
                  <w:rPr>
                    <w:rFonts w:ascii="Cambria Math" w:hAnsi="Cambria Math" w:cs="Times New Roman"/>
                    <w:sz w:val="24"/>
                    <w:szCs w:val="24"/>
                    <w:lang w:val="es-CO"/>
                  </w:rPr>
                  <m:t>=199</m:t>
                </m:r>
              </m:oMath>
            </m:oMathPara>
          </w:p>
        </w:tc>
      </w:tr>
    </w:tbl>
    <w:p w14:paraId="349A70FF" w14:textId="77777777" w:rsidR="002D0E92" w:rsidRDefault="002D0E92" w:rsidP="002D0E92">
      <w:pPr>
        <w:tabs>
          <w:tab w:val="center" w:pos="4252"/>
        </w:tabs>
        <w:jc w:val="both"/>
        <w:rPr>
          <w:rFonts w:ascii="Times New Roman" w:eastAsiaTheme="minorEastAsia" w:hAnsi="Times New Roman" w:cs="Times New Roman"/>
          <w:iCs/>
          <w:sz w:val="24"/>
          <w:szCs w:val="24"/>
        </w:rPr>
      </w:pPr>
    </w:p>
    <w:p w14:paraId="57D2F860" w14:textId="2C548568" w:rsidR="002D0E92" w:rsidRDefault="00BB25B7" w:rsidP="002D0E92">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 xml:space="preserve">Tipos de ataques: </w:t>
      </w:r>
    </w:p>
    <w:p w14:paraId="450917E5" w14:textId="2FC2B152" w:rsidR="00BB25B7" w:rsidRDefault="00BB25B7" w:rsidP="000759B1">
      <w:pPr>
        <w:jc w:val="both"/>
        <w:rPr>
          <w:rFonts w:ascii="Times New Roman" w:eastAsiaTheme="minorEastAsia" w:hAnsi="Times New Roman" w:cs="Times New Roman"/>
          <w:iCs/>
          <w:sz w:val="24"/>
          <w:szCs w:val="24"/>
        </w:rPr>
      </w:pPr>
      <w:r w:rsidRPr="00BB25B7">
        <w:rPr>
          <w:rFonts w:ascii="Times New Roman" w:eastAsiaTheme="minorEastAsia" w:hAnsi="Times New Roman" w:cs="Times New Roman"/>
          <w:iCs/>
          <w:sz w:val="24"/>
          <w:szCs w:val="24"/>
        </w:rPr>
        <w:t>Como se mencionó anteriormente, como resultado del trabajo remoto, muchas organizaciones han visto una disminución en su postura de ciberseguridad. De hecho, el 60</w:t>
      </w:r>
      <w:r>
        <w:rPr>
          <w:rFonts w:ascii="Times New Roman" w:eastAsiaTheme="minorEastAsia" w:hAnsi="Times New Roman" w:cs="Times New Roman"/>
          <w:iCs/>
          <w:sz w:val="24"/>
          <w:szCs w:val="24"/>
        </w:rPr>
        <w:t>%</w:t>
      </w:r>
      <w:r w:rsidRPr="00BB25B7">
        <w:rPr>
          <w:rFonts w:ascii="Times New Roman" w:eastAsiaTheme="minorEastAsia" w:hAnsi="Times New Roman" w:cs="Times New Roman"/>
          <w:iCs/>
          <w:sz w:val="24"/>
          <w:szCs w:val="24"/>
        </w:rPr>
        <w:t xml:space="preserve"> de los encuestados dice haber sufrido un ciberataque</w:t>
      </w:r>
      <w:r>
        <w:rPr>
          <w:rFonts w:ascii="Times New Roman" w:eastAsiaTheme="minorEastAsia" w:hAnsi="Times New Roman" w:cs="Times New Roman"/>
          <w:iCs/>
          <w:sz w:val="24"/>
          <w:szCs w:val="24"/>
        </w:rPr>
        <w:t>; en la tab</w:t>
      </w:r>
      <w:r w:rsidR="00DB0229">
        <w:rPr>
          <w:rFonts w:ascii="Times New Roman" w:eastAsiaTheme="minorEastAsia" w:hAnsi="Times New Roman" w:cs="Times New Roman"/>
          <w:iCs/>
          <w:sz w:val="24"/>
          <w:szCs w:val="24"/>
        </w:rPr>
        <w:t>la</w:t>
      </w:r>
      <w:r>
        <w:rPr>
          <w:rFonts w:ascii="Times New Roman" w:eastAsiaTheme="minorEastAsia" w:hAnsi="Times New Roman" w:cs="Times New Roman"/>
          <w:iCs/>
          <w:sz w:val="24"/>
          <w:szCs w:val="24"/>
        </w:rPr>
        <w:t xml:space="preserve"> 6 se muestra qué tipos de ataques se dieron con más frecuencia.</w:t>
      </w:r>
    </w:p>
    <w:p w14:paraId="5D1E4154" w14:textId="77777777" w:rsidR="00BB25B7" w:rsidRDefault="00BB25B7">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18943BD5" w14:textId="30AEA3D3" w:rsidR="00BB25B7" w:rsidRPr="00DB0229" w:rsidRDefault="00BB25B7" w:rsidP="000759B1">
      <w:pPr>
        <w:jc w:val="both"/>
        <w:rPr>
          <w:rFonts w:ascii="Times New Roman" w:eastAsiaTheme="minorEastAsia" w:hAnsi="Times New Roman" w:cs="Times New Roman"/>
          <w:b/>
          <w:bCs/>
          <w:iCs/>
          <w:sz w:val="24"/>
          <w:szCs w:val="24"/>
        </w:rPr>
      </w:pPr>
    </w:p>
    <w:p w14:paraId="4920D9DC" w14:textId="4D9195E9" w:rsidR="00BB25B7" w:rsidRDefault="00DB0229"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Tabla 6:</w:t>
      </w:r>
    </w:p>
    <w:p w14:paraId="6530E661" w14:textId="4728E04A" w:rsidR="00DB0229" w:rsidRDefault="00DB0229" w:rsidP="000759B1">
      <w:pPr>
        <w:jc w:val="both"/>
        <w:rPr>
          <w:rFonts w:ascii="Times New Roman" w:eastAsiaTheme="minorEastAsia" w:hAnsi="Times New Roman" w:cs="Times New Roman"/>
          <w:b/>
          <w:bCs/>
          <w:iCs/>
          <w:sz w:val="24"/>
          <w:szCs w:val="24"/>
        </w:rPr>
      </w:pPr>
      <w:r>
        <w:rPr>
          <w:noProof/>
        </w:rPr>
        <w:drawing>
          <wp:inline distT="0" distB="0" distL="0" distR="0" wp14:anchorId="038E4AC6" wp14:editId="0FBD4EEC">
            <wp:extent cx="5357192" cy="3160644"/>
            <wp:effectExtent l="0" t="0" r="15240" b="1905"/>
            <wp:docPr id="11" name="Gráfico 11">
              <a:extLst xmlns:a="http://schemas.openxmlformats.org/drawingml/2006/main">
                <a:ext uri="{FF2B5EF4-FFF2-40B4-BE49-F238E27FC236}">
                  <a16:creationId xmlns:a16="http://schemas.microsoft.com/office/drawing/2014/main" id="{A4D1898B-F4B6-4962-9C67-E65C5FB01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D53E17" w14:textId="32CB7B60" w:rsidR="00217F2D" w:rsidRDefault="00294364" w:rsidP="00217F2D">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w:r w:rsidR="00217F2D">
        <w:rPr>
          <w:rFonts w:ascii="Times New Roman" w:eastAsiaTheme="minorEastAsia" w:hAnsi="Times New Roman" w:cs="Times New Roman"/>
          <w:sz w:val="24"/>
          <w:szCs w:val="24"/>
        </w:rPr>
        <w:t xml:space="preserve"> Nuestro nuevo total</w:t>
      </w:r>
    </w:p>
    <w:tbl>
      <w:tblPr>
        <w:tblStyle w:val="Tablaconcuadrcula"/>
        <w:tblW w:w="0" w:type="auto"/>
        <w:jc w:val="center"/>
        <w:tblLook w:val="04A0" w:firstRow="1" w:lastRow="0" w:firstColumn="1" w:lastColumn="0" w:noHBand="0" w:noVBand="1"/>
      </w:tblPr>
      <w:tblGrid>
        <w:gridCol w:w="4247"/>
        <w:gridCol w:w="1560"/>
      </w:tblGrid>
      <w:tr w:rsidR="00217F2D" w14:paraId="0D6B625E" w14:textId="77777777" w:rsidTr="004A4E39">
        <w:trPr>
          <w:jc w:val="center"/>
        </w:trPr>
        <w:tc>
          <w:tcPr>
            <w:tcW w:w="4247" w:type="dxa"/>
          </w:tcPr>
          <w:p w14:paraId="58D9D7E8" w14:textId="36DA9DF5"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Tipo</w:t>
            </w:r>
          </w:p>
        </w:tc>
        <w:tc>
          <w:tcPr>
            <w:tcW w:w="1560" w:type="dxa"/>
          </w:tcPr>
          <w:p w14:paraId="383CBEAA" w14:textId="201958CE"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Empleados</w:t>
            </w:r>
          </w:p>
        </w:tc>
      </w:tr>
      <w:tr w:rsidR="00217F2D" w14:paraId="7E412B75" w14:textId="77777777" w:rsidTr="004A4E39">
        <w:trPr>
          <w:jc w:val="center"/>
        </w:trPr>
        <w:tc>
          <w:tcPr>
            <w:tcW w:w="4247" w:type="dxa"/>
          </w:tcPr>
          <w:p w14:paraId="6BA9651F" w14:textId="44E211F2" w:rsidR="00217F2D" w:rsidRPr="00217F2D" w:rsidRDefault="00217F2D" w:rsidP="000759B1">
            <w:pPr>
              <w:jc w:val="both"/>
              <w:rPr>
                <w:rFonts w:ascii="Times New Roman" w:eastAsiaTheme="minorEastAsia" w:hAnsi="Times New Roman" w:cs="Times New Roman"/>
                <w:iCs/>
                <w:sz w:val="24"/>
                <w:szCs w:val="24"/>
              </w:rPr>
            </w:pPr>
            <w:r w:rsidRPr="00217F2D">
              <w:rPr>
                <w:rFonts w:ascii="Times New Roman" w:eastAsiaTheme="minorEastAsia" w:hAnsi="Times New Roman" w:cs="Times New Roman"/>
                <w:iCs/>
                <w:sz w:val="24"/>
                <w:szCs w:val="24"/>
              </w:rPr>
              <w:t>Robo de credenciales</w:t>
            </w:r>
          </w:p>
        </w:tc>
        <w:tc>
          <w:tcPr>
            <w:tcW w:w="1560" w:type="dxa"/>
          </w:tcPr>
          <w:p w14:paraId="5C994035" w14:textId="2D25E251" w:rsidR="00217F2D" w:rsidRPr="00217F2D" w:rsidRDefault="004A4E39"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774</w:t>
            </w:r>
          </w:p>
        </w:tc>
      </w:tr>
      <w:tr w:rsidR="00217F2D" w14:paraId="73B24A67" w14:textId="77777777" w:rsidTr="004A4E39">
        <w:trPr>
          <w:jc w:val="center"/>
        </w:trPr>
        <w:tc>
          <w:tcPr>
            <w:tcW w:w="4247" w:type="dxa"/>
          </w:tcPr>
          <w:p w14:paraId="252D3186" w14:textId="456789B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Phishing/ingeniería social</w:t>
            </w:r>
          </w:p>
        </w:tc>
        <w:tc>
          <w:tcPr>
            <w:tcW w:w="1560" w:type="dxa"/>
          </w:tcPr>
          <w:p w14:paraId="51D1ABA2" w14:textId="2F31623F"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638</w:t>
            </w:r>
          </w:p>
        </w:tc>
      </w:tr>
      <w:tr w:rsidR="00217F2D" w14:paraId="7CF16EEC" w14:textId="77777777" w:rsidTr="004A4E39">
        <w:trPr>
          <w:jc w:val="center"/>
        </w:trPr>
        <w:tc>
          <w:tcPr>
            <w:tcW w:w="4247" w:type="dxa"/>
          </w:tcPr>
          <w:p w14:paraId="19DD487B" w14:textId="7C06317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Toma de cuenta</w:t>
            </w:r>
          </w:p>
        </w:tc>
        <w:tc>
          <w:tcPr>
            <w:tcW w:w="1560" w:type="dxa"/>
          </w:tcPr>
          <w:p w14:paraId="59326249" w14:textId="65DEC652"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571</w:t>
            </w:r>
          </w:p>
        </w:tc>
      </w:tr>
      <w:tr w:rsidR="00217F2D" w14:paraId="362B1DDC" w14:textId="77777777" w:rsidTr="004A4E39">
        <w:trPr>
          <w:jc w:val="center"/>
        </w:trPr>
        <w:tc>
          <w:tcPr>
            <w:tcW w:w="4247" w:type="dxa"/>
          </w:tcPr>
          <w:p w14:paraId="55393CDC" w14:textId="2991CBDC"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Denegación de servicios</w:t>
            </w:r>
          </w:p>
        </w:tc>
        <w:tc>
          <w:tcPr>
            <w:tcW w:w="1560" w:type="dxa"/>
          </w:tcPr>
          <w:p w14:paraId="0FE097C5" w14:textId="07CD0FF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45CB4261" w14:textId="77777777" w:rsidTr="004A4E39">
        <w:trPr>
          <w:jc w:val="center"/>
        </w:trPr>
        <w:tc>
          <w:tcPr>
            <w:tcW w:w="4247" w:type="dxa"/>
          </w:tcPr>
          <w:p w14:paraId="2F254ABA" w14:textId="18A1669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Malware general</w:t>
            </w:r>
          </w:p>
        </w:tc>
        <w:tc>
          <w:tcPr>
            <w:tcW w:w="1560" w:type="dxa"/>
          </w:tcPr>
          <w:p w14:paraId="44B09830" w14:textId="2C820C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1FA6418E" w14:textId="77777777" w:rsidTr="004A4E39">
        <w:trPr>
          <w:jc w:val="center"/>
        </w:trPr>
        <w:tc>
          <w:tcPr>
            <w:tcW w:w="4247" w:type="dxa"/>
          </w:tcPr>
          <w:p w14:paraId="21BE4E05" w14:textId="295B4A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Ataques basados en web</w:t>
            </w:r>
          </w:p>
        </w:tc>
        <w:tc>
          <w:tcPr>
            <w:tcW w:w="1560" w:type="dxa"/>
          </w:tcPr>
          <w:p w14:paraId="1CC3D3EF" w14:textId="11943C54"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478</w:t>
            </w:r>
          </w:p>
        </w:tc>
      </w:tr>
      <w:tr w:rsidR="00217F2D" w14:paraId="66404853" w14:textId="77777777" w:rsidTr="004A4E39">
        <w:trPr>
          <w:jc w:val="center"/>
        </w:trPr>
        <w:tc>
          <w:tcPr>
            <w:tcW w:w="4247" w:type="dxa"/>
          </w:tcPr>
          <w:p w14:paraId="482DB43C" w14:textId="51F7B924" w:rsidR="00217F2D" w:rsidRPr="004A4E39" w:rsidRDefault="00217F2D" w:rsidP="000759B1">
            <w:pPr>
              <w:jc w:val="both"/>
              <w:rPr>
                <w:rFonts w:ascii="Times New Roman" w:eastAsiaTheme="minorEastAsia" w:hAnsi="Times New Roman" w:cs="Times New Roman"/>
                <w:iCs/>
                <w:sz w:val="24"/>
                <w:szCs w:val="24"/>
              </w:rPr>
            </w:pPr>
            <w:proofErr w:type="spellStart"/>
            <w:r w:rsidRPr="004A4E39">
              <w:rPr>
                <w:rFonts w:ascii="Times New Roman" w:eastAsiaTheme="minorEastAsia" w:hAnsi="Times New Roman" w:cs="Times New Roman"/>
                <w:iCs/>
                <w:sz w:val="24"/>
                <w:szCs w:val="24"/>
              </w:rPr>
              <w:t>Malicious</w:t>
            </w:r>
            <w:proofErr w:type="spellEnd"/>
            <w:r w:rsidRPr="004A4E39">
              <w:rPr>
                <w:rFonts w:ascii="Times New Roman" w:eastAsiaTheme="minorEastAsia" w:hAnsi="Times New Roman" w:cs="Times New Roman"/>
                <w:iCs/>
                <w:sz w:val="24"/>
                <w:szCs w:val="24"/>
              </w:rPr>
              <w:t xml:space="preserve"> </w:t>
            </w:r>
            <w:proofErr w:type="spellStart"/>
            <w:r w:rsidRPr="004A4E39">
              <w:rPr>
                <w:rFonts w:ascii="Times New Roman" w:eastAsiaTheme="minorEastAsia" w:hAnsi="Times New Roman" w:cs="Times New Roman"/>
                <w:iCs/>
                <w:sz w:val="24"/>
                <w:szCs w:val="24"/>
              </w:rPr>
              <w:t>Insider</w:t>
            </w:r>
            <w:proofErr w:type="spellEnd"/>
          </w:p>
        </w:tc>
        <w:tc>
          <w:tcPr>
            <w:tcW w:w="1560" w:type="dxa"/>
          </w:tcPr>
          <w:p w14:paraId="1C683EDC" w14:textId="05D2F5E0"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452</w:t>
            </w:r>
          </w:p>
        </w:tc>
      </w:tr>
      <w:tr w:rsidR="00217F2D" w14:paraId="0642BF89" w14:textId="77777777" w:rsidTr="004A4E39">
        <w:trPr>
          <w:jc w:val="center"/>
        </w:trPr>
        <w:tc>
          <w:tcPr>
            <w:tcW w:w="4247" w:type="dxa"/>
          </w:tcPr>
          <w:p w14:paraId="22742487" w14:textId="48075A3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Dispositivos robados/comprometidos</w:t>
            </w:r>
          </w:p>
        </w:tc>
        <w:tc>
          <w:tcPr>
            <w:tcW w:w="1560" w:type="dxa"/>
          </w:tcPr>
          <w:p w14:paraId="5CAA2463" w14:textId="5596C725"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372</w:t>
            </w:r>
          </w:p>
        </w:tc>
      </w:tr>
      <w:tr w:rsidR="00217F2D" w:rsidRPr="00217F2D" w14:paraId="76359D32" w14:textId="77777777" w:rsidTr="004A4E39">
        <w:trPr>
          <w:jc w:val="center"/>
        </w:trPr>
        <w:tc>
          <w:tcPr>
            <w:tcW w:w="4247" w:type="dxa"/>
          </w:tcPr>
          <w:p w14:paraId="6D402310" w14:textId="6541150F"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 xml:space="preserve">Malware </w:t>
            </w:r>
            <w:proofErr w:type="spellStart"/>
            <w:r w:rsidRPr="004A4E39">
              <w:rPr>
                <w:rFonts w:ascii="Times New Roman" w:eastAsiaTheme="minorEastAsia" w:hAnsi="Times New Roman" w:cs="Times New Roman"/>
                <w:iCs/>
                <w:sz w:val="24"/>
                <w:szCs w:val="24"/>
                <w:lang w:val="en-US"/>
              </w:rPr>
              <w:t>avanzado</w:t>
            </w:r>
            <w:proofErr w:type="spellEnd"/>
            <w:r w:rsidRPr="004A4E39">
              <w:rPr>
                <w:rFonts w:ascii="Times New Roman" w:eastAsiaTheme="minorEastAsia" w:hAnsi="Times New Roman" w:cs="Times New Roman"/>
                <w:iCs/>
                <w:sz w:val="24"/>
                <w:szCs w:val="24"/>
                <w:lang w:val="en-US"/>
              </w:rPr>
              <w:t>/</w:t>
            </w:r>
            <w:proofErr w:type="gramStart"/>
            <w:r w:rsidRPr="004A4E39">
              <w:rPr>
                <w:rFonts w:ascii="Times New Roman" w:eastAsiaTheme="minorEastAsia" w:hAnsi="Times New Roman" w:cs="Times New Roman"/>
                <w:iCs/>
                <w:sz w:val="24"/>
                <w:szCs w:val="24"/>
                <w:lang w:val="en-US"/>
              </w:rPr>
              <w:t>zero day</w:t>
            </w:r>
            <w:proofErr w:type="gramEnd"/>
            <w:r w:rsidRPr="004A4E39">
              <w:rPr>
                <w:rFonts w:ascii="Times New Roman" w:eastAsiaTheme="minorEastAsia" w:hAnsi="Times New Roman" w:cs="Times New Roman"/>
                <w:iCs/>
                <w:sz w:val="24"/>
                <w:szCs w:val="24"/>
                <w:lang w:val="en-US"/>
              </w:rPr>
              <w:t xml:space="preserve"> attacks</w:t>
            </w:r>
          </w:p>
        </w:tc>
        <w:tc>
          <w:tcPr>
            <w:tcW w:w="1560" w:type="dxa"/>
          </w:tcPr>
          <w:p w14:paraId="508E17D8" w14:textId="1F7BABC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319</w:t>
            </w:r>
          </w:p>
        </w:tc>
      </w:tr>
      <w:tr w:rsidR="00217F2D" w:rsidRPr="00217F2D" w14:paraId="329AC37D" w14:textId="77777777" w:rsidTr="004A4E39">
        <w:trPr>
          <w:jc w:val="center"/>
        </w:trPr>
        <w:tc>
          <w:tcPr>
            <w:tcW w:w="4247" w:type="dxa"/>
          </w:tcPr>
          <w:p w14:paraId="51CAEEA7" w14:textId="2392E84A"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SQL injection</w:t>
            </w:r>
          </w:p>
        </w:tc>
        <w:tc>
          <w:tcPr>
            <w:tcW w:w="1560" w:type="dxa"/>
          </w:tcPr>
          <w:p w14:paraId="713252AE" w14:textId="2554691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253</w:t>
            </w:r>
          </w:p>
        </w:tc>
      </w:tr>
      <w:tr w:rsidR="00217F2D" w:rsidRPr="00217F2D" w14:paraId="05CB31E2" w14:textId="77777777" w:rsidTr="004A4E39">
        <w:trPr>
          <w:jc w:val="center"/>
        </w:trPr>
        <w:tc>
          <w:tcPr>
            <w:tcW w:w="4247" w:type="dxa"/>
          </w:tcPr>
          <w:p w14:paraId="3FAE6267" w14:textId="2CD6014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Cross-site scripting</w:t>
            </w:r>
          </w:p>
        </w:tc>
        <w:tc>
          <w:tcPr>
            <w:tcW w:w="1560" w:type="dxa"/>
          </w:tcPr>
          <w:p w14:paraId="2001F2C5" w14:textId="62BA816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213</w:t>
            </w:r>
          </w:p>
        </w:tc>
      </w:tr>
      <w:tr w:rsidR="00217F2D" w:rsidRPr="00217F2D" w14:paraId="03B950AC" w14:textId="77777777" w:rsidTr="004A4E39">
        <w:trPr>
          <w:jc w:val="center"/>
        </w:trPr>
        <w:tc>
          <w:tcPr>
            <w:tcW w:w="4247" w:type="dxa"/>
          </w:tcPr>
          <w:p w14:paraId="199C8AF7" w14:textId="77DB5BB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Ransomware</w:t>
            </w:r>
          </w:p>
        </w:tc>
        <w:tc>
          <w:tcPr>
            <w:tcW w:w="1560" w:type="dxa"/>
          </w:tcPr>
          <w:p w14:paraId="258BEABE" w14:textId="6593CF16"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199</w:t>
            </w:r>
          </w:p>
        </w:tc>
      </w:tr>
      <w:tr w:rsidR="00217F2D" w:rsidRPr="00217F2D" w14:paraId="6C841F9E" w14:textId="77777777" w:rsidTr="004A4E39">
        <w:trPr>
          <w:jc w:val="center"/>
        </w:trPr>
        <w:tc>
          <w:tcPr>
            <w:tcW w:w="4247" w:type="dxa"/>
          </w:tcPr>
          <w:p w14:paraId="4F2AC93D" w14:textId="501AF197" w:rsidR="00217F2D" w:rsidRPr="004A4E39" w:rsidRDefault="00217F2D" w:rsidP="00217F2D">
            <w:pPr>
              <w:jc w:val="both"/>
              <w:rPr>
                <w:rFonts w:ascii="Times New Roman" w:eastAsiaTheme="minorEastAsia" w:hAnsi="Times New Roman" w:cs="Times New Roman"/>
                <w:iCs/>
                <w:sz w:val="24"/>
                <w:szCs w:val="24"/>
                <w:lang w:val="en-US"/>
              </w:rPr>
            </w:pPr>
            <w:r w:rsidRPr="004A4E39">
              <w:t>Otros</w:t>
            </w:r>
          </w:p>
        </w:tc>
        <w:tc>
          <w:tcPr>
            <w:tcW w:w="1560" w:type="dxa"/>
          </w:tcPr>
          <w:p w14:paraId="3777083F" w14:textId="00E37F33" w:rsidR="00217F2D" w:rsidRPr="004A4E39" w:rsidRDefault="00217F2D" w:rsidP="00217F2D">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6</w:t>
            </w:r>
            <w:r w:rsidR="004A4E39">
              <w:rPr>
                <w:rFonts w:ascii="Times New Roman" w:eastAsiaTheme="minorEastAsia" w:hAnsi="Times New Roman" w:cs="Times New Roman"/>
                <w:iCs/>
                <w:sz w:val="24"/>
                <w:szCs w:val="24"/>
                <w:lang w:val="en-US"/>
              </w:rPr>
              <w:t>6</w:t>
            </w:r>
          </w:p>
        </w:tc>
      </w:tr>
    </w:tbl>
    <w:p w14:paraId="3FAB1826" w14:textId="3FEAC69A" w:rsidR="001E5176" w:rsidRDefault="001E5176">
      <w:pPr>
        <w:rPr>
          <w:rFonts w:ascii="Times New Roman" w:eastAsiaTheme="minorEastAsia" w:hAnsi="Times New Roman" w:cs="Times New Roman"/>
          <w:b/>
          <w:bCs/>
          <w:iCs/>
          <w:sz w:val="24"/>
          <w:szCs w:val="24"/>
          <w:lang w:val="en-US"/>
        </w:rPr>
      </w:pPr>
    </w:p>
    <w:p w14:paraId="2CD1E860" w14:textId="5A60A475" w:rsidR="00B8165A" w:rsidRPr="00B8165A" w:rsidRDefault="00B8165A">
      <w:pPr>
        <w:rPr>
          <w:rFonts w:ascii="Times New Roman" w:eastAsiaTheme="minorEastAsia" w:hAnsi="Times New Roman" w:cs="Times New Roman"/>
          <w:b/>
          <w:bCs/>
          <w:iCs/>
          <w:sz w:val="24"/>
          <w:szCs w:val="24"/>
          <w:lang w:val="en-US"/>
        </w:rPr>
      </w:pPr>
    </w:p>
    <w:p w14:paraId="6568CA34" w14:textId="70CE97B8" w:rsidR="009E0F48" w:rsidRDefault="001944E0" w:rsidP="000759B1">
      <w:pPr>
        <w:jc w:val="both"/>
        <w:rPr>
          <w:rFonts w:ascii="Times New Roman" w:eastAsiaTheme="minorEastAsia" w:hAnsi="Times New Roman" w:cs="Times New Roman"/>
          <w:iCs/>
          <w:sz w:val="24"/>
          <w:szCs w:val="24"/>
        </w:rPr>
      </w:pPr>
      <w:r w:rsidRPr="00496AD6">
        <w:rPr>
          <w:rFonts w:ascii="Times New Roman" w:eastAsiaTheme="minorEastAsia" w:hAnsi="Times New Roman" w:cs="Times New Roman"/>
          <w:b/>
          <w:bCs/>
          <w:iCs/>
          <w:sz w:val="24"/>
          <w:szCs w:val="24"/>
        </w:rPr>
        <w:t xml:space="preserve">Ataques </w:t>
      </w:r>
      <w:r w:rsidR="00496AD6" w:rsidRPr="00496AD6">
        <w:rPr>
          <w:rFonts w:ascii="Times New Roman" w:eastAsiaTheme="minorEastAsia" w:hAnsi="Times New Roman" w:cs="Times New Roman"/>
          <w:b/>
          <w:bCs/>
          <w:iCs/>
          <w:sz w:val="24"/>
          <w:szCs w:val="24"/>
        </w:rPr>
        <w:t xml:space="preserve">por semana: </w:t>
      </w:r>
      <w:r w:rsidR="00496AD6">
        <w:rPr>
          <w:rFonts w:ascii="Times New Roman" w:eastAsiaTheme="minorEastAsia" w:hAnsi="Times New Roman" w:cs="Times New Roman"/>
          <w:iCs/>
          <w:sz w:val="24"/>
          <w:szCs w:val="24"/>
        </w:rPr>
        <w:t>Los ataques cibernéticos es un factor que las empresas TI tienen que afrontar</w:t>
      </w:r>
      <w:r w:rsidR="009E0F48">
        <w:rPr>
          <w:rFonts w:ascii="Times New Roman" w:eastAsiaTheme="minorEastAsia" w:hAnsi="Times New Roman" w:cs="Times New Roman"/>
          <w:iCs/>
          <w:sz w:val="24"/>
          <w:szCs w:val="24"/>
        </w:rPr>
        <w:t>, sin embargo, ¿qué tan frecuente eran estos ataques durante la pandemia del C19?, los resultados se muestran en la tabla 6.</w:t>
      </w:r>
    </w:p>
    <w:p w14:paraId="2CBF0FAF" w14:textId="38C97B06" w:rsidR="009E0F48" w:rsidRDefault="009E0F48">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248175D7" w14:textId="7BA9AB5F" w:rsidR="009E0F48" w:rsidRDefault="009E0F48"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lastRenderedPageBreak/>
        <w:t xml:space="preserve">Tabla 6: </w:t>
      </w:r>
      <w:r>
        <w:rPr>
          <w:rFonts w:ascii="Times New Roman" w:eastAsiaTheme="minorEastAsia" w:hAnsi="Times New Roman" w:cs="Times New Roman"/>
          <w:iCs/>
          <w:sz w:val="24"/>
          <w:szCs w:val="24"/>
        </w:rPr>
        <w:t>Cuál fue la cantidad máxima de ataques que tuvo su organización en el lapso de una semana?</w:t>
      </w:r>
    </w:p>
    <w:p w14:paraId="70A49F0E" w14:textId="77777777" w:rsidR="00294364" w:rsidRDefault="00294364" w:rsidP="00294364">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w:r>
        <w:rPr>
          <w:rFonts w:ascii="Times New Roman" w:eastAsiaTheme="minorEastAsia" w:hAnsi="Times New Roman" w:cs="Times New Roman"/>
          <w:sz w:val="24"/>
          <w:szCs w:val="24"/>
        </w:rPr>
        <w:t xml:space="preserve"> Nuestro nuevo total</w:t>
      </w:r>
    </w:p>
    <w:p w14:paraId="372063E2" w14:textId="07DED1B7" w:rsidR="00294364" w:rsidRDefault="00294364" w:rsidP="000759B1">
      <w:pPr>
        <w:jc w:val="both"/>
        <w:rPr>
          <w:rFonts w:ascii="Times New Roman" w:eastAsiaTheme="minorEastAsia" w:hAnsi="Times New Roman" w:cs="Times New Roman"/>
          <w:iCs/>
          <w:sz w:val="24"/>
          <w:szCs w:val="24"/>
        </w:rPr>
      </w:pPr>
      <w:r>
        <w:rPr>
          <w:noProof/>
        </w:rPr>
        <w:drawing>
          <wp:inline distT="0" distB="0" distL="0" distR="0" wp14:anchorId="7A51C46A" wp14:editId="2DE922DA">
            <wp:extent cx="4572000" cy="2743200"/>
            <wp:effectExtent l="0" t="0" r="0" b="0"/>
            <wp:docPr id="4" name="Gráfico 4">
              <a:extLst xmlns:a="http://schemas.openxmlformats.org/drawingml/2006/main">
                <a:ext uri="{FF2B5EF4-FFF2-40B4-BE49-F238E27FC236}">
                  <a16:creationId xmlns:a16="http://schemas.microsoft.com/office/drawing/2014/main" id="{298D7DB0-48B4-49D6-B5B2-043E75418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1FFBF3" w14:textId="77777777" w:rsidR="00294364" w:rsidRPr="009E0F48" w:rsidRDefault="00294364" w:rsidP="000759B1">
      <w:pPr>
        <w:jc w:val="both"/>
        <w:rPr>
          <w:rFonts w:ascii="Times New Roman" w:eastAsiaTheme="minorEastAsia" w:hAnsi="Times New Roman" w:cs="Times New Roman"/>
          <w:iCs/>
          <w:sz w:val="24"/>
          <w:szCs w:val="24"/>
        </w:rPr>
      </w:pPr>
    </w:p>
    <w:sectPr w:rsidR="00294364" w:rsidRPr="009E0F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84"/>
    <w:rsid w:val="000060F9"/>
    <w:rsid w:val="00036D22"/>
    <w:rsid w:val="000759B1"/>
    <w:rsid w:val="00104D98"/>
    <w:rsid w:val="0016036E"/>
    <w:rsid w:val="001944E0"/>
    <w:rsid w:val="0019704D"/>
    <w:rsid w:val="001B4B84"/>
    <w:rsid w:val="001C34A1"/>
    <w:rsid w:val="001D1FDB"/>
    <w:rsid w:val="001E5176"/>
    <w:rsid w:val="00212013"/>
    <w:rsid w:val="002158D9"/>
    <w:rsid w:val="00215BF0"/>
    <w:rsid w:val="00217F2D"/>
    <w:rsid w:val="00265E81"/>
    <w:rsid w:val="00276C3A"/>
    <w:rsid w:val="00294364"/>
    <w:rsid w:val="002D0E92"/>
    <w:rsid w:val="00360C65"/>
    <w:rsid w:val="00386269"/>
    <w:rsid w:val="00396060"/>
    <w:rsid w:val="003C0694"/>
    <w:rsid w:val="003F698A"/>
    <w:rsid w:val="00460A89"/>
    <w:rsid w:val="00496AD6"/>
    <w:rsid w:val="004A3743"/>
    <w:rsid w:val="004A4E39"/>
    <w:rsid w:val="00513786"/>
    <w:rsid w:val="00584F25"/>
    <w:rsid w:val="005E5692"/>
    <w:rsid w:val="00613D32"/>
    <w:rsid w:val="00664405"/>
    <w:rsid w:val="006E3FCC"/>
    <w:rsid w:val="006F3954"/>
    <w:rsid w:val="00723782"/>
    <w:rsid w:val="00755D6C"/>
    <w:rsid w:val="007A1550"/>
    <w:rsid w:val="00813EFE"/>
    <w:rsid w:val="00831220"/>
    <w:rsid w:val="008319D3"/>
    <w:rsid w:val="00852A79"/>
    <w:rsid w:val="00886E8D"/>
    <w:rsid w:val="009118A0"/>
    <w:rsid w:val="00920E53"/>
    <w:rsid w:val="0094590A"/>
    <w:rsid w:val="009658D4"/>
    <w:rsid w:val="009E0F48"/>
    <w:rsid w:val="00A11411"/>
    <w:rsid w:val="00A23C63"/>
    <w:rsid w:val="00B8165A"/>
    <w:rsid w:val="00BB25B7"/>
    <w:rsid w:val="00C22357"/>
    <w:rsid w:val="00D46FFD"/>
    <w:rsid w:val="00D975BC"/>
    <w:rsid w:val="00DA349A"/>
    <w:rsid w:val="00DB0229"/>
    <w:rsid w:val="00E011FD"/>
    <w:rsid w:val="00EA7AA3"/>
    <w:rsid w:val="00F600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B411"/>
  <w15:chartTrackingRefBased/>
  <w15:docId w15:val="{FED98077-EC60-41DF-A575-A4E6F595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6FFD"/>
    <w:rPr>
      <w:color w:val="808080"/>
    </w:rPr>
  </w:style>
  <w:style w:type="table" w:styleId="Tablaconcuadrcula">
    <w:name w:val="Table Grid"/>
    <w:basedOn w:val="Tablanormal"/>
    <w:uiPriority w:val="39"/>
    <w:rsid w:val="004A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Fuentedeprrafopredeter"/>
    <w:rsid w:val="00BB2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304">
      <w:bodyDiv w:val="1"/>
      <w:marLeft w:val="0"/>
      <w:marRight w:val="0"/>
      <w:marTop w:val="0"/>
      <w:marBottom w:val="0"/>
      <w:divBdr>
        <w:top w:val="none" w:sz="0" w:space="0" w:color="auto"/>
        <w:left w:val="none" w:sz="0" w:space="0" w:color="auto"/>
        <w:bottom w:val="none" w:sz="0" w:space="0" w:color="auto"/>
        <w:right w:val="none" w:sz="0" w:space="0" w:color="auto"/>
      </w:divBdr>
    </w:div>
    <w:div w:id="271405853">
      <w:bodyDiv w:val="1"/>
      <w:marLeft w:val="0"/>
      <w:marRight w:val="0"/>
      <w:marTop w:val="0"/>
      <w:marBottom w:val="0"/>
      <w:divBdr>
        <w:top w:val="none" w:sz="0" w:space="0" w:color="auto"/>
        <w:left w:val="none" w:sz="0" w:space="0" w:color="auto"/>
        <w:bottom w:val="none" w:sz="0" w:space="0" w:color="auto"/>
        <w:right w:val="none" w:sz="0" w:space="0" w:color="auto"/>
      </w:divBdr>
    </w:div>
    <w:div w:id="1433210871">
      <w:bodyDiv w:val="1"/>
      <w:marLeft w:val="0"/>
      <w:marRight w:val="0"/>
      <w:marTop w:val="0"/>
      <w:marBottom w:val="0"/>
      <w:divBdr>
        <w:top w:val="none" w:sz="0" w:space="0" w:color="auto"/>
        <w:left w:val="none" w:sz="0" w:space="0" w:color="auto"/>
        <w:bottom w:val="none" w:sz="0" w:space="0" w:color="auto"/>
        <w:right w:val="none" w:sz="0" w:space="0" w:color="auto"/>
      </w:divBdr>
    </w:div>
    <w:div w:id="1523742108">
      <w:bodyDiv w:val="1"/>
      <w:marLeft w:val="0"/>
      <w:marRight w:val="0"/>
      <w:marTop w:val="0"/>
      <w:marBottom w:val="0"/>
      <w:divBdr>
        <w:top w:val="none" w:sz="0" w:space="0" w:color="auto"/>
        <w:left w:val="none" w:sz="0" w:space="0" w:color="auto"/>
        <w:bottom w:val="none" w:sz="0" w:space="0" w:color="auto"/>
        <w:right w:val="none" w:sz="0" w:space="0" w:color="auto"/>
      </w:divBdr>
    </w:div>
    <w:div w:id="1622106331">
      <w:bodyDiv w:val="1"/>
      <w:marLeft w:val="0"/>
      <w:marRight w:val="0"/>
      <w:marTop w:val="0"/>
      <w:marBottom w:val="0"/>
      <w:divBdr>
        <w:top w:val="none" w:sz="0" w:space="0" w:color="auto"/>
        <w:left w:val="none" w:sz="0" w:space="0" w:color="auto"/>
        <w:bottom w:val="none" w:sz="0" w:space="0" w:color="auto"/>
        <w:right w:val="none" w:sz="0" w:space="0" w:color="auto"/>
      </w:divBdr>
    </w:div>
    <w:div w:id="1766414717">
      <w:bodyDiv w:val="1"/>
      <w:marLeft w:val="0"/>
      <w:marRight w:val="0"/>
      <w:marTop w:val="0"/>
      <w:marBottom w:val="0"/>
      <w:divBdr>
        <w:top w:val="none" w:sz="0" w:space="0" w:color="auto"/>
        <w:left w:val="none" w:sz="0" w:space="0" w:color="auto"/>
        <w:bottom w:val="none" w:sz="0" w:space="0" w:color="auto"/>
        <w:right w:val="none" w:sz="0" w:space="0" w:color="auto"/>
      </w:divBdr>
    </w:div>
    <w:div w:id="197744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Efectividad</a:t>
            </a:r>
            <a:r>
              <a:rPr lang="es-ES" baseline="0"/>
              <a:t> de la seguridad en empresas TI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Efectividad antes del C19</c:v>
                </c:pt>
                <c:pt idx="1">
                  <c:v>Efectividad después C19</c:v>
                </c:pt>
              </c:strCache>
            </c:strRef>
          </c:cat>
          <c:val>
            <c:numRef>
              <c:f>Hoja1!$B$2:$B$3</c:f>
              <c:numCache>
                <c:formatCode>0%</c:formatCode>
                <c:ptCount val="2"/>
                <c:pt idx="0">
                  <c:v>0.71</c:v>
                </c:pt>
                <c:pt idx="1">
                  <c:v>0.44</c:v>
                </c:pt>
              </c:numCache>
            </c:numRef>
          </c:val>
          <c:extLst>
            <c:ext xmlns:c16="http://schemas.microsoft.com/office/drawing/2014/chart" uri="{C3380CC4-5D6E-409C-BE32-E72D297353CC}">
              <c16:uniqueId val="{00000000-A337-4AE1-BA96-61925645B3DA}"/>
            </c:ext>
          </c:extLst>
        </c:ser>
        <c:dLbls>
          <c:showLegendKey val="0"/>
          <c:showVal val="0"/>
          <c:showCatName val="0"/>
          <c:showSerName val="0"/>
          <c:showPercent val="0"/>
          <c:showBubbleSize val="0"/>
        </c:dLbls>
        <c:gapWidth val="219"/>
        <c:overlap val="-27"/>
        <c:axId val="174128831"/>
        <c:axId val="183005007"/>
      </c:barChart>
      <c:catAx>
        <c:axId val="17412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05007"/>
        <c:crosses val="autoZero"/>
        <c:auto val="1"/>
        <c:lblAlgn val="ctr"/>
        <c:lblOffset val="100"/>
        <c:noMultiLvlLbl val="0"/>
      </c:catAx>
      <c:valAx>
        <c:axId val="1830050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412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Hoja1!$A$19:$A$22</c:f>
              <c:strCache>
                <c:ptCount val="4"/>
                <c:pt idx="0">
                  <c:v>Trabajar remotamente reduce costos</c:v>
                </c:pt>
                <c:pt idx="1">
                  <c:v>Mi organización espera el trabajo remoto como nueva norma</c:v>
                </c:pt>
                <c:pt idx="2">
                  <c:v>El trabajo remoto es más eficiente que el trabajo presencial</c:v>
                </c:pt>
                <c:pt idx="3">
                  <c:v>El trabajo remoto ha hecho mi organización más eficiente</c:v>
                </c:pt>
              </c:strCache>
            </c:strRef>
          </c:cat>
          <c:val>
            <c:numRef>
              <c:f>Hoja1!$B$19:$B$22</c:f>
              <c:numCache>
                <c:formatCode>0%</c:formatCode>
                <c:ptCount val="4"/>
                <c:pt idx="0">
                  <c:v>0.6</c:v>
                </c:pt>
                <c:pt idx="1">
                  <c:v>0.56000000000000005</c:v>
                </c:pt>
                <c:pt idx="2">
                  <c:v>0.35</c:v>
                </c:pt>
                <c:pt idx="3">
                  <c:v>0.35</c:v>
                </c:pt>
              </c:numCache>
            </c:numRef>
          </c:val>
          <c:extLst>
            <c:ext xmlns:c16="http://schemas.microsoft.com/office/drawing/2014/chart" uri="{C3380CC4-5D6E-409C-BE32-E72D297353CC}">
              <c16:uniqueId val="{00000000-8609-4EE5-AB36-EF92AF006DAE}"/>
            </c:ext>
          </c:extLst>
        </c:ser>
        <c:dLbls>
          <c:dLblPos val="outEnd"/>
          <c:showLegendKey val="0"/>
          <c:showVal val="1"/>
          <c:showCatName val="0"/>
          <c:showSerName val="0"/>
          <c:showPercent val="0"/>
          <c:showBubbleSize val="0"/>
        </c:dLbls>
        <c:gapWidth val="182"/>
        <c:axId val="284328831"/>
        <c:axId val="284325503"/>
      </c:barChart>
      <c:catAx>
        <c:axId val="2843288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5503"/>
        <c:crosses val="autoZero"/>
        <c:auto val="1"/>
        <c:lblAlgn val="ctr"/>
        <c:lblOffset val="100"/>
        <c:noMultiLvlLbl val="0"/>
      </c:catAx>
      <c:valAx>
        <c:axId val="2843255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8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Hoja1!$M$3:$M$9</c:f>
              <c:strCache>
                <c:ptCount val="6"/>
                <c:pt idx="0">
                  <c:v>Registro de clientes</c:v>
                </c:pt>
                <c:pt idx="1">
                  <c:v>Información financiera</c:v>
                </c:pt>
                <c:pt idx="2">
                  <c:v>Tarjetas de crédito/débito de clientes</c:v>
                </c:pt>
                <c:pt idx="3">
                  <c:v>Propiedad intelectual</c:v>
                </c:pt>
                <c:pt idx="4">
                  <c:v>Registro de empleados</c:v>
                </c:pt>
                <c:pt idx="5">
                  <c:v>Correspondencia de negocios</c:v>
                </c:pt>
              </c:strCache>
            </c:strRef>
          </c:cat>
          <c:val>
            <c:numRef>
              <c:f>Hoja1!$N$3:$N$9</c:f>
              <c:numCache>
                <c:formatCode>0%</c:formatCode>
                <c:ptCount val="7"/>
                <c:pt idx="0">
                  <c:v>0.55000000000000004</c:v>
                </c:pt>
                <c:pt idx="1">
                  <c:v>0.48</c:v>
                </c:pt>
                <c:pt idx="2">
                  <c:v>0.31</c:v>
                </c:pt>
                <c:pt idx="3">
                  <c:v>0.28000000000000003</c:v>
                </c:pt>
                <c:pt idx="4">
                  <c:v>0.21</c:v>
                </c:pt>
                <c:pt idx="5">
                  <c:v>0.18</c:v>
                </c:pt>
              </c:numCache>
            </c:numRef>
          </c:val>
          <c:extLst>
            <c:ext xmlns:c16="http://schemas.microsoft.com/office/drawing/2014/chart" uri="{C3380CC4-5D6E-409C-BE32-E72D297353CC}">
              <c16:uniqueId val="{00000000-6CBB-4270-B183-CD0E620BEDDE}"/>
            </c:ext>
          </c:extLst>
        </c:ser>
        <c:dLbls>
          <c:dLblPos val="outEnd"/>
          <c:showLegendKey val="0"/>
          <c:showVal val="1"/>
          <c:showCatName val="0"/>
          <c:showSerName val="0"/>
          <c:showPercent val="0"/>
          <c:showBubbleSize val="0"/>
        </c:dLbls>
        <c:gapWidth val="182"/>
        <c:axId val="472675695"/>
        <c:axId val="472676111"/>
      </c:barChart>
      <c:catAx>
        <c:axId val="47267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6111"/>
        <c:crosses val="autoZero"/>
        <c:auto val="1"/>
        <c:lblAlgn val="ctr"/>
        <c:lblOffset val="100"/>
        <c:noMultiLvlLbl val="0"/>
      </c:catAx>
      <c:valAx>
        <c:axId val="472676111"/>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5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Hoja1!$A$37:$A$45</c:f>
              <c:strCache>
                <c:ptCount val="8"/>
                <c:pt idx="0">
                  <c:v>Otro</c:v>
                </c:pt>
                <c:pt idx="1">
                  <c:v>No se considera el trabajo remoto como riesgo de seguridad</c:v>
                </c:pt>
                <c:pt idx="2">
                  <c:v>Personal insuficiente</c:v>
                </c:pt>
                <c:pt idx="3">
                  <c:v>Falta de experiencia interna</c:v>
                </c:pt>
                <c:pt idx="4">
                  <c:v>Falta de liderazgo claro</c:v>
                </c:pt>
                <c:pt idx="5">
                  <c:v>insuficientes tecnologías de seguridad habilitantes</c:v>
                </c:pt>
                <c:pt idx="6">
                  <c:v>No entender cómo proteger un ciberataque</c:v>
                </c:pt>
                <c:pt idx="7">
                  <c:v>Presupuesto insuficiente (capital)</c:v>
                </c:pt>
              </c:strCache>
            </c:strRef>
          </c:cat>
          <c:val>
            <c:numRef>
              <c:f>Hoja1!$B$37:$B$45</c:f>
              <c:numCache>
                <c:formatCode>0%</c:formatCode>
                <c:ptCount val="9"/>
                <c:pt idx="0">
                  <c:v>0.02</c:v>
                </c:pt>
                <c:pt idx="1">
                  <c:v>0.18</c:v>
                </c:pt>
                <c:pt idx="2">
                  <c:v>0.19</c:v>
                </c:pt>
                <c:pt idx="3">
                  <c:v>0.24</c:v>
                </c:pt>
                <c:pt idx="4">
                  <c:v>0.25</c:v>
                </c:pt>
                <c:pt idx="5">
                  <c:v>0.27</c:v>
                </c:pt>
                <c:pt idx="6">
                  <c:v>0.42</c:v>
                </c:pt>
                <c:pt idx="7">
                  <c:v>0.44</c:v>
                </c:pt>
              </c:numCache>
            </c:numRef>
          </c:val>
          <c:extLst>
            <c:ext xmlns:c16="http://schemas.microsoft.com/office/drawing/2014/chart" uri="{C3380CC4-5D6E-409C-BE32-E72D297353CC}">
              <c16:uniqueId val="{00000000-74A1-4234-9DC0-8DEB295C2E35}"/>
            </c:ext>
          </c:extLst>
        </c:ser>
        <c:dLbls>
          <c:dLblPos val="outEnd"/>
          <c:showLegendKey val="0"/>
          <c:showVal val="1"/>
          <c:showCatName val="0"/>
          <c:showSerName val="0"/>
          <c:showPercent val="0"/>
          <c:showBubbleSize val="0"/>
        </c:dLbls>
        <c:gapWidth val="182"/>
        <c:axId val="589897871"/>
        <c:axId val="589898287"/>
      </c:barChart>
      <c:catAx>
        <c:axId val="5898978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9898287"/>
        <c:crosses val="autoZero"/>
        <c:auto val="1"/>
        <c:lblAlgn val="ctr"/>
        <c:lblOffset val="100"/>
        <c:noMultiLvlLbl val="0"/>
      </c:catAx>
      <c:valAx>
        <c:axId val="58989828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9897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Hoja1!$A$62:$A$66</c:f>
              <c:strCache>
                <c:ptCount val="5"/>
                <c:pt idx="0">
                  <c:v>Incremento significante</c:v>
                </c:pt>
                <c:pt idx="1">
                  <c:v>Incremento </c:v>
                </c:pt>
                <c:pt idx="2">
                  <c:v>Igual</c:v>
                </c:pt>
                <c:pt idx="3">
                  <c:v>Decremento</c:v>
                </c:pt>
                <c:pt idx="4">
                  <c:v>Decremento significante</c:v>
                </c:pt>
              </c:strCache>
            </c:strRef>
          </c:cat>
          <c:val>
            <c:numRef>
              <c:f>Hoja1!$B$62:$B$66</c:f>
              <c:numCache>
                <c:formatCode>0%</c:formatCode>
                <c:ptCount val="5"/>
                <c:pt idx="0">
                  <c:v>0.21</c:v>
                </c:pt>
                <c:pt idx="1">
                  <c:v>0.35</c:v>
                </c:pt>
                <c:pt idx="2">
                  <c:v>0.27</c:v>
                </c:pt>
                <c:pt idx="3">
                  <c:v>0.09</c:v>
                </c:pt>
                <c:pt idx="4">
                  <c:v>7.0000000000000007E-2</c:v>
                </c:pt>
              </c:numCache>
            </c:numRef>
          </c:val>
          <c:extLst>
            <c:ext xmlns:c16="http://schemas.microsoft.com/office/drawing/2014/chart" uri="{C3380CC4-5D6E-409C-BE32-E72D297353CC}">
              <c16:uniqueId val="{00000000-423D-459A-9FBC-B93613B8FDA8}"/>
            </c:ext>
          </c:extLst>
        </c:ser>
        <c:dLbls>
          <c:dLblPos val="outEnd"/>
          <c:showLegendKey val="0"/>
          <c:showVal val="1"/>
          <c:showCatName val="0"/>
          <c:showSerName val="0"/>
          <c:showPercent val="0"/>
          <c:showBubbleSize val="0"/>
        </c:dLbls>
        <c:gapWidth val="219"/>
        <c:overlap val="-27"/>
        <c:axId val="402467535"/>
        <c:axId val="402466703"/>
      </c:barChart>
      <c:catAx>
        <c:axId val="402467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2466703"/>
        <c:crosses val="autoZero"/>
        <c:auto val="1"/>
        <c:lblAlgn val="ctr"/>
        <c:lblOffset val="100"/>
        <c:noMultiLvlLbl val="0"/>
      </c:catAx>
      <c:valAx>
        <c:axId val="40246670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2467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Hoja1!$A$81:$A$84</c:f>
              <c:strCache>
                <c:ptCount val="4"/>
                <c:pt idx="0">
                  <c:v>Auntenticación de dos factores</c:v>
                </c:pt>
                <c:pt idx="1">
                  <c:v>Auntenticación múltiples factores</c:v>
                </c:pt>
                <c:pt idx="2">
                  <c:v>Otros</c:v>
                </c:pt>
                <c:pt idx="3">
                  <c:v>FIDO2</c:v>
                </c:pt>
              </c:strCache>
            </c:strRef>
          </c:cat>
          <c:val>
            <c:numRef>
              <c:f>Hoja1!$B$81:$B$84</c:f>
              <c:numCache>
                <c:formatCode>0%</c:formatCode>
                <c:ptCount val="4"/>
                <c:pt idx="0">
                  <c:v>0.4</c:v>
                </c:pt>
                <c:pt idx="1">
                  <c:v>0.35</c:v>
                </c:pt>
                <c:pt idx="2">
                  <c:v>0.13</c:v>
                </c:pt>
                <c:pt idx="3">
                  <c:v>0.12</c:v>
                </c:pt>
              </c:numCache>
            </c:numRef>
          </c:val>
          <c:extLst>
            <c:ext xmlns:c16="http://schemas.microsoft.com/office/drawing/2014/chart" uri="{C3380CC4-5D6E-409C-BE32-E72D297353CC}">
              <c16:uniqueId val="{00000000-C582-41B1-A87D-9D2CFD7987F4}"/>
            </c:ext>
          </c:extLst>
        </c:ser>
        <c:dLbls>
          <c:dLblPos val="outEnd"/>
          <c:showLegendKey val="0"/>
          <c:showVal val="1"/>
          <c:showCatName val="0"/>
          <c:showSerName val="0"/>
          <c:showPercent val="0"/>
          <c:showBubbleSize val="0"/>
        </c:dLbls>
        <c:gapWidth val="219"/>
        <c:overlap val="-27"/>
        <c:axId val="1663600895"/>
        <c:axId val="1663604223"/>
      </c:barChart>
      <c:catAx>
        <c:axId val="1663600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3604223"/>
        <c:crosses val="autoZero"/>
        <c:auto val="1"/>
        <c:lblAlgn val="ctr"/>
        <c:lblOffset val="100"/>
        <c:noMultiLvlLbl val="0"/>
      </c:catAx>
      <c:valAx>
        <c:axId val="1663604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3600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Hoja1!$A$99:$A$111</c:f>
              <c:strCache>
                <c:ptCount val="13"/>
                <c:pt idx="0">
                  <c:v>Otros</c:v>
                </c:pt>
                <c:pt idx="1">
                  <c:v>Ransomware</c:v>
                </c:pt>
                <c:pt idx="2">
                  <c:v>Cross-site scripting</c:v>
                </c:pt>
                <c:pt idx="3">
                  <c:v>SQL injection</c:v>
                </c:pt>
                <c:pt idx="4">
                  <c:v>Malware avanzado/zero day attacks</c:v>
                </c:pt>
                <c:pt idx="5">
                  <c:v>Dispositivos robados/comprometidos</c:v>
                </c:pt>
                <c:pt idx="6">
                  <c:v>Malicious Insider</c:v>
                </c:pt>
                <c:pt idx="7">
                  <c:v>Ataques basados en web</c:v>
                </c:pt>
                <c:pt idx="8">
                  <c:v>Malware general</c:v>
                </c:pt>
                <c:pt idx="9">
                  <c:v>Denegación de servicios</c:v>
                </c:pt>
                <c:pt idx="10">
                  <c:v>Toma de cuenta</c:v>
                </c:pt>
                <c:pt idx="11">
                  <c:v>Phishing/ingeniería social</c:v>
                </c:pt>
                <c:pt idx="12">
                  <c:v>Robo de credenciales</c:v>
                </c:pt>
              </c:strCache>
            </c:strRef>
          </c:cat>
          <c:val>
            <c:numRef>
              <c:f>Hoja1!$B$99:$B$111</c:f>
              <c:numCache>
                <c:formatCode>0%</c:formatCode>
                <c:ptCount val="13"/>
                <c:pt idx="0">
                  <c:v>0.05</c:v>
                </c:pt>
                <c:pt idx="1">
                  <c:v>0.15</c:v>
                </c:pt>
                <c:pt idx="2">
                  <c:v>0.16</c:v>
                </c:pt>
                <c:pt idx="3">
                  <c:v>0.19</c:v>
                </c:pt>
                <c:pt idx="4">
                  <c:v>0.24</c:v>
                </c:pt>
                <c:pt idx="5">
                  <c:v>0.28000000000000003</c:v>
                </c:pt>
                <c:pt idx="6">
                  <c:v>0.34</c:v>
                </c:pt>
                <c:pt idx="7">
                  <c:v>0.36</c:v>
                </c:pt>
                <c:pt idx="8">
                  <c:v>0.42</c:v>
                </c:pt>
                <c:pt idx="9">
                  <c:v>0.42</c:v>
                </c:pt>
                <c:pt idx="10">
                  <c:v>0.43</c:v>
                </c:pt>
                <c:pt idx="11">
                  <c:v>0.48</c:v>
                </c:pt>
                <c:pt idx="12">
                  <c:v>0.56000000000000005</c:v>
                </c:pt>
              </c:numCache>
            </c:numRef>
          </c:val>
          <c:extLst>
            <c:ext xmlns:c16="http://schemas.microsoft.com/office/drawing/2014/chart" uri="{C3380CC4-5D6E-409C-BE32-E72D297353CC}">
              <c16:uniqueId val="{00000000-57BA-4A5F-B303-3DAB09741EEE}"/>
            </c:ext>
          </c:extLst>
        </c:ser>
        <c:dLbls>
          <c:dLblPos val="outEnd"/>
          <c:showLegendKey val="0"/>
          <c:showVal val="1"/>
          <c:showCatName val="0"/>
          <c:showSerName val="0"/>
          <c:showPercent val="0"/>
          <c:showBubbleSize val="0"/>
        </c:dLbls>
        <c:gapWidth val="182"/>
        <c:axId val="1669891039"/>
        <c:axId val="1669894367"/>
      </c:barChart>
      <c:catAx>
        <c:axId val="16698910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4367"/>
        <c:crosses val="autoZero"/>
        <c:auto val="1"/>
        <c:lblAlgn val="ctr"/>
        <c:lblOffset val="100"/>
        <c:noMultiLvlLbl val="0"/>
      </c:catAx>
      <c:valAx>
        <c:axId val="166989436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1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Hoja1!$B$148</c:f>
              <c:strCache>
                <c:ptCount val="1"/>
                <c:pt idx="0">
                  <c:v>Encuestados</c:v>
                </c:pt>
              </c:strCache>
            </c:strRef>
          </c:tx>
          <c:spPr>
            <a:solidFill>
              <a:schemeClr val="accent1"/>
            </a:solidFill>
            <a:ln>
              <a:noFill/>
            </a:ln>
            <a:effectLst/>
          </c:spPr>
          <c:invertIfNegative val="0"/>
          <c:cat>
            <c:numRef>
              <c:f>Hoja1!$A$149:$A$153</c:f>
              <c:numCache>
                <c:formatCode>General</c:formatCode>
                <c:ptCount val="5"/>
                <c:pt idx="0">
                  <c:v>1</c:v>
                </c:pt>
                <c:pt idx="1">
                  <c:v>2</c:v>
                </c:pt>
                <c:pt idx="2">
                  <c:v>3</c:v>
                </c:pt>
                <c:pt idx="3">
                  <c:v>4</c:v>
                </c:pt>
                <c:pt idx="4">
                  <c:v>5</c:v>
                </c:pt>
              </c:numCache>
            </c:numRef>
          </c:cat>
          <c:val>
            <c:numRef>
              <c:f>Hoja1!$B$149:$B$153</c:f>
              <c:numCache>
                <c:formatCode>General</c:formatCode>
                <c:ptCount val="5"/>
                <c:pt idx="0">
                  <c:v>780</c:v>
                </c:pt>
                <c:pt idx="1">
                  <c:v>401</c:v>
                </c:pt>
                <c:pt idx="2">
                  <c:v>79</c:v>
                </c:pt>
                <c:pt idx="3">
                  <c:v>56</c:v>
                </c:pt>
                <c:pt idx="4">
                  <c:v>13</c:v>
                </c:pt>
              </c:numCache>
            </c:numRef>
          </c:val>
          <c:extLst>
            <c:ext xmlns:c16="http://schemas.microsoft.com/office/drawing/2014/chart" uri="{C3380CC4-5D6E-409C-BE32-E72D297353CC}">
              <c16:uniqueId val="{00000000-1D30-48CF-8369-0983027B43F6}"/>
            </c:ext>
          </c:extLst>
        </c:ser>
        <c:dLbls>
          <c:showLegendKey val="0"/>
          <c:showVal val="0"/>
          <c:showCatName val="0"/>
          <c:showSerName val="0"/>
          <c:showPercent val="0"/>
          <c:showBubbleSize val="0"/>
        </c:dLbls>
        <c:gapWidth val="219"/>
        <c:overlap val="-27"/>
        <c:axId val="527765104"/>
        <c:axId val="527760112"/>
      </c:barChart>
      <c:catAx>
        <c:axId val="52776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Ataques/semana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760112"/>
        <c:crosses val="autoZero"/>
        <c:auto val="1"/>
        <c:lblAlgn val="ctr"/>
        <c:lblOffset val="100"/>
        <c:noMultiLvlLbl val="0"/>
      </c:catAx>
      <c:valAx>
        <c:axId val="52776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Encuestados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76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Pages>
  <Words>938</Words>
  <Characters>5164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dc:creator>
  <cp:keywords/>
  <dc:description/>
  <cp:lastModifiedBy>Juan pa</cp:lastModifiedBy>
  <cp:revision>8</cp:revision>
  <dcterms:created xsi:type="dcterms:W3CDTF">2023-10-17T22:28:00Z</dcterms:created>
  <dcterms:modified xsi:type="dcterms:W3CDTF">2023-10-21T20:21:00Z</dcterms:modified>
</cp:coreProperties>
</file>