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1B" w:rsidRPr="001152CA" w:rsidRDefault="0022541B" w:rsidP="00934442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541B">
        <w:rPr>
          <w:rFonts w:ascii="Times New Roman" w:hAnsi="Times New Roman" w:cs="Times New Roman"/>
          <w:b/>
          <w:sz w:val="28"/>
          <w:szCs w:val="28"/>
        </w:rPr>
        <w:t xml:space="preserve">Подключение к базе данных из </w:t>
      </w:r>
      <w:r w:rsidRPr="0022541B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2254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41B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254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41B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22541B" w:rsidRPr="0022541B" w:rsidRDefault="0022541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47B4" w:rsidRPr="0022541B" w:rsidRDefault="00E80ED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6265C" w:rsidRPr="0022541B">
          <w:rPr>
            <w:rStyle w:val="a5"/>
            <w:rFonts w:ascii="Times New Roman" w:hAnsi="Times New Roman" w:cs="Times New Roman"/>
            <w:sz w:val="24"/>
            <w:szCs w:val="24"/>
          </w:rPr>
          <w:t>https://o7planning.org/ru/10511/connecting-to-sql-server-database-using-csharp</w:t>
        </w:r>
      </w:hyperlink>
      <w:r w:rsidR="0076265C" w:rsidRPr="0022541B">
        <w:rPr>
          <w:rFonts w:ascii="Times New Roman" w:hAnsi="Times New Roman" w:cs="Times New Roman"/>
          <w:sz w:val="24"/>
          <w:szCs w:val="24"/>
        </w:rPr>
        <w:t xml:space="preserve"> - материал по подключению к БД. Создание строки подключения</w:t>
      </w:r>
    </w:p>
    <w:p w:rsidR="00EE0CF7" w:rsidRPr="001152CA" w:rsidRDefault="00E80ED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anchor="a1815101" w:history="1">
        <w:r w:rsidR="00EE0CF7" w:rsidRPr="0022541B">
          <w:rPr>
            <w:rStyle w:val="a5"/>
            <w:rFonts w:ascii="Times New Roman" w:hAnsi="Times New Roman" w:cs="Times New Roman"/>
            <w:sz w:val="24"/>
            <w:szCs w:val="24"/>
          </w:rPr>
          <w:t>https://o7planning.org/ru/10511/connecting-to-sql-server-database-using-csharp#a1815101</w:t>
        </w:r>
      </w:hyperlink>
      <w:r w:rsidR="00EE0CF7" w:rsidRPr="0022541B">
        <w:rPr>
          <w:rFonts w:ascii="Times New Roman" w:hAnsi="Times New Roman" w:cs="Times New Roman"/>
          <w:sz w:val="24"/>
          <w:szCs w:val="24"/>
        </w:rPr>
        <w:t xml:space="preserve"> – работа с БД</w:t>
      </w:r>
    </w:p>
    <w:p w:rsidR="0022541B" w:rsidRPr="001152CA" w:rsidRDefault="0022541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541B" w:rsidRPr="0022541B" w:rsidRDefault="0022541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новый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25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. Выбрать пункт меню «Проек</w:t>
      </w:r>
      <w:proofErr w:type="gramStart"/>
      <w:r>
        <w:rPr>
          <w:rFonts w:ascii="Times New Roman" w:hAnsi="Times New Roman" w:cs="Times New Roman"/>
          <w:sz w:val="24"/>
          <w:szCs w:val="24"/>
        </w:rPr>
        <w:t>т</w:t>
      </w:r>
      <w:r w:rsidRPr="0022541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2541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Добавить новый источник данных…» или «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2541B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25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25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25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225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…» (См. Рис. 1).</w:t>
      </w:r>
    </w:p>
    <w:p w:rsidR="002810A9" w:rsidRPr="0022541B" w:rsidRDefault="00963C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54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60BF6" wp14:editId="7945BC6C">
            <wp:extent cx="5029200" cy="3243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-1" r="35964" b="48376"/>
                    <a:stretch/>
                  </pic:blipFill>
                  <pic:spPr bwMode="auto">
                    <a:xfrm>
                      <a:off x="0" y="0"/>
                      <a:ext cx="5034005" cy="324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0A9" w:rsidRPr="00934442" w:rsidRDefault="0022541B" w:rsidP="002C6903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1 – Необходимый пункт меню</w:t>
      </w:r>
    </w:p>
    <w:p w:rsidR="002810A9" w:rsidRDefault="002810A9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Pr="002C6903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следующем окне (Рис. 2) выбираем тип источника данных «База данных» («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 и нажимаем кнопку «Далее».</w:t>
      </w:r>
      <w:r w:rsidR="002C69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следующем окне (См. Рис. 3) нажать «</w:t>
      </w:r>
      <w:r w:rsidR="002C6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Next</w:t>
      </w:r>
      <w:r w:rsidR="002C69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54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 wp14:anchorId="035A7658" wp14:editId="407AD23B">
            <wp:simplePos x="0" y="0"/>
            <wp:positionH relativeFrom="column">
              <wp:posOffset>472440</wp:posOffset>
            </wp:positionH>
            <wp:positionV relativeFrom="paragraph">
              <wp:posOffset>104140</wp:posOffset>
            </wp:positionV>
            <wp:extent cx="4123055" cy="32956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2" t="21534" r="23911" b="25771"/>
                    <a:stretch/>
                  </pic:blipFill>
                  <pic:spPr bwMode="auto">
                    <a:xfrm>
                      <a:off x="0" y="0"/>
                      <a:ext cx="412305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541B" w:rsidRP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47B4" w:rsidRPr="0022541B" w:rsidRDefault="00BA47B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7B4" w:rsidRDefault="00BA47B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2541B" w:rsidRDefault="0022541B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2541B" w:rsidRPr="00934442" w:rsidRDefault="0022541B" w:rsidP="002C6903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2 – Выбор типа источника</w:t>
      </w:r>
      <w:r w:rsidR="004F4D53"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для приложения</w:t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2DFE71E" wp14:editId="22B240E4">
            <wp:simplePos x="0" y="0"/>
            <wp:positionH relativeFrom="column">
              <wp:posOffset>894080</wp:posOffset>
            </wp:positionH>
            <wp:positionV relativeFrom="paragraph">
              <wp:posOffset>3810</wp:posOffset>
            </wp:positionV>
            <wp:extent cx="4271645" cy="3288030"/>
            <wp:effectExtent l="0" t="0" r="0" b="762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Pr="00934442" w:rsidRDefault="002C6903" w:rsidP="002C6903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3 – Следующее окно мастера подключения</w:t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Pr="00563E45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69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окне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рисунка 4 надо выбрать подключение базе данных. Для этого надо нажать кнопку «Создать подключение …». При этом появиться окно, представленное на рисунке 5.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умолчанию в нем </w:t>
      </w:r>
      <w:proofErr w:type="gramStart"/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</w:t>
      </w:r>
      <w:proofErr w:type="gramEnd"/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не 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="003B13C1" w:rsidRP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proofErr w:type="spellEnd"/>
      <w:r w:rsidR="003B13C1" w:rsidRP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Чтобы его сменить, надо нажать кнопку «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Change</w:t>
      </w:r>
      <w:r w:rsidR="003B13C1" w:rsidRP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1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…». Отобразиться окно, представленное на рисунке 6.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нем надо в качестве источника данных выбрать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Microsoft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качестве поставщика данных – Поставщик данных 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Framework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="00563E45" w:rsidRP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Server</w:t>
      </w:r>
      <w:r w:rsidR="00563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этого нажать кнопку «Далее».</w:t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2254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 wp14:anchorId="33CB0DA5" wp14:editId="0FD733E8">
            <wp:simplePos x="0" y="0"/>
            <wp:positionH relativeFrom="column">
              <wp:posOffset>660400</wp:posOffset>
            </wp:positionH>
            <wp:positionV relativeFrom="paragraph">
              <wp:posOffset>62865</wp:posOffset>
            </wp:positionV>
            <wp:extent cx="4943475" cy="39497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3" t="22000" r="24430" b="26615"/>
                    <a:stretch/>
                  </pic:blipFill>
                  <pic:spPr bwMode="auto">
                    <a:xfrm>
                      <a:off x="0" y="0"/>
                      <a:ext cx="4943475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541B" w:rsidRPr="0022541B" w:rsidRDefault="0022541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7B4" w:rsidRPr="0022541B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DDA84" wp14:editId="5014DB5C">
                <wp:simplePos x="0" y="0"/>
                <wp:positionH relativeFrom="column">
                  <wp:posOffset>4106342</wp:posOffset>
                </wp:positionH>
                <wp:positionV relativeFrom="paragraph">
                  <wp:posOffset>130886</wp:posOffset>
                </wp:positionV>
                <wp:extent cx="1441094" cy="306934"/>
                <wp:effectExtent l="19050" t="19050" r="26035" b="1714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306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323.35pt;margin-top:10.3pt;width:113.45pt;height:2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" filled="f" strokecolor="red" strokeweight="2.25pt"/>
            </w:pict>
          </mc:Fallback>
        </mc:AlternateContent>
      </w:r>
    </w:p>
    <w:p w:rsidR="00BA47B4" w:rsidRPr="0022541B" w:rsidRDefault="00BA47B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47B4" w:rsidRDefault="00BA47B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6903" w:rsidRPr="00934442" w:rsidRDefault="002C6903" w:rsidP="002C6903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Рисунок 4 – Выбор подключения к базе данных</w:t>
      </w:r>
    </w:p>
    <w:p w:rsidR="002C6903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1A77399C" wp14:editId="6AE9D655">
            <wp:simplePos x="0" y="0"/>
            <wp:positionH relativeFrom="column">
              <wp:posOffset>1099185</wp:posOffset>
            </wp:positionH>
            <wp:positionV relativeFrom="paragraph">
              <wp:posOffset>25400</wp:posOffset>
            </wp:positionV>
            <wp:extent cx="3743325" cy="3952875"/>
            <wp:effectExtent l="0" t="0" r="9525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903" w:rsidRDefault="002C6903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1F470C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89B0C" wp14:editId="66E0DCB2">
                <wp:simplePos x="0" y="0"/>
                <wp:positionH relativeFrom="column">
                  <wp:posOffset>3645205</wp:posOffset>
                </wp:positionH>
                <wp:positionV relativeFrom="paragraph">
                  <wp:posOffset>34925</wp:posOffset>
                </wp:positionV>
                <wp:extent cx="1199693" cy="306705"/>
                <wp:effectExtent l="19050" t="19050" r="19685" b="1714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306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287pt;margin-top:2.75pt;width:94.45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" filled="f" strokecolor="red" strokeweight="2.25pt"/>
            </w:pict>
          </mc:Fallback>
        </mc:AlternateContent>
      </w: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B13C1" w:rsidRPr="00934442" w:rsidRDefault="003B13C1" w:rsidP="003B13C1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5– Выбор </w:t>
      </w:r>
      <w:r w:rsidR="001F470C"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источника данных</w:t>
      </w:r>
    </w:p>
    <w:p w:rsidR="001F470C" w:rsidRPr="00934442" w:rsidRDefault="001F470C" w:rsidP="003B13C1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3B13C1" w:rsidRPr="00934442" w:rsidRDefault="003B13C1" w:rsidP="001F470C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32"/>
          <w:szCs w:val="24"/>
        </w:rPr>
      </w:pPr>
      <w:r w:rsidRPr="00934442"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276426F1" wp14:editId="4836BBCC">
            <wp:simplePos x="0" y="0"/>
            <wp:positionH relativeFrom="column">
              <wp:posOffset>173355</wp:posOffset>
            </wp:positionH>
            <wp:positionV relativeFrom="paragraph">
              <wp:posOffset>60960</wp:posOffset>
            </wp:positionV>
            <wp:extent cx="5427345" cy="4211955"/>
            <wp:effectExtent l="0" t="0" r="190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7" t="22462" r="23938" b="26923"/>
                    <a:stretch/>
                  </pic:blipFill>
                  <pic:spPr bwMode="auto">
                    <a:xfrm>
                      <a:off x="0" y="0"/>
                      <a:ext cx="5427345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6– </w:t>
      </w:r>
      <w:r w:rsidR="001F470C"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Изменение источника данных</w:t>
      </w:r>
    </w:p>
    <w:p w:rsidR="003B13C1" w:rsidRPr="003B13C1" w:rsidRDefault="003B13C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4442" w:rsidRDefault="00934442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44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267B40B1" wp14:editId="616D8FF4">
            <wp:simplePos x="0" y="0"/>
            <wp:positionH relativeFrom="column">
              <wp:posOffset>-400685</wp:posOffset>
            </wp:positionH>
            <wp:positionV relativeFrom="paragraph">
              <wp:posOffset>-3810</wp:posOffset>
            </wp:positionV>
            <wp:extent cx="3366135" cy="3978910"/>
            <wp:effectExtent l="0" t="0" r="5715" b="25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После настройки источника данных, снова возвращаемся в окно «Добавить подключение» и задаем имя сервера (см. Рис. 7).</w:t>
      </w:r>
    </w:p>
    <w:p w:rsidR="00934442" w:rsidRDefault="00C2656A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656A">
        <w:rPr>
          <w:rFonts w:ascii="Times New Roman" w:eastAsia="Times New Roman" w:hAnsi="Times New Roman" w:cs="Times New Roman"/>
          <w:noProof/>
          <w:color w:val="000000"/>
          <w:sz w:val="24"/>
          <w:szCs w:val="20"/>
          <w:lang w:eastAsia="ru-RU"/>
        </w:rPr>
        <w:drawing>
          <wp:anchor distT="0" distB="0" distL="114300" distR="114300" simplePos="0" relativeHeight="251684864" behindDoc="0" locked="0" layoutInCell="1" allowOverlap="1" wp14:anchorId="0200F83E" wp14:editId="7A4001E8">
            <wp:simplePos x="0" y="0"/>
            <wp:positionH relativeFrom="column">
              <wp:posOffset>359410</wp:posOffset>
            </wp:positionH>
            <wp:positionV relativeFrom="paragraph">
              <wp:posOffset>1198245</wp:posOffset>
            </wp:positionV>
            <wp:extent cx="2500630" cy="3745230"/>
            <wp:effectExtent l="19050" t="19050" r="13970" b="2667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3745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42" w:rsidRPr="00934442">
        <w:rPr>
          <w:rFonts w:ascii="Times New Roman" w:hAnsi="Times New Roman" w:cs="Times New Roman"/>
          <w:sz w:val="24"/>
          <w:szCs w:val="24"/>
        </w:rPr>
        <w:t xml:space="preserve">Имя сервера можно получить, обратившись к свойству сервера «Имя» в Microsoft SQL </w:t>
      </w:r>
      <w:proofErr w:type="spellStart"/>
      <w:r w:rsidR="00934442" w:rsidRPr="00934442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934442" w:rsidRPr="00934442">
        <w:rPr>
          <w:rFonts w:ascii="Times New Roman" w:hAnsi="Times New Roman" w:cs="Times New Roman"/>
          <w:sz w:val="24"/>
          <w:szCs w:val="24"/>
        </w:rPr>
        <w:t xml:space="preserve"> Studio, где создавалась.</w:t>
      </w:r>
      <w:r>
        <w:rPr>
          <w:rFonts w:ascii="Times New Roman" w:hAnsi="Times New Roman" w:cs="Times New Roman"/>
          <w:sz w:val="24"/>
          <w:szCs w:val="24"/>
        </w:rPr>
        <w:t xml:space="preserve"> Для этого вызываем локальное меню сервера, как показано на рисунке 8.</w:t>
      </w:r>
    </w:p>
    <w:p w:rsidR="00934442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265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1" wp14:anchorId="517B88DA" wp14:editId="0B3DF222">
            <wp:simplePos x="0" y="0"/>
            <wp:positionH relativeFrom="column">
              <wp:posOffset>-402590</wp:posOffset>
            </wp:positionH>
            <wp:positionV relativeFrom="paragraph">
              <wp:posOffset>2622550</wp:posOffset>
            </wp:positionV>
            <wp:extent cx="3598545" cy="3223260"/>
            <wp:effectExtent l="0" t="0" r="190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42"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 w:rsid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7</w:t>
      </w:r>
      <w:r w:rsidR="00934442"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 w:rsid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Настраиваем имя сервера</w:t>
      </w:r>
    </w:p>
    <w:p w:rsidR="00C2656A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C2656A" w:rsidRDefault="00C2656A" w:rsidP="00C2656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   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8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Пункт Свойства сервера</w:t>
      </w:r>
    </w:p>
    <w:p w:rsidR="00C2656A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C2656A" w:rsidRDefault="00C2656A" w:rsidP="00C2656A">
      <w:pPr>
        <w:spacing w:after="0" w:line="240" w:lineRule="auto"/>
        <w:ind w:left="-567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Выбирает в нем пункт «Свойства». Отображается окно, представленное на рисунке 9. В этом окне копируе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имя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сервера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</w:t>
      </w:r>
      <w:r w:rsidR="00921C3F" w:rsidRP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</w:t>
      </w:r>
      <w:r w:rsidR="00921C3F" w:rsidRP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олученное имя впис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ываем</w:t>
      </w:r>
      <w:r w:rsidR="00921C3F" w:rsidRP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 строку «Имя сервера» в окне «Добавить подключение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»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 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Visual</w:t>
      </w:r>
      <w:r w:rsidR="00921C3F" w:rsidRP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, как показано на рисунке 10.</w:t>
      </w:r>
    </w:p>
    <w:p w:rsidR="00921C3F" w:rsidRPr="00C2656A" w:rsidRDefault="00921C3F" w:rsidP="00C2656A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C2656A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9</w:t>
      </w:r>
      <w:r w:rsidR="00921C3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Получение имени сервера</w:t>
      </w:r>
    </w:p>
    <w:p w:rsidR="00C2656A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921C3F" w:rsidRDefault="00921C3F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Если имя сервера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выбрано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верно, ниже отобразить список имен баз данных, которые находятся на этом серверы (см. рис. 10). Необходимо выбрать нужную. Можно, нажав на кнопку «Проверить подключение», проверить, что связь с базой удачно установлена. Далее следует нажать кнопку «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OK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».</w:t>
      </w:r>
    </w:p>
    <w:p w:rsidR="00921C3F" w:rsidRPr="00921C3F" w:rsidRDefault="00921C3F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Следующим покажется окно, которое была пустое (см. Рис.4), а теперь заполнено необходимой информацией (см. Рис. 11).</w:t>
      </w:r>
    </w:p>
    <w:p w:rsidR="00C2656A" w:rsidRDefault="004605F3" w:rsidP="00921C3F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4605F3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drawing>
          <wp:inline distT="0" distB="0" distL="0" distR="0" wp14:anchorId="6EC82E9A" wp14:editId="64D598C3">
            <wp:extent cx="4262055" cy="507674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090" cy="50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6A" w:rsidRDefault="00921C3F" w:rsidP="00921C3F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10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Выбор сервера и БД на нем</w:t>
      </w:r>
    </w:p>
    <w:p w:rsidR="00C2656A" w:rsidRDefault="00C2656A" w:rsidP="002C6903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</w:p>
    <w:p w:rsidR="00C2656A" w:rsidRDefault="003D39C2" w:rsidP="00921C3F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D39C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drawing>
          <wp:inline distT="0" distB="0" distL="0" distR="0" wp14:anchorId="4CE78A8B" wp14:editId="3E027102">
            <wp:extent cx="4513013" cy="3496665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130" cy="34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6A" w:rsidRDefault="00921C3F" w:rsidP="00921C3F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11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Настроенное подключение к БД</w:t>
      </w:r>
    </w:p>
    <w:p w:rsidR="0072434B" w:rsidRDefault="0072434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Включив флажок, можно увидеть строку подключения к БД. Далее, н</w:t>
      </w:r>
      <w:r w:rsidR="006477A4">
        <w:rPr>
          <w:rFonts w:ascii="Times New Roman" w:hAnsi="Times New Roman" w:cs="Times New Roman"/>
          <w:sz w:val="24"/>
          <w:szCs w:val="24"/>
        </w:rPr>
        <w:t>ажав кнопку «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="006477A4">
        <w:rPr>
          <w:rFonts w:ascii="Times New Roman" w:hAnsi="Times New Roman" w:cs="Times New Roman"/>
          <w:sz w:val="24"/>
          <w:szCs w:val="24"/>
        </w:rPr>
        <w:t>», можно перейти к следующему окну</w:t>
      </w:r>
      <w:r>
        <w:rPr>
          <w:rFonts w:ascii="Times New Roman" w:hAnsi="Times New Roman" w:cs="Times New Roman"/>
          <w:sz w:val="24"/>
          <w:szCs w:val="24"/>
        </w:rPr>
        <w:t>, представленному на рисунке 12, в котором достаточно нажать кнопку «Далее».</w:t>
      </w:r>
    </w:p>
    <w:p w:rsidR="0072434B" w:rsidRDefault="003D39C2" w:rsidP="007243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D3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F1700" wp14:editId="74D26C92">
            <wp:extent cx="4279828" cy="3313786"/>
            <wp:effectExtent l="0" t="0" r="698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1125" cy="33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B" w:rsidRDefault="0072434B" w:rsidP="007243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12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Промежуточное окно</w:t>
      </w:r>
    </w:p>
    <w:p w:rsidR="0072434B" w:rsidRDefault="0072434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434B" w:rsidRDefault="0072434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переходим к окну выбора объектов базы данных (см. Рис. 13). Обычно это таблицы БД.</w:t>
      </w:r>
    </w:p>
    <w:p w:rsidR="0072434B" w:rsidRDefault="003D39C2" w:rsidP="007243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D3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0A582" wp14:editId="10332486">
            <wp:extent cx="4751430" cy="3659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578" cy="36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4B" w:rsidRDefault="0072434B" w:rsidP="007243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13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Выбор объектов БД</w:t>
      </w:r>
    </w:p>
    <w:p w:rsidR="0072434B" w:rsidRDefault="0072434B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77A4" w:rsidRDefault="006477A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окне необходимо указать таблицы, к которым следует подключиться. Для этого либо установить флажок на строке Таблицы, либо установить флажок отдельно для каждой таблицы.</w:t>
      </w:r>
      <w:r w:rsidR="007243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нижней части этого окна содержится строчка с названием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будет автоматически создан для обмена данными с базами данных и ОП. Можно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выбрать ему другое имя или согласиться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выбранным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умолчанию. Нажать кнопку «Готово». Подключение к базе данных выполнено с помощью Мастера подключения к базе данных.</w:t>
      </w:r>
    </w:p>
    <w:p w:rsidR="006477A4" w:rsidRDefault="006477A4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к базе данных можно выполнить и программным образом, используя для этого специализированные классы и методы.</w:t>
      </w:r>
    </w:p>
    <w:p w:rsidR="00BA2400" w:rsidRPr="009F449F" w:rsidRDefault="003D39C2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C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41275</wp:posOffset>
            </wp:positionV>
            <wp:extent cx="2442210" cy="2392045"/>
            <wp:effectExtent l="0" t="0" r="0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400">
        <w:rPr>
          <w:rFonts w:ascii="Times New Roman" w:hAnsi="Times New Roman" w:cs="Times New Roman"/>
          <w:sz w:val="24"/>
          <w:szCs w:val="24"/>
        </w:rPr>
        <w:t xml:space="preserve">Результатом правильного подключения к БД является создание файла с расширением </w:t>
      </w:r>
      <w:r w:rsidR="00BA2400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="00BA2400">
        <w:rPr>
          <w:rFonts w:ascii="Times New Roman" w:hAnsi="Times New Roman" w:cs="Times New Roman"/>
          <w:sz w:val="24"/>
          <w:szCs w:val="24"/>
        </w:rPr>
        <w:t>, который можно увидеть в окне</w:t>
      </w:r>
      <w:r w:rsidR="009F449F">
        <w:rPr>
          <w:rFonts w:ascii="Times New Roman" w:hAnsi="Times New Roman" w:cs="Times New Roman"/>
          <w:sz w:val="24"/>
          <w:szCs w:val="24"/>
        </w:rPr>
        <w:t xml:space="preserve"> «Обозреватель решений» (см. Рис. 14)</w:t>
      </w:r>
      <w:r w:rsidR="00BA2400">
        <w:rPr>
          <w:rFonts w:ascii="Times New Roman" w:hAnsi="Times New Roman" w:cs="Times New Roman"/>
          <w:sz w:val="24"/>
          <w:szCs w:val="24"/>
        </w:rPr>
        <w:t xml:space="preserve">. Двойным кликом по нему </w:t>
      </w:r>
      <w:r w:rsidR="009F449F">
        <w:rPr>
          <w:rFonts w:ascii="Times New Roman" w:hAnsi="Times New Roman" w:cs="Times New Roman"/>
          <w:sz w:val="24"/>
          <w:szCs w:val="24"/>
        </w:rPr>
        <w:t>откроется окно, в котором схема адаптеров – классов, созданных на основе таблиц БД</w:t>
      </w:r>
      <w:r w:rsidR="009F449F" w:rsidRPr="009F449F">
        <w:rPr>
          <w:rFonts w:ascii="Times New Roman" w:hAnsi="Times New Roman" w:cs="Times New Roman"/>
          <w:sz w:val="24"/>
          <w:szCs w:val="24"/>
        </w:rPr>
        <w:t xml:space="preserve"> (</w:t>
      </w:r>
      <w:r w:rsidR="009F449F">
        <w:rPr>
          <w:rFonts w:ascii="Times New Roman" w:hAnsi="Times New Roman" w:cs="Times New Roman"/>
          <w:sz w:val="24"/>
          <w:szCs w:val="24"/>
        </w:rPr>
        <w:t>см. Рис.15)</w:t>
      </w:r>
      <w:r w:rsidR="009F449F" w:rsidRPr="009F449F">
        <w:rPr>
          <w:rFonts w:ascii="Times New Roman" w:hAnsi="Times New Roman" w:cs="Times New Roman"/>
          <w:sz w:val="24"/>
          <w:szCs w:val="24"/>
        </w:rPr>
        <w:t xml:space="preserve"> </w:t>
      </w:r>
      <w:r w:rsidR="009F449F">
        <w:rPr>
          <w:rFonts w:ascii="Times New Roman" w:hAnsi="Times New Roman" w:cs="Times New Roman"/>
          <w:sz w:val="24"/>
          <w:szCs w:val="24"/>
        </w:rPr>
        <w:t xml:space="preserve">. Каждый адаптер связан со своей таблицей и содержит все поля таблицы БД, а так же два метода с названиями </w:t>
      </w:r>
      <w:r w:rsidR="009F449F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9F449F" w:rsidRPr="009F449F">
        <w:rPr>
          <w:rFonts w:ascii="Times New Roman" w:hAnsi="Times New Roman" w:cs="Times New Roman"/>
          <w:sz w:val="24"/>
          <w:szCs w:val="24"/>
        </w:rPr>
        <w:t xml:space="preserve"> </w:t>
      </w:r>
      <w:r w:rsidR="009F449F">
        <w:rPr>
          <w:rFonts w:ascii="Times New Roman" w:hAnsi="Times New Roman" w:cs="Times New Roman"/>
          <w:sz w:val="24"/>
          <w:szCs w:val="24"/>
        </w:rPr>
        <w:t xml:space="preserve">и </w:t>
      </w:r>
      <w:r w:rsidR="009F449F">
        <w:rPr>
          <w:rFonts w:ascii="Times New Roman" w:hAnsi="Times New Roman" w:cs="Times New Roman"/>
          <w:sz w:val="24"/>
          <w:szCs w:val="24"/>
          <w:lang w:val="en-US"/>
        </w:rPr>
        <w:t>GetData</w:t>
      </w:r>
      <w:r w:rsidR="009F449F">
        <w:rPr>
          <w:rFonts w:ascii="Times New Roman" w:hAnsi="Times New Roman" w:cs="Times New Roman"/>
          <w:sz w:val="24"/>
          <w:szCs w:val="24"/>
        </w:rPr>
        <w:t>, с помощью которых можно получить содержимое таблиц.</w:t>
      </w:r>
    </w:p>
    <w:p w:rsidR="00BA2400" w:rsidRP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файла с расширением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>
        <w:rPr>
          <w:rFonts w:ascii="Times New Roman" w:hAnsi="Times New Roman" w:cs="Times New Roman"/>
          <w:sz w:val="24"/>
          <w:szCs w:val="24"/>
        </w:rPr>
        <w:t xml:space="preserve"> является результатом этапа подключения к БД.</w:t>
      </w:r>
    </w:p>
    <w:p w:rsid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449F" w:rsidRP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14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xsd</w:t>
      </w:r>
    </w:p>
    <w:p w:rsid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449F" w:rsidRDefault="003D39C2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2AC39" wp14:editId="083375B2">
            <wp:extent cx="5940425" cy="2626564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5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449F" w:rsidRPr="009F449F" w:rsidRDefault="009F449F" w:rsidP="009F449F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15 </w:t>
      </w:r>
      <w:r w:rsidRPr="00934442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xsd</w:t>
      </w:r>
    </w:p>
    <w:p w:rsidR="009F449F" w:rsidRDefault="009F449F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9C2" w:rsidRPr="00E80ED1" w:rsidRDefault="00E80ED1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конфигураций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E80ED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E80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сохраняется строка подключения к БД. В случае переноса приложения на другой ПК требуется откорректировать данную информацию.</w:t>
      </w:r>
      <w:bookmarkStart w:id="0" w:name="_GoBack"/>
      <w:bookmarkEnd w:id="0"/>
    </w:p>
    <w:p w:rsidR="003D39C2" w:rsidRPr="00BA2400" w:rsidRDefault="003D39C2" w:rsidP="002C6903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9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6A1E1" wp14:editId="1A7610F4">
            <wp:extent cx="5940425" cy="1708125"/>
            <wp:effectExtent l="19050" t="19050" r="22225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D39C2" w:rsidRPr="00BA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WP SemiLight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1526"/>
    <w:multiLevelType w:val="hybridMultilevel"/>
    <w:tmpl w:val="5B369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B4"/>
    <w:rsid w:val="000E3903"/>
    <w:rsid w:val="001152CA"/>
    <w:rsid w:val="001C71AC"/>
    <w:rsid w:val="001F470C"/>
    <w:rsid w:val="0022541B"/>
    <w:rsid w:val="0027047D"/>
    <w:rsid w:val="002810A9"/>
    <w:rsid w:val="002B1399"/>
    <w:rsid w:val="002C6903"/>
    <w:rsid w:val="0037655A"/>
    <w:rsid w:val="003B13C1"/>
    <w:rsid w:val="003D39C2"/>
    <w:rsid w:val="004605F3"/>
    <w:rsid w:val="004F4D53"/>
    <w:rsid w:val="00563E45"/>
    <w:rsid w:val="006477A4"/>
    <w:rsid w:val="0072434B"/>
    <w:rsid w:val="0076265C"/>
    <w:rsid w:val="007C01DA"/>
    <w:rsid w:val="00921C3F"/>
    <w:rsid w:val="00934442"/>
    <w:rsid w:val="00963C1B"/>
    <w:rsid w:val="009F449F"/>
    <w:rsid w:val="00A50E7B"/>
    <w:rsid w:val="00BA2400"/>
    <w:rsid w:val="00BA47B4"/>
    <w:rsid w:val="00C16E7E"/>
    <w:rsid w:val="00C2656A"/>
    <w:rsid w:val="00C44346"/>
    <w:rsid w:val="00CA3FC4"/>
    <w:rsid w:val="00E80ED1"/>
    <w:rsid w:val="00EE0CF7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1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65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C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B1399"/>
    <w:pPr>
      <w:ind w:left="720"/>
      <w:contextualSpacing/>
    </w:pPr>
  </w:style>
  <w:style w:type="character" w:styleId="a7">
    <w:name w:val="Strong"/>
    <w:basedOn w:val="a0"/>
    <w:uiPriority w:val="22"/>
    <w:qFormat/>
    <w:rsid w:val="002B1399"/>
    <w:rPr>
      <w:b/>
      <w:bCs/>
    </w:rPr>
  </w:style>
  <w:style w:type="character" w:styleId="HTML1">
    <w:name w:val="HTML Code"/>
    <w:basedOn w:val="a0"/>
    <w:uiPriority w:val="99"/>
    <w:semiHidden/>
    <w:unhideWhenUsed/>
    <w:rsid w:val="002B139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10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o7planning.org/ru/10511/connecting-to-sql-server-database-using-cshar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0511/connecting-to-sql-server-database-using-csharp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mama</cp:lastModifiedBy>
  <cp:revision>18</cp:revision>
  <dcterms:created xsi:type="dcterms:W3CDTF">2018-11-16T13:14:00Z</dcterms:created>
  <dcterms:modified xsi:type="dcterms:W3CDTF">2021-09-06T12:33:00Z</dcterms:modified>
</cp:coreProperties>
</file>