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SSC Technicals</w:t>
      </w:r>
      <w:r w:rsidDel="00000000" w:rsidR="00000000" w:rsidRPr="00000000">
        <w:rPr>
          <w:rtl w:val="0"/>
        </w:rPr>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pPr>
      <w:bookmarkStart w:colFirst="0" w:colLast="0" w:name="_xp3iqmm76s1v" w:id="2"/>
      <w:bookmarkEnd w:id="2"/>
      <w:r w:rsidDel="00000000" w:rsidR="00000000" w:rsidRPr="00000000">
        <w:rPr>
          <w:rtl w:val="0"/>
        </w:rPr>
        <w:t xml:space="preserve">Smart Social Contract</w:t>
      </w:r>
      <w:r w:rsidDel="00000000" w:rsidR="00000000" w:rsidRPr="00000000">
        <w:rPr>
          <w:rtl w:val="0"/>
        </w:rPr>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rFonts w:ascii="Roboto" w:cs="Roboto" w:eastAsia="Roboto" w:hAnsi="Roboto"/>
          <w:color w:val="d1d5db"/>
          <w:sz w:val="24"/>
          <w:szCs w:val="24"/>
        </w:rPr>
      </w:pPr>
      <w:bookmarkStart w:colFirst="0" w:colLast="0" w:name="_wrdnzt8u8hkk"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Smart Social Contracts (SSCs) are a new generation of contracts that leverage blockchain, smart contracts, Artificial Intelligence (AI), and real-world data to enable automated and transparent execution of agreements. SSCs are designed to align the incentives of all parties involved in a contract and ensure accountability and transparency in their execution.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9ho7rlk37p76" w:id="4"/>
      <w:bookmarkEnd w:id="4"/>
      <w:r w:rsidDel="00000000" w:rsidR="00000000" w:rsidRPr="00000000">
        <w:rPr>
          <w:rtl w:val="0"/>
        </w:rPr>
        <w:t xml:space="preserve">Integration of OpenAI and Accord Project APIs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enable SSCs, we are integrating OpenAI and Accord Project APIs into our platform. OpenAI's GPT-3 language model is being used for natural language processing and contract generation, which allows the creation of human-readable contracts that are also machine-executable. The Accord Project's APIs enable the creation of smart legal agreements, which can be programmed to execute terms of the agreement upon satisfaction of certain conditions.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oqdsq6iw5jy8" w:id="5"/>
      <w:bookmarkEnd w:id="5"/>
      <w:r w:rsidDel="00000000" w:rsidR="00000000" w:rsidRPr="00000000">
        <w:rPr>
          <w:rtl w:val="0"/>
        </w:rPr>
        <w:t xml:space="preserve">Incorporation of Real-World Data</w:t>
      </w:r>
    </w:p>
    <w:p w:rsidR="00000000" w:rsidDel="00000000" w:rsidP="00000000" w:rsidRDefault="00000000" w:rsidRPr="00000000" w14:paraId="00000012">
      <w:pPr>
        <w:rPr/>
      </w:pPr>
      <w:r w:rsidDel="00000000" w:rsidR="00000000" w:rsidRPr="00000000">
        <w:rPr>
          <w:rtl w:val="0"/>
        </w:rPr>
        <w:t xml:space="preserve">We are integrating APIs to gather real-world data, which ensures the achievement of Key Performance Indicators (KPIs) outlined in the contracts. For example, sensor data can be integrated to track the movement of goods in supply chain management, providing real-time information about the location and condition of the goods.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llcs6saja5eq" w:id="6"/>
      <w:bookmarkEnd w:id="6"/>
      <w:r w:rsidDel="00000000" w:rsidR="00000000" w:rsidRPr="00000000">
        <w:rPr>
          <w:rtl w:val="0"/>
        </w:rPr>
        <w:t xml:space="preserve">Implementation of Colony's Reputation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evaluate the credibility of organizations and individuals involved in the contracts, we are implementing Colony's reputation system. Colony's decentralized platform provides tools for creating and managing DAOs and comes with a variety of features that make it easy to establish a trustworthy reputation system.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Colony's reputation system is based on the concept of staking reputation when performing any interaction with the platform, product, or service. The amount of reputation staked depends on the importance of the interaction. Reputation staked can be lost or gained in the event of an objection or dispute.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reputation system also includes a decay mechanism, where reputation decays over time. This incentivizes frequent and consistent contributions to the platform, ensuring that reputation represents recent contributions. The decay rate is calculated using a half-life formula, with a decay factor of 2 applied every 600000 blocks.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y4sblbhh3elj" w:id="7"/>
      <w:bookmarkEnd w:id="7"/>
      <w:r w:rsidDel="00000000" w:rsidR="00000000" w:rsidRPr="00000000">
        <w:rPr>
          <w:rtl w:val="0"/>
        </w:rPr>
        <w:t xml:space="preserve">Implementation of Colony's Governance System</w:t>
      </w:r>
    </w:p>
    <w:p w:rsidR="00000000" w:rsidDel="00000000" w:rsidP="00000000" w:rsidRDefault="00000000" w:rsidRPr="00000000" w14:paraId="0000001D">
      <w:pPr>
        <w:rPr/>
      </w:pPr>
      <w:r w:rsidDel="00000000" w:rsidR="00000000" w:rsidRPr="00000000">
        <w:rPr>
          <w:rtl w:val="0"/>
        </w:rPr>
        <w:t xml:space="preserve">Colony's governance system is another powerful feature that we are incorporating into our platform. The governance system allows users to create and manage DAOs that can make decisions about the allocation of resources and the execution of tasks. The system is designed to be flexible and adaptable to different use cases, with customizable decision-making rules and the ability to delegate decision-making power to trusted individuals.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w0r679q42ad7" w:id="8"/>
      <w:bookmarkEnd w:id="8"/>
      <w:r w:rsidDel="00000000" w:rsidR="00000000" w:rsidRPr="00000000">
        <w:rPr>
          <w:rtl w:val="0"/>
        </w:rPr>
        <w:t xml:space="preserve">Conclusion</w:t>
      </w:r>
    </w:p>
    <w:p w:rsidR="00000000" w:rsidDel="00000000" w:rsidP="00000000" w:rsidRDefault="00000000" w:rsidRPr="00000000" w14:paraId="00000020">
      <w:pPr>
        <w:rPr/>
      </w:pPr>
      <w:r w:rsidDel="00000000" w:rsidR="00000000" w:rsidRPr="00000000">
        <w:rPr>
          <w:rtl w:val="0"/>
        </w:rPr>
        <w:t xml:space="preserve">In conclusion, the integration of OpenAI and Accord Project APIs, real-world data, and Colony's reputation and governance systems is essential for the successful execution of SSCs on our platform. SSCs enable automated and transparent execution of agreements and ensure accountability and transparency in their execution. The use of OpenAI and Accord Project APIs enables the creation of human-readable and machine-executable contracts, while the integration of real-world data and reputation systems ensures transparency and accountability. The governance system provides a flexible framework for making decisions about the allocation of resources and the execution of tasks, while the reputation system incentivizes consistent contributions and builds trust among users.</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Josefin Sans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Style w:val="Heading1"/>
      <w:jc w:val="center"/>
      <w:rPr/>
    </w:pPr>
    <w:bookmarkStart w:colFirst="0" w:colLast="0" w:name="_49l69ii1q12a" w:id="9"/>
    <w:bookmarkEnd w:id="9"/>
    <w:r w:rsidDel="00000000" w:rsidR="00000000" w:rsidRPr="00000000">
      <w:rPr>
        <w:rtl w:val="0"/>
      </w:rPr>
      <w:t xml:space="preserve">SSC Technical </w:t>
    </w:r>
  </w:p>
  <w:p w:rsidR="00000000" w:rsidDel="00000000" w:rsidP="00000000" w:rsidRDefault="00000000" w:rsidRPr="00000000" w14:paraId="00000022">
    <w:pPr>
      <w:pStyle w:val="Heading1"/>
      <w:jc w:val="center"/>
      <w:rPr/>
    </w:pPr>
    <w:bookmarkStart w:colFirst="0" w:colLast="0" w:name="_uap0ruoo7iqp" w:id="10"/>
    <w:bookmarkEnd w:id="10"/>
    <w:r w:rsidDel="00000000" w:rsidR="00000000" w:rsidRPr="00000000">
      <w:rPr>
        <w:rtl w:val="0"/>
      </w:rPr>
      <w:t xml:space="preserve">Overview</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JosefinSans-boldItalic.ttf"/><Relationship Id="rId22" Type="http://schemas.openxmlformats.org/officeDocument/2006/relationships/font" Target="fonts/JosefinSansSemiBold-bold.ttf"/><Relationship Id="rId21" Type="http://schemas.openxmlformats.org/officeDocument/2006/relationships/font" Target="fonts/JosefinSansSemiBold-regular.ttf"/><Relationship Id="rId24" Type="http://schemas.openxmlformats.org/officeDocument/2006/relationships/font" Target="fonts/JosefinSansSemiBold-boldItalic.ttf"/><Relationship Id="rId23" Type="http://schemas.openxmlformats.org/officeDocument/2006/relationships/font" Target="fonts/JosefinSansSem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JosefinSansLight-bold.ttf"/><Relationship Id="rId25" Type="http://schemas.openxmlformats.org/officeDocument/2006/relationships/font" Target="fonts/JosefinSansLight-regular.ttf"/><Relationship Id="rId28" Type="http://schemas.openxmlformats.org/officeDocument/2006/relationships/font" Target="fonts/JosefinSansLight-boldItalic.ttf"/><Relationship Id="rId27" Type="http://schemas.openxmlformats.org/officeDocument/2006/relationships/font" Target="fonts/JosefinSansLight-italic.ttf"/><Relationship Id="rId5" Type="http://schemas.openxmlformats.org/officeDocument/2006/relationships/font" Target="fonts/JosefinSansMedium-regular.ttf"/><Relationship Id="rId6" Type="http://schemas.openxmlformats.org/officeDocument/2006/relationships/font" Target="fonts/JosefinSansMedium-bold.ttf"/><Relationship Id="rId7" Type="http://schemas.openxmlformats.org/officeDocument/2006/relationships/font" Target="fonts/JosefinSansMedium-italic.ttf"/><Relationship Id="rId8" Type="http://schemas.openxmlformats.org/officeDocument/2006/relationships/font" Target="fonts/JosefinSansMedium-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LatoLight-regular.ttf"/><Relationship Id="rId12" Type="http://schemas.openxmlformats.org/officeDocument/2006/relationships/font" Target="fonts/Lato-boldItalic.ttf"/><Relationship Id="rId15" Type="http://schemas.openxmlformats.org/officeDocument/2006/relationships/font" Target="fonts/LatoLight-italic.ttf"/><Relationship Id="rId14" Type="http://schemas.openxmlformats.org/officeDocument/2006/relationships/font" Target="fonts/LatoLight-bold.ttf"/><Relationship Id="rId17" Type="http://schemas.openxmlformats.org/officeDocument/2006/relationships/font" Target="fonts/JosefinSans-regular.ttf"/><Relationship Id="rId16" Type="http://schemas.openxmlformats.org/officeDocument/2006/relationships/font" Target="fonts/LatoLight-boldItalic.ttf"/><Relationship Id="rId19" Type="http://schemas.openxmlformats.org/officeDocument/2006/relationships/font" Target="fonts/JosefinSans-italic.ttf"/><Relationship Id="rId18" Type="http://schemas.openxmlformats.org/officeDocument/2006/relationships/font" Target="fonts/Josefi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