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xdvm1q99pz6t" w:id="0"/>
      <w:bookmarkEnd w:id="0"/>
      <w:r w:rsidDel="00000000" w:rsidR="00000000" w:rsidRPr="00000000">
        <w:rPr/>
        <w:drawing>
          <wp:inline distB="114300" distT="114300" distL="114300" distR="114300">
            <wp:extent cx="3757613" cy="46789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57613" cy="4678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ectPr>
          <w:headerReference r:id="rId7" w:type="default"/>
          <w:headerReference r:id="rId8" w:type="first"/>
          <w:headerReference r:id="rId9" w:type="even"/>
          <w:footerReference r:id="rId10" w:type="first"/>
          <w:footerReference r:id="rId11"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3">
      <w:pPr>
        <w:pStyle w:val="Title"/>
        <w:rPr/>
      </w:pPr>
      <w:bookmarkStart w:colFirst="0" w:colLast="0" w:name="_psokw5ywl1lr" w:id="1"/>
      <w:bookmarkEnd w:id="1"/>
      <w:r w:rsidDel="00000000" w:rsidR="00000000" w:rsidRPr="00000000">
        <w:rPr>
          <w:rtl w:val="0"/>
        </w:rPr>
        <w:t xml:space="preserve">SSC Overview</w:t>
      </w:r>
      <w:r w:rsidDel="00000000" w:rsidR="00000000" w:rsidRPr="00000000">
        <w:rPr>
          <w:rtl w:val="0"/>
        </w:rPr>
      </w:r>
    </w:p>
    <w:p w:rsidR="00000000" w:rsidDel="00000000" w:rsidP="00000000" w:rsidRDefault="00000000" w:rsidRPr="00000000" w14:paraId="00000004">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5">
      <w:pPr>
        <w:pStyle w:val="Subtitle"/>
        <w:rPr/>
      </w:pPr>
      <w:bookmarkStart w:colFirst="0" w:colLast="0" w:name="_xp3iqmm76s1v" w:id="2"/>
      <w:bookmarkEnd w:id="2"/>
      <w:r w:rsidDel="00000000" w:rsidR="00000000" w:rsidRPr="00000000">
        <w:rPr>
          <w:rtl w:val="0"/>
        </w:rPr>
        <w:t xml:space="preserve">Smart Social Contract</w:t>
      </w:r>
      <w:r w:rsidDel="00000000" w:rsidR="00000000" w:rsidRPr="00000000">
        <w:rPr>
          <w:rtl w:val="0"/>
        </w:rPr>
      </w:r>
    </w:p>
    <w:p w:rsidR="00000000" w:rsidDel="00000000" w:rsidP="00000000" w:rsidRDefault="00000000" w:rsidRPr="00000000" w14:paraId="00000006">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7">
      <w:pPr>
        <w:jc w:val="center"/>
        <w:rPr>
          <w:i w:val="1"/>
          <w:iCs w:val="1"/>
        </w:rPr>
      </w:pPr>
      <w:r w:rsidDel="00000000" w:rsidR="00000000" w:rsidRPr="00000000">
        <w:rPr>
          <w:i w:val="1"/>
          <w:iCs w:val="1"/>
          <w:rtl w:val="0"/>
        </w:rPr>
        <w:t xml:space="preserve">Written by Princeps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wrdnzt8u8hkk" w:id="3"/>
      <w:bookmarkEnd w:id="3"/>
      <w:r w:rsidDel="00000000" w:rsidR="00000000" w:rsidRPr="00000000">
        <w:rPr>
          <w:rtl w:val="0"/>
        </w:rPr>
        <w:t xml:space="preserve">Overview</w:t>
      </w:r>
    </w:p>
    <w:p w:rsidR="00000000" w:rsidDel="00000000" w:rsidP="00000000" w:rsidRDefault="00000000" w:rsidRPr="00000000" w14:paraId="0000000A">
      <w:pPr>
        <w:rPr/>
      </w:pPr>
      <w:r w:rsidDel="00000000" w:rsidR="00000000" w:rsidRPr="00000000">
        <w:rPr>
          <w:rtl w:val="0"/>
        </w:rPr>
        <w:t xml:space="preserve">The traditional social contract systems have been found to perpetuate problems such as climate change, poverty, food and water insecurity, and social unrest. These problems are emergent phenomena of the way our systems are organized, and current social contracts maintain systems of production and distribution that sustain these problems. Therefore, to solve these problems, we need to evolve our social contract system through self-organized grassroots movements that foster automated and codified social agreements between individuals, organizations, and machines. The Pecosystem has developed SESAP+ to offer a solution that utilizes Smart Social Contracts (SSCs) to create a web of social contracts that continuously updates archaic social systems.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n569ujiouj0e" w:id="4"/>
      <w:bookmarkEnd w:id="4"/>
      <w:r w:rsidDel="00000000" w:rsidR="00000000" w:rsidRPr="00000000">
        <w:rPr>
          <w:rtl w:val="0"/>
        </w:rPr>
        <w:t xml:space="preserve">What are Smart Social Contracts?</w:t>
      </w:r>
    </w:p>
    <w:p w:rsidR="00000000" w:rsidDel="00000000" w:rsidP="00000000" w:rsidRDefault="00000000" w:rsidRPr="00000000" w14:paraId="0000000D">
      <w:pPr>
        <w:rPr/>
      </w:pPr>
      <w:r w:rsidDel="00000000" w:rsidR="00000000" w:rsidRPr="00000000">
        <w:rPr>
          <w:rtl w:val="0"/>
        </w:rPr>
        <w:t xml:space="preserve">Smart Social Contracts (SSCs) are self-executing agreements that automatically execute rights and rewards based on fulfillment of prescribed conditions. They denote the rights and rewards each entity is entitled to, encouraging decentralized collaboration. SSCs hold parties accountable and create a more efficient, equitable, and transparent system for conducting business and collaboration. By automating and codifying social agreements, SSCs provide transparent and trust-based systems for agreement execution, enabling users to create and optimize social agreements with ease.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v2h1ule8hc68" w:id="5"/>
      <w:bookmarkEnd w:id="5"/>
      <w:r w:rsidDel="00000000" w:rsidR="00000000" w:rsidRPr="00000000">
        <w:rPr>
          <w:rtl w:val="0"/>
        </w:rPr>
        <w:t xml:space="preserve">How do Smart Social Contracts work?</w:t>
      </w:r>
    </w:p>
    <w:p w:rsidR="00000000" w:rsidDel="00000000" w:rsidP="00000000" w:rsidRDefault="00000000" w:rsidRPr="00000000" w14:paraId="00000010">
      <w:pPr>
        <w:rPr/>
      </w:pPr>
      <w:r w:rsidDel="00000000" w:rsidR="00000000" w:rsidRPr="00000000">
        <w:rPr>
          <w:rtl w:val="0"/>
        </w:rPr>
        <w:t xml:space="preserve">SSCs are built upon blockchain technology, which offers a decentralized and tamper-proof platform for executing social agreements. The agreements are stored on the blockchain and are programmed to execute automatically once the prescribed conditions are met. The agreements are transparent, immutable, and enforceable, making it easier to establish trust between parties.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165so5lxssch" w:id="6"/>
      <w:bookmarkEnd w:id="6"/>
      <w:r w:rsidDel="00000000" w:rsidR="00000000" w:rsidRPr="00000000">
        <w:rPr>
          <w:rtl w:val="0"/>
        </w:rPr>
        <w:t xml:space="preserve">Benefits of Smart Social Contracts:</w:t>
      </w:r>
    </w:p>
    <w:p w:rsidR="00000000" w:rsidDel="00000000" w:rsidP="00000000" w:rsidRDefault="00000000" w:rsidRPr="00000000" w14:paraId="00000013">
      <w:pPr>
        <w:rPr/>
      </w:pPr>
      <w:r w:rsidDel="00000000" w:rsidR="00000000" w:rsidRPr="00000000">
        <w:rPr>
          <w:rtl w:val="0"/>
        </w:rPr>
        <w:t xml:space="preserve">SSCs offer several benefits over traditional social contracts, including: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Increased efficiency: </w:t>
      </w:r>
      <w:r w:rsidDel="00000000" w:rsidR="00000000" w:rsidRPr="00000000">
        <w:rPr>
          <w:rtl w:val="0"/>
        </w:rPr>
        <w:br w:type="textWrapping"/>
        <w:t xml:space="preserve">By automating and codifying social agreements, SSCs eliminate the need for intermediaries, reducing transaction costs and increasing efficiency.</w:t>
        <w:br w:type="textWrapping"/>
      </w:r>
    </w:p>
    <w:p w:rsidR="00000000" w:rsidDel="00000000" w:rsidP="00000000" w:rsidRDefault="00000000" w:rsidRPr="00000000" w14:paraId="00000016">
      <w:pPr>
        <w:rPr>
          <w:b w:val="1"/>
          <w:bCs w:val="1"/>
        </w:rPr>
      </w:pPr>
      <w:r w:rsidDel="00000000" w:rsidR="00000000" w:rsidRPr="00000000">
        <w:rPr>
          <w:b w:val="1"/>
          <w:bCs w:val="1"/>
          <w:rtl w:val="0"/>
        </w:rPr>
        <w:t xml:space="preserve">Transparency: </w:t>
      </w:r>
    </w:p>
    <w:p w:rsidR="00000000" w:rsidDel="00000000" w:rsidP="00000000" w:rsidRDefault="00000000" w:rsidRPr="00000000" w14:paraId="00000017">
      <w:pPr>
        <w:rPr/>
      </w:pPr>
      <w:r w:rsidDel="00000000" w:rsidR="00000000" w:rsidRPr="00000000">
        <w:rPr>
          <w:rtl w:val="0"/>
        </w:rPr>
        <w:t xml:space="preserve">SSCs are transparent and immutable, making it easier to establish trust between parties. Parties can easily access the terms and conditions of the agreement, eliminating the need for legal disputes.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Decentralization: </w:t>
      </w:r>
    </w:p>
    <w:p w:rsidR="00000000" w:rsidDel="00000000" w:rsidP="00000000" w:rsidRDefault="00000000" w:rsidRPr="00000000" w14:paraId="0000001A">
      <w:pPr>
        <w:rPr/>
      </w:pPr>
      <w:r w:rsidDel="00000000" w:rsidR="00000000" w:rsidRPr="00000000">
        <w:rPr>
          <w:rtl w:val="0"/>
        </w:rPr>
        <w:t xml:space="preserve">SSCs enable decentralized collaboration, encouraging a more equitable and transparent system for conducting business and collaboration.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Automation: </w:t>
      </w:r>
    </w:p>
    <w:p w:rsidR="00000000" w:rsidDel="00000000" w:rsidP="00000000" w:rsidRDefault="00000000" w:rsidRPr="00000000" w14:paraId="0000001D">
      <w:pPr>
        <w:rPr/>
      </w:pPr>
      <w:r w:rsidDel="00000000" w:rsidR="00000000" w:rsidRPr="00000000">
        <w:rPr>
          <w:rtl w:val="0"/>
        </w:rPr>
        <w:t xml:space="preserve">SSCs enable the automation of entire supply chains, from production to distribution, using advanced AI algorithms to create a more efficient and sustainable system.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wm7h3w4h6jeo" w:id="7"/>
      <w:bookmarkEnd w:id="7"/>
      <w:r w:rsidDel="00000000" w:rsidR="00000000" w:rsidRPr="00000000">
        <w:rPr>
          <w:rtl w:val="0"/>
        </w:rPr>
        <w:t xml:space="preserve">SESAP+ and Smart Social Contracts:</w:t>
      </w:r>
    </w:p>
    <w:p w:rsidR="00000000" w:rsidDel="00000000" w:rsidP="00000000" w:rsidRDefault="00000000" w:rsidRPr="00000000" w14:paraId="00000020">
      <w:pPr>
        <w:rPr/>
      </w:pPr>
      <w:r w:rsidDel="00000000" w:rsidR="00000000" w:rsidRPr="00000000">
        <w:rPr>
          <w:rtl w:val="0"/>
        </w:rPr>
        <w:t xml:space="preserve">SESAP+ is a platform that utilizes Smart Social Contracts to create a web of social contracts that continuously updates archaic social systems. The platform enables users to create more complex agreements and execute them through an interoperable network of SSCs. This allows for the creation of more sophisticated agreements that facilitate the automation of entire supply chains, from production to distribution. The advanced AI algorithms of SESAP+ allow for continuous optimization of agreements, creating a more efficient and sustainable system.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428kbc21b4hm" w:id="8"/>
      <w:bookmarkEnd w:id="8"/>
      <w:r w:rsidDel="00000000" w:rsidR="00000000" w:rsidRPr="00000000">
        <w:rPr>
          <w:rtl w:val="0"/>
        </w:rPr>
        <w:t xml:space="preserve">Conclusion:</w:t>
      </w:r>
    </w:p>
    <w:p w:rsidR="00000000" w:rsidDel="00000000" w:rsidP="00000000" w:rsidRDefault="00000000" w:rsidRPr="00000000" w14:paraId="00000023">
      <w:pPr>
        <w:rPr/>
      </w:pPr>
      <w:r w:rsidDel="00000000" w:rsidR="00000000" w:rsidRPr="00000000">
        <w:rPr>
          <w:rtl w:val="0"/>
        </w:rPr>
        <w:t xml:space="preserve">In conclusion, Smart Social Contracts offer a transparent and trust-based system for executing social agreements, enabling decentralized collaboration, and automation of entire supply chains. SESAP+ provides an excellent platform for utilizing Smart Social Contracts to create a more efficient and sustainable system, helping to solve societal problems such as climate change, poverty, food and water insecurity, and social unrest.</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Josefin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Josefi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Josefin Sa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Josefin Sans Light">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Style w:val="Heading1"/>
      <w:jc w:val="right"/>
      <w:rPr/>
    </w:pPr>
    <w:bookmarkStart w:colFirst="0" w:colLast="0" w:name="_49l69ii1q12a" w:id="9"/>
    <w:bookmarkEnd w:id="9"/>
    <w:r w:rsidDel="00000000" w:rsidR="00000000" w:rsidRPr="00000000">
      <w:rPr>
        <w:rtl w:val="0"/>
      </w:rPr>
      <w:t xml:space="preserve">SSC Overview</w:t>
    </w:r>
    <w:r w:rsidDel="00000000" w:rsidR="00000000" w:rsidRPr="00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476250</wp:posOffset>
          </wp:positionV>
          <wp:extent cx="1123950" cy="14001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80687" t="0"/>
                  <a:stretch>
                    <a:fillRect/>
                  </a:stretch>
                </pic:blipFill>
                <pic:spPr>
                  <a:xfrm>
                    <a:off x="0" y="0"/>
                    <a:ext cx="1123950" cy="140017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595959"/>
        <w:sz w:val="28"/>
        <w:szCs w:val="28"/>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80" w:line="374.4" w:lineRule="auto"/>
    </w:pPr>
    <w:rPr>
      <w:rFonts w:ascii="Josefin Sans SemiBold" w:cs="Josefin Sans SemiBold" w:eastAsia="Josefin Sans SemiBold" w:hAnsi="Josefin Sans SemiBold"/>
      <w:color w:val="351c75"/>
      <w:sz w:val="64"/>
      <w:szCs w:val="64"/>
    </w:rPr>
  </w:style>
  <w:style w:type="paragraph" w:styleId="Heading2">
    <w:name w:val="heading 2"/>
    <w:basedOn w:val="Normal"/>
    <w:next w:val="Normal"/>
    <w:pPr>
      <w:keepNext w:val="1"/>
      <w:keepLines w:val="1"/>
      <w:spacing w:after="240" w:before="240" w:line="374.4" w:lineRule="auto"/>
    </w:pPr>
    <w:rPr>
      <w:rFonts w:ascii="Josefin Sans Light" w:cs="Josefin Sans Light" w:eastAsia="Josefin Sans Light" w:hAnsi="Josefin Sans Light"/>
      <w:color w:val="e69138"/>
      <w:sz w:val="60"/>
      <w:szCs w:val="60"/>
    </w:rPr>
  </w:style>
  <w:style w:type="paragraph" w:styleId="Heading3">
    <w:name w:val="heading 3"/>
    <w:basedOn w:val="Normal"/>
    <w:next w:val="Normal"/>
    <w:pPr>
      <w:keepNext w:val="1"/>
      <w:keepLines w:val="1"/>
    </w:pPr>
    <w:rPr>
      <w:rFonts w:ascii="Josefin Sans Medium" w:cs="Josefin Sans Medium" w:eastAsia="Josefin Sans Medium" w:hAnsi="Josefin Sans Medium"/>
      <w:color w:val="1a9988"/>
      <w:sz w:val="44"/>
      <w:szCs w:val="44"/>
    </w:rPr>
  </w:style>
  <w:style w:type="paragraph" w:styleId="Heading4">
    <w:name w:val="heading 4"/>
    <w:basedOn w:val="Normal"/>
    <w:next w:val="Normal"/>
    <w:pPr>
      <w:keepNext w:val="1"/>
      <w:keepLines w:val="1"/>
    </w:pPr>
    <w:rPr>
      <w:rFonts w:ascii="Josefin Sans SemiBold" w:cs="Josefin Sans SemiBold" w:eastAsia="Josefin Sans SemiBold" w:hAnsi="Josefin Sans SemiBold"/>
      <w:color w:val="a64d79"/>
      <w:sz w:val="36"/>
      <w:szCs w:val="36"/>
    </w:rPr>
  </w:style>
  <w:style w:type="paragraph" w:styleId="Heading5">
    <w:name w:val="heading 5"/>
    <w:basedOn w:val="Normal"/>
    <w:next w:val="Normal"/>
    <w:pPr>
      <w:keepNext w:val="1"/>
      <w:keepLines w:val="1"/>
      <w:spacing w:after="80" w:line="276" w:lineRule="auto"/>
    </w:pPr>
    <w:rPr>
      <w:rFonts w:ascii="Josefin Sans" w:cs="Josefin Sans" w:eastAsia="Josefin Sans" w:hAnsi="Josefin Sans"/>
      <w:b w:val="1"/>
      <w:bCs w:val="1"/>
      <w:color w:val="990000"/>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Josefin Sans" w:cs="Josefin Sans" w:eastAsia="Josefin Sans" w:hAnsi="Josefin Sans"/>
      <w:b w:val="1"/>
      <w:bCs w:val="1"/>
      <w:color w:val="674ea7"/>
      <w:sz w:val="96"/>
      <w:szCs w:val="96"/>
    </w:rPr>
  </w:style>
  <w:style w:type="paragraph" w:styleId="Subtitle">
    <w:name w:val="Subtitle"/>
    <w:basedOn w:val="Normal"/>
    <w:next w:val="Normal"/>
    <w:pPr>
      <w:keepNext w:val="1"/>
      <w:keepLines w:val="1"/>
      <w:jc w:val="center"/>
    </w:pPr>
    <w:rPr>
      <w:rFonts w:ascii="Lato Light" w:cs="Lato Light" w:eastAsia="Lato Light" w:hAnsi="Lato Light"/>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20" Type="http://schemas.openxmlformats.org/officeDocument/2006/relationships/font" Target="fonts/JosefinSansSemiBold-boldItalic.ttf"/><Relationship Id="rId11" Type="http://schemas.openxmlformats.org/officeDocument/2006/relationships/font" Target="fonts/LatoLight-italic.ttf"/><Relationship Id="rId22" Type="http://schemas.openxmlformats.org/officeDocument/2006/relationships/font" Target="fonts/JosefinSansLight-bold.ttf"/><Relationship Id="rId10" Type="http://schemas.openxmlformats.org/officeDocument/2006/relationships/font" Target="fonts/LatoLight-bold.ttf"/><Relationship Id="rId21" Type="http://schemas.openxmlformats.org/officeDocument/2006/relationships/font" Target="fonts/JosefinSansLight-regular.ttf"/><Relationship Id="rId13" Type="http://schemas.openxmlformats.org/officeDocument/2006/relationships/font" Target="fonts/JosefinSans-regular.ttf"/><Relationship Id="rId24" Type="http://schemas.openxmlformats.org/officeDocument/2006/relationships/font" Target="fonts/JosefinSansLight-boldItalic.ttf"/><Relationship Id="rId12" Type="http://schemas.openxmlformats.org/officeDocument/2006/relationships/font" Target="fonts/LatoLight-boldItalic.ttf"/><Relationship Id="rId23" Type="http://schemas.openxmlformats.org/officeDocument/2006/relationships/font" Target="fonts/JosefinSansLight-italic.ttf"/><Relationship Id="rId1" Type="http://schemas.openxmlformats.org/officeDocument/2006/relationships/font" Target="fonts/JosefinSansMedium-regular.ttf"/><Relationship Id="rId2" Type="http://schemas.openxmlformats.org/officeDocument/2006/relationships/font" Target="fonts/JosefinSansMedium-bold.ttf"/><Relationship Id="rId3" Type="http://schemas.openxmlformats.org/officeDocument/2006/relationships/font" Target="fonts/JosefinSansMedium-italic.ttf"/><Relationship Id="rId4" Type="http://schemas.openxmlformats.org/officeDocument/2006/relationships/font" Target="fonts/JosefinSansMedium-boldItalic.ttf"/><Relationship Id="rId9" Type="http://schemas.openxmlformats.org/officeDocument/2006/relationships/font" Target="fonts/LatoLight-regular.ttf"/><Relationship Id="rId15" Type="http://schemas.openxmlformats.org/officeDocument/2006/relationships/font" Target="fonts/JosefinSans-italic.ttf"/><Relationship Id="rId14" Type="http://schemas.openxmlformats.org/officeDocument/2006/relationships/font" Target="fonts/JosefinSans-bold.ttf"/><Relationship Id="rId17" Type="http://schemas.openxmlformats.org/officeDocument/2006/relationships/font" Target="fonts/JosefinSansSemiBold-regular.ttf"/><Relationship Id="rId16" Type="http://schemas.openxmlformats.org/officeDocument/2006/relationships/font" Target="fonts/JosefinSans-boldItalic.ttf"/><Relationship Id="rId5" Type="http://schemas.openxmlformats.org/officeDocument/2006/relationships/font" Target="fonts/Lato-regular.ttf"/><Relationship Id="rId19" Type="http://schemas.openxmlformats.org/officeDocument/2006/relationships/font" Target="fonts/JosefinSansSemiBold-italic.ttf"/><Relationship Id="rId6" Type="http://schemas.openxmlformats.org/officeDocument/2006/relationships/font" Target="fonts/Lato-bold.ttf"/><Relationship Id="rId18" Type="http://schemas.openxmlformats.org/officeDocument/2006/relationships/font" Target="fonts/JosefinSansSemiBold-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