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Володин Вадим.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Распределенный алгоритм градиентного спуска. Java, Spark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Отчет.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Производился запуск алгоритма с 10 шагами на данных testdata/learn.csv.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Время работы алгоритма на одном потоке - 50,798 сек.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Время работы алгоритма на четырех потоках - 30,321 сек.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Таким образом, присутствует горизонтальная масштабируемость.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Алгоритм проверен на небольших тестовых данных, на которых несложно визуализировать ответ. Алгоритм выдает близкий к задуманному ответ.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Каждую новую итерацию алгоритм уменьшает rmse. Так, за 100 итераций на данных testdata/learn2.csv было достигнуто rmse 30.41163324163568 при погрешности между итерациями 0.10570380898558795.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Коэффициент при производной высчитывается следующим образом. Изначально он равен единице. Затем пытаемся сделать шаг. Если rmse увеличилось, то шаг был сделан в сторону от локального минимума, и необходимо уменьшить коэффициент. Иначе делаем шаг и переходим к следующему. На testdata/learn.csv начальный коэффициент достигает 1e-6, то есть осуществляется 10 холостых итераций.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https://github.com/PolyProgrammist/internship_task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