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page" w:tblpX="928" w:tblpY="-465"/>
        <w:tblW w:w="0" w:type="auto"/>
        <w:tblLook w:val="04A0"/>
      </w:tblPr>
      <w:tblGrid>
        <w:gridCol w:w="2518"/>
        <w:gridCol w:w="2552"/>
      </w:tblGrid>
      <w:tr w:rsidR="00342268" w:rsidRPr="00AF1FDF" w:rsidTr="005E5A53">
        <w:tc>
          <w:tcPr>
            <w:tcW w:w="2518" w:type="dxa"/>
          </w:tcPr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С простейшим наследованием типа переменных программисты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стал-киваются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уже при формировании производных типов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 xml:space="preserve"> .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type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t=string[10];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tt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=array of t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 xml:space="preserve"> ;</w:t>
            </w:r>
            <w:proofErr w:type="gramEnd"/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ранее</w:t>
            </w:r>
            <w:proofErr w:type="spellEnd"/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описанный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тип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данного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t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наследуется типом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tt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Факт наследования полей данных и методов от предка фиксируется ссылкой в скобках после слова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object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на имя типа потомка.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Type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o1=object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A1,b1:real;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Procedure 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c1(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>…….) 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Function ff (…..):char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End;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o2=object(o1)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A2:Boolean;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Procedure 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g2(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>……..);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End;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Var</w:t>
            </w:r>
            <w:proofErr w:type="spellEnd"/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ob1:o1;ob2:o2;</w:t>
            </w:r>
          </w:p>
          <w:p w:rsidR="00342268" w:rsidRPr="009D5648" w:rsidRDefault="00342268" w:rsidP="005E5A53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</w:tcPr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Имена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полей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данных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у предка и потомка должны быть различными и описываться перед объявлением методов. Имена методов у предка и потомка могут совпадать. Существует несколько типов наследования полей методов: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Простое наследование, когда имена методов у предка и потомка не совпадают.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Наследование с переопределением методов, когда потомок использует метод с именем метода предка, то есть, переопределяет метод, чтобы иметь возможность работать именно со своим методом, не меняя описание методов предка.</w:t>
            </w:r>
          </w:p>
          <w:p w:rsidR="00AF1FDF" w:rsidRPr="00AF1FDF" w:rsidRDefault="00AF1FDF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Наследование при использовании виртуальных методов.</w:t>
            </w:r>
          </w:p>
          <w:p w:rsidR="00342268" w:rsidRPr="009D5648" w:rsidRDefault="00342268" w:rsidP="005E5A53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right" w:tblpY="660"/>
        <w:tblW w:w="0" w:type="auto"/>
        <w:tblLook w:val="04A0"/>
      </w:tblPr>
      <w:tblGrid>
        <w:gridCol w:w="2518"/>
        <w:gridCol w:w="2835"/>
      </w:tblGrid>
      <w:tr w:rsidR="00AF1FDF" w:rsidRPr="00AF1FDF" w:rsidTr="00AF1FDF">
        <w:tc>
          <w:tcPr>
            <w:tcW w:w="2518" w:type="dxa"/>
          </w:tcPr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Сложность: O(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)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Усовершенствованный вариант сортировки вставками. Сравниваются не только элементы, стоящие рядом, но и элементы, находящиеся на определённом расстоянии друг от друга.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Весь массив разбивается на несколько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подмассивов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, которые составляются из элементов основного массива, выбираемых с заданным шагом по индексу.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Все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подмассивы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сортируются независимо друг от друга одним из методов.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Частично отсортированный исходный массив снова разбивается на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подмассивы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уже с меньшим шагом разбиения по индексу и снова все массивы сортируются независимо.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Возьмем массив </w:t>
            </w:r>
            <w:r w:rsidRPr="00AF1FDF">
              <w:rPr>
                <w:rFonts w:ascii="Arial" w:hAnsi="Arial" w:cs="Arial"/>
                <w:sz w:val="12"/>
                <w:szCs w:val="12"/>
              </w:rPr>
              <w:drawing>
                <wp:inline distT="0" distB="0" distL="0" distR="0">
                  <wp:extent cx="409575" cy="161925"/>
                  <wp:effectExtent l="19050" t="0" r="9525" b="0"/>
                  <wp:docPr id="35" name="Рисунок 1" descr="A= \{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= \{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1FDF">
              <w:rPr>
                <w:rFonts w:ascii="Arial" w:hAnsi="Arial" w:cs="Arial"/>
                <w:sz w:val="12"/>
                <w:szCs w:val="12"/>
              </w:rPr>
              <w:t> 56, 43, 12, 78, 42, 93, 16, 55 </w:t>
            </w:r>
            <w:r w:rsidRPr="00AF1FDF">
              <w:rPr>
                <w:rFonts w:ascii="Arial" w:hAnsi="Arial" w:cs="Arial"/>
                <w:sz w:val="12"/>
                <w:szCs w:val="12"/>
              </w:rPr>
              <w:drawing>
                <wp:inline distT="0" distB="0" distL="0" distR="0">
                  <wp:extent cx="66675" cy="161925"/>
                  <wp:effectExtent l="19050" t="0" r="9525" b="0"/>
                  <wp:docPr id="36" name="Рисунок 2" descr="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1FDF">
              <w:rPr>
                <w:rFonts w:ascii="Arial" w:hAnsi="Arial" w:cs="Arial"/>
                <w:sz w:val="12"/>
                <w:szCs w:val="12"/>
              </w:rPr>
              <w:t> и смещения предложенные Шеллом.</w:t>
            </w:r>
            <w:r>
              <w:rPr>
                <w:rFonts w:ascii="Arial" w:hAnsi="Arial" w:cs="Arial"/>
                <w:sz w:val="12"/>
                <w:szCs w:val="12"/>
              </w:rPr>
              <w:br/>
            </w:r>
            <w:r w:rsidRPr="00AF1FDF">
              <w:rPr>
                <w:rFonts w:ascii="Arial" w:hAnsi="Arial" w:cs="Arial"/>
                <w:sz w:val="12"/>
                <w:szCs w:val="12"/>
              </w:rPr>
              <w:t>Разбили массив на 4 списка.</w:t>
            </w:r>
          </w:p>
          <w:p w:rsidR="00AF1FDF" w:rsidRPr="009D5648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13"/>
            </w:tblGrid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298"/>
                    <w:tblOverlap w:val="never"/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307"/>
                  </w:tblGrid>
                  <w:tr w:rsidR="00AF1FDF" w:rsidRPr="00AF1FDF" w:rsidTr="00560E74">
                    <w:tc>
                      <w:tcPr>
                        <w:tcW w:w="0" w:type="auto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FF"/>
                        <w:tcMar>
                          <w:top w:w="30" w:type="dxa"/>
                          <w:left w:w="150" w:type="dxa"/>
                          <w:bottom w:w="30" w:type="dxa"/>
                          <w:right w:w="150" w:type="dxa"/>
                        </w:tcMar>
                        <w:vAlign w:val="center"/>
                        <w:hideMark/>
                      </w:tcPr>
                      <w:p w:rsidR="00AF1FDF" w:rsidRPr="00AF1FDF" w:rsidRDefault="00AF1FDF" w:rsidP="00AF1FDF">
                        <w:pPr>
                          <w:spacing w:after="0" w:line="240" w:lineRule="auto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AF1FDF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Отсортировали элементы списков сортировкой вставками. Количество обменов 2.</w:t>
                        </w:r>
                      </w:p>
                    </w:tc>
                  </w:tr>
                </w:tbl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Объединили списки в массив. Уменьшаем </w:t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drawing>
                      <wp:inline distT="0" distB="0" distL="0" distR="0">
                        <wp:extent cx="47625" cy="104775"/>
                        <wp:effectExtent l="19050" t="0" r="9525" b="0"/>
                        <wp:docPr id="37" name="Рисунок 11" descr="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 на 1. </w:t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drawing>
                      <wp:inline distT="0" distB="0" distL="0" distR="0">
                        <wp:extent cx="342900" cy="142875"/>
                        <wp:effectExtent l="19050" t="0" r="0" b="0"/>
                        <wp:docPr id="38" name="Рисунок 12" descr="i \geqslant 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i \geqslant 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, перейдем к шагу 1.</w:t>
                  </w:r>
                </w:p>
              </w:tc>
            </w:tr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Разбили массив на 2 списка.</w:t>
                  </w:r>
                </w:p>
              </w:tc>
            </w:tr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Отсортировали элементы списков сортировкой вставками. Количество обменов 4.</w:t>
                  </w:r>
                </w:p>
              </w:tc>
            </w:tr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Объединили списки в массив. Уменьшаем </w:t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drawing>
                      <wp:inline distT="0" distB="0" distL="0" distR="0">
                        <wp:extent cx="47625" cy="104775"/>
                        <wp:effectExtent l="19050" t="0" r="9525" b="0"/>
                        <wp:docPr id="39" name="Рисунок 13" descr="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 на 1. </w:t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drawing>
                      <wp:inline distT="0" distB="0" distL="0" distR="0">
                        <wp:extent cx="342900" cy="142875"/>
                        <wp:effectExtent l="19050" t="0" r="0" b="0"/>
                        <wp:docPr id="40" name="Рисунок 14" descr="i \geqslant 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i \geqslant 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, перейдем к шагу 1.</w:t>
                  </w:r>
                </w:p>
              </w:tc>
            </w:tr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Разбили массив на 1 список.</w:t>
                  </w:r>
                </w:p>
              </w:tc>
            </w:tr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Отсортировали элементы списков сортировкой вставками. Количество обменов 7.</w:t>
                  </w:r>
                </w:p>
              </w:tc>
            </w:tr>
            <w:tr w:rsidR="00AF1FDF" w:rsidRPr="00AF1FDF" w:rsidTr="00560E74">
              <w:tc>
                <w:tcPr>
                  <w:tcW w:w="0" w:type="auto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  <w:hideMark/>
                </w:tcPr>
                <w:p w:rsidR="00AF1FDF" w:rsidRPr="00AF1FDF" w:rsidRDefault="00AF1FDF" w:rsidP="00AF1FDF">
                  <w:pPr>
                    <w:framePr w:hSpace="180" w:wrap="around" w:vAnchor="text" w:hAnchor="margin" w:xAlign="right" w:y="660"/>
                    <w:spacing w:after="0" w:line="240" w:lineRule="auto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Объединили списки в массив. Уменьшаем </w:t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drawing>
                      <wp:inline distT="0" distB="0" distL="0" distR="0">
                        <wp:extent cx="47625" cy="104775"/>
                        <wp:effectExtent l="19050" t="0" r="9525" b="0"/>
                        <wp:docPr id="41" name="Рисунок 15" descr="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 на 1. </w:t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drawing>
                      <wp:inline distT="0" distB="0" distL="0" distR="0">
                        <wp:extent cx="342900" cy="114300"/>
                        <wp:effectExtent l="19050" t="0" r="0" b="0"/>
                        <wp:docPr id="42" name="Рисунок 16" descr="i&lt;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i&lt;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9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F1FDF">
                    <w:rPr>
                      <w:rFonts w:ascii="Arial" w:hAnsi="Arial" w:cs="Arial"/>
                      <w:sz w:val="12"/>
                      <w:szCs w:val="12"/>
                    </w:rPr>
                    <w:t>.</w:t>
                  </w:r>
                </w:p>
              </w:tc>
            </w:tr>
          </w:tbl>
          <w:p w:rsidR="00AF1FDF" w:rsidRPr="009D5648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83" w:tblpY="4800"/>
        <w:tblW w:w="0" w:type="auto"/>
        <w:tblLook w:val="04A0"/>
      </w:tblPr>
      <w:tblGrid>
        <w:gridCol w:w="2518"/>
        <w:gridCol w:w="2835"/>
      </w:tblGrid>
      <w:tr w:rsidR="00AF1FDF" w:rsidRPr="00AF1FDF" w:rsidTr="00AF1FDF">
        <w:tc>
          <w:tcPr>
            <w:tcW w:w="2518" w:type="dxa"/>
          </w:tcPr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Стандартный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Pascal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обрабатывает 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процедуры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 xml:space="preserve"> и функции только как части программы, которые могут быть выполнены через обращение к процедуре или функции.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Borland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Pascal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имеет намного более широкую область применения процедур и функций. С помощью процедурных типов можно расценивать процедуры и функции как объекты, которые могут быть назначены переменным и переданы как параметры.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Объявление процедурного типа содержит параметры и, для функции, тип результата.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Синтаксис объявления процедурного типа идентичен заголовку процедуры или функции, за исключением того, что можно опускать идентификаторы после ключевого слова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Procedure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или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Function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Имена параметров в объявлении процедурного типа не влияют на значение объявления.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Borland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Pascal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не позволяет вам объявлять функции, которые возвращают значения процедурного типа.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Результат функции должен иметь тип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String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Real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Integer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Char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Boolean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Pointer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или определенный пользователем перечислимый тип.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Пример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   Type Proc = Procedure;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   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SwapProc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= Procedure(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Var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X, Y : Integer);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StrProc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= Procedure(S : String);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   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MathFunc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= Function(X : Real) : Real;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 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DeviceFunc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= Function(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Var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F : Text) : Integer;</w:t>
            </w:r>
          </w:p>
          <w:p w:rsidR="00AF1FDF" w:rsidRPr="00AF1FDF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MaxFunc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= Function(A, B : Real; F :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MathFunc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) : Real;</w:t>
            </w:r>
          </w:p>
          <w:p w:rsidR="00AF1FDF" w:rsidRPr="009D5648" w:rsidRDefault="00AF1FDF" w:rsidP="00AF1FDF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page" w:tblpX="6298" w:tblpY="5003"/>
        <w:tblW w:w="0" w:type="auto"/>
        <w:tblLook w:val="04A0"/>
      </w:tblPr>
      <w:tblGrid>
        <w:gridCol w:w="1809"/>
        <w:gridCol w:w="2127"/>
      </w:tblGrid>
      <w:tr w:rsidR="005E5A53" w:rsidRPr="00AF1FDF" w:rsidTr="005E5A53">
        <w:tc>
          <w:tcPr>
            <w:tcW w:w="1809" w:type="dxa"/>
          </w:tcPr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Сложность: O(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log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)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Алгоритм пирамидальной сортировки примечателен тем, что независимо от набора данных у него одна и та же сложность по времени – O(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log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).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Пирамидальная сортировка использует бинарное сортирующее дерево. Сортирующее дерево — это такое дерево, у которого выполнены условия: Каждый лист имеет глубину либо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d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, либо d-1, где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d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— максимальная глубина дерева. Значение в любой вершине не меньше (другой вариант — не больше) значения её потомков.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Достоинства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Имеет доказанную оценку худшего случая O(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log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>).</w:t>
            </w:r>
          </w:p>
          <w:p w:rsidR="005E5A53" w:rsidRPr="009D5648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 xml:space="preserve">Сортирует на месте, то есть требует всего O(1) дополнительной памяти (если дерево </w:t>
            </w:r>
            <w:proofErr w:type="gramEnd"/>
          </w:p>
        </w:tc>
        <w:tc>
          <w:tcPr>
            <w:tcW w:w="2127" w:type="dxa"/>
          </w:tcPr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организовывать так, как показано выше).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Недостатки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Сложен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 xml:space="preserve"> в реализации.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Неустойчив — для обеспечения устойчивости нужно расширять ключ.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На почти отсортированных массивах работает столь же долго, как и на хаотических данных.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>На одном шаге выборку приходится делать хаотично по всей длине массива — поэтому алгоритм плохо сочетается с кэшированием и подкачкой памяти.</w:t>
            </w:r>
          </w:p>
          <w:p w:rsidR="005E5A53" w:rsidRPr="00AF1FDF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AF1FDF">
              <w:rPr>
                <w:rFonts w:ascii="Arial" w:hAnsi="Arial" w:cs="Arial"/>
                <w:sz w:val="12"/>
                <w:szCs w:val="12"/>
              </w:rPr>
              <w:t xml:space="preserve">Методу требуется «мгновенный» прямой доступ; не работает на связанных списках и других структурах памяти последовательного доступа. Из-за сложности алгоритма выигрыш получается только на 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больших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. </w:t>
            </w:r>
            <w:proofErr w:type="gramStart"/>
            <w:r w:rsidRPr="00AF1FDF">
              <w:rPr>
                <w:rFonts w:ascii="Arial" w:hAnsi="Arial" w:cs="Arial"/>
                <w:sz w:val="12"/>
                <w:szCs w:val="12"/>
              </w:rPr>
              <w:t>На</w:t>
            </w:r>
            <w:proofErr w:type="gramEnd"/>
            <w:r w:rsidRPr="00AF1FDF">
              <w:rPr>
                <w:rFonts w:ascii="Arial" w:hAnsi="Arial" w:cs="Arial"/>
                <w:sz w:val="12"/>
                <w:szCs w:val="12"/>
              </w:rPr>
              <w:t xml:space="preserve"> небольших </w:t>
            </w:r>
            <w:proofErr w:type="spellStart"/>
            <w:r w:rsidRPr="00AF1FDF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F1FDF">
              <w:rPr>
                <w:rFonts w:ascii="Arial" w:hAnsi="Arial" w:cs="Arial"/>
                <w:sz w:val="12"/>
                <w:szCs w:val="12"/>
              </w:rPr>
              <w:t xml:space="preserve"> (до нескольких тысяч) сортировка Шелла быстрее.</w:t>
            </w:r>
          </w:p>
          <w:p w:rsidR="005E5A53" w:rsidRPr="009D5648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68" w:tblpY="9113"/>
        <w:tblW w:w="0" w:type="auto"/>
        <w:tblLook w:val="04A0"/>
      </w:tblPr>
      <w:tblGrid>
        <w:gridCol w:w="2518"/>
        <w:gridCol w:w="2835"/>
      </w:tblGrid>
      <w:tr w:rsidR="005E5A53" w:rsidRPr="00AF1FDF" w:rsidTr="005E5A53">
        <w:tc>
          <w:tcPr>
            <w:tcW w:w="2518" w:type="dxa"/>
          </w:tcPr>
          <w:p w:rsidR="005E5A53" w:rsidRPr="009D5648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5E5A53">
              <w:rPr>
                <w:rFonts w:ascii="Arial" w:hAnsi="Arial" w:cs="Arial"/>
                <w:sz w:val="12"/>
                <w:szCs w:val="12"/>
              </w:rPr>
              <w:t>Идея сортировки файлов основана на понятии “отрезок” или “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инте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вал”. Это такая последовательность элементов сортируемого файла,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кот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о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рая уже отсортирована в соответствии с условиями задачи. Предположим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что требуется отсортировать по возрастанию последовательность чисел , находящихся в файле: . Тогда отрезки, уже отсортированные так , как требуется по условию, подчеркнуты стрелками. Всего здесь 4 отрезка. Разбивка исходного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мн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о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жества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 xml:space="preserve"> на упорядоченные части называется распределением. Сортировка файлов предполагает два процесса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реализуемых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пооче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 xml:space="preserve">-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редно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 xml:space="preserve">: распределение отрезков по двум файлам в шахматном порядке и так называемое слияние содержимого двух файлов в один. Сортировку файлов можно проводить с применением 3 или 4 файлов. </w:t>
            </w:r>
          </w:p>
        </w:tc>
        <w:tc>
          <w:tcPr>
            <w:tcW w:w="2835" w:type="dxa"/>
          </w:tcPr>
          <w:p w:rsidR="005E5A53" w:rsidRPr="009D5648" w:rsidRDefault="005E5A53" w:rsidP="005E5A53">
            <w:pPr>
              <w:rPr>
                <w:rFonts w:ascii="Arial" w:hAnsi="Arial" w:cs="Arial"/>
                <w:sz w:val="12"/>
                <w:szCs w:val="12"/>
              </w:rPr>
            </w:pPr>
            <w:r w:rsidRPr="005E5A53">
              <w:rPr>
                <w:rFonts w:ascii="Arial" w:hAnsi="Arial" w:cs="Arial"/>
                <w:sz w:val="12"/>
                <w:szCs w:val="12"/>
              </w:rPr>
              <w:t xml:space="preserve">Пусть исходная информация находится в файле A, и используются дополнительные файлы B и C. Тогда процедура распределения содержимого исходного файла по двум вспомогательным даст следующий результат: В процессе слияния содержимого двух файлов B и C производится чтение пары отрезков из этих файлов в порядке возрастания значений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ч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и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сел и их объединение в новый отрезок. Если у отрезка нет пары в другом файле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то он снова считывается целиком в файл A. В нашем случае в р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е-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зультате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 xml:space="preserve"> слияния содержимого двух файлов B и C получим в файле A два новых отрезка.56 Рис.1.8.1 Рис.1.8.2 Распределение по файлам B и C содержимого файла A даст: Рис.1.8.3 Последнее слияние даст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Рис.1.8.4 Таким образом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в файле A все элементы оказываются полностью от- сортированными. При слиянии двух отрезков надо читать числа из обоих файлов и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зап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и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сывать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 xml:space="preserve"> наименьшее из них в результирующий файл. При распределении отрезков во двум другим файлам признаком око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н-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5E5A53">
              <w:rPr>
                <w:rFonts w:ascii="Arial" w:hAnsi="Arial" w:cs="Arial"/>
                <w:sz w:val="12"/>
                <w:szCs w:val="12"/>
              </w:rPr>
              <w:t>чания</w:t>
            </w:r>
            <w:proofErr w:type="spellEnd"/>
            <w:r w:rsidRPr="005E5A53">
              <w:rPr>
                <w:rFonts w:ascii="Arial" w:hAnsi="Arial" w:cs="Arial"/>
                <w:sz w:val="12"/>
                <w:szCs w:val="12"/>
              </w:rPr>
              <w:t xml:space="preserve"> отрезка является прекращение роста читаемых элементов. Поэтому схема алгоритма не приводится, так как вышеизложенная идея очень пр</w:t>
            </w:r>
            <w:proofErr w:type="gramStart"/>
            <w:r w:rsidRPr="005E5A53">
              <w:rPr>
                <w:rFonts w:ascii="Arial" w:hAnsi="Arial" w:cs="Arial"/>
                <w:sz w:val="12"/>
                <w:szCs w:val="12"/>
              </w:rPr>
              <w:t>о-</w:t>
            </w:r>
            <w:proofErr w:type="gramEnd"/>
            <w:r w:rsidRPr="005E5A53">
              <w:rPr>
                <w:rFonts w:ascii="Arial" w:hAnsi="Arial" w:cs="Arial"/>
                <w:sz w:val="12"/>
                <w:szCs w:val="12"/>
              </w:rPr>
              <w:t xml:space="preserve"> ста</w:t>
            </w:r>
          </w:p>
        </w:tc>
      </w:tr>
    </w:tbl>
    <w:tbl>
      <w:tblPr>
        <w:tblStyle w:val="a3"/>
        <w:tblpPr w:leftFromText="180" w:rightFromText="180" w:vertAnchor="page" w:horzAnchor="margin" w:tblpXSpec="right" w:tblpY="10531"/>
        <w:tblW w:w="0" w:type="auto"/>
        <w:tblLook w:val="04A0"/>
      </w:tblPr>
      <w:tblGrid>
        <w:gridCol w:w="2518"/>
      </w:tblGrid>
      <w:tr w:rsidR="00A177CA" w:rsidRPr="00AF1FDF" w:rsidTr="00C13E55">
        <w:tc>
          <w:tcPr>
            <w:tcW w:w="2518" w:type="dxa"/>
          </w:tcPr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Хеш-таблица — это </w:t>
            </w:r>
            <w:hyperlink r:id="rId10" w:history="1">
              <w:r w:rsidRPr="00A177CA">
                <w:rPr>
                  <w:rFonts w:ascii="Arial" w:hAnsi="Arial" w:cs="Arial"/>
                  <w:sz w:val="12"/>
                  <w:szCs w:val="12"/>
                </w:rPr>
                <w:t>структура данных</w:t>
              </w:r>
            </w:hyperlink>
            <w:r w:rsidRPr="00A177CA">
              <w:rPr>
                <w:rFonts w:ascii="Arial" w:hAnsi="Arial" w:cs="Arial"/>
                <w:sz w:val="12"/>
                <w:szCs w:val="12"/>
              </w:rPr>
              <w:t xml:space="preserve">, реализующая интерфейс </w:t>
            </w:r>
            <w:hyperlink r:id="rId11" w:history="1">
              <w:r w:rsidRPr="00A177CA">
                <w:rPr>
                  <w:rFonts w:ascii="Arial" w:hAnsi="Arial" w:cs="Arial"/>
                  <w:sz w:val="12"/>
                  <w:szCs w:val="12"/>
                </w:rPr>
                <w:t>ассоциативного массива</w:t>
              </w:r>
            </w:hyperlink>
            <w:r w:rsidRPr="00A177CA">
              <w:rPr>
                <w:rFonts w:ascii="Arial" w:hAnsi="Arial" w:cs="Arial"/>
                <w:sz w:val="12"/>
                <w:szCs w:val="12"/>
              </w:rPr>
              <w:t>, а именно, она позволяет хранить пары (ключ, значение) и выполнять три операции: операцию добавления новой пары, операцию поиска и операцию удаления пары по ключу.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В общем случае хеш-таблица позволяет организовать массив, специфика которого проявляется в связанности индексов по отношению к хеш-функции; индексы могут быть не только целого типа данных (как это было в простых массивах), но и любого другого, для которого вычислимы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хеш-коды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>. Данные, хранящиеся в виде такой структуры, удобны в обработке: хеш-таблица позволяет за минимальное время O(1) выполнять операции поиска, вставки и удаления элементов.</w:t>
            </w:r>
          </w:p>
        </w:tc>
      </w:tr>
    </w:tbl>
    <w:p w:rsidR="00C13E55" w:rsidRPr="009D5648" w:rsidRDefault="00D02AAA">
      <w:pPr>
        <w:rPr>
          <w:rFonts w:ascii="Arial" w:hAnsi="Arial" w:cs="Arial"/>
          <w:sz w:val="12"/>
          <w:szCs w:val="12"/>
        </w:rPr>
      </w:pPr>
      <w:r w:rsidRPr="009D5648">
        <w:rPr>
          <w:rFonts w:ascii="Arial" w:hAnsi="Arial" w:cs="Arial"/>
          <w:sz w:val="12"/>
          <w:szCs w:val="12"/>
        </w:rPr>
        <w:br w:type="page"/>
      </w:r>
    </w:p>
    <w:p w:rsidR="005E5A53" w:rsidRPr="009D5648" w:rsidRDefault="005E5A53">
      <w:pPr>
        <w:rPr>
          <w:rFonts w:ascii="Arial" w:hAnsi="Arial" w:cs="Arial"/>
          <w:sz w:val="12"/>
          <w:szCs w:val="12"/>
        </w:rPr>
      </w:pPr>
    </w:p>
    <w:p w:rsidR="00AF1FDF" w:rsidRPr="009D5648" w:rsidRDefault="00AF1FDF">
      <w:pPr>
        <w:rPr>
          <w:rFonts w:ascii="Arial" w:hAnsi="Arial" w:cs="Arial"/>
          <w:sz w:val="12"/>
          <w:szCs w:val="12"/>
        </w:rPr>
      </w:pPr>
    </w:p>
    <w:p w:rsidR="00D02AAA" w:rsidRPr="009D5648" w:rsidRDefault="00D02AAA">
      <w:pPr>
        <w:rPr>
          <w:rFonts w:ascii="Arial" w:hAnsi="Arial" w:cs="Arial"/>
          <w:sz w:val="12"/>
          <w:szCs w:val="12"/>
        </w:rPr>
      </w:pPr>
    </w:p>
    <w:tbl>
      <w:tblPr>
        <w:tblStyle w:val="a3"/>
        <w:tblW w:w="9357" w:type="dxa"/>
        <w:tblInd w:w="-743" w:type="dxa"/>
        <w:tblLook w:val="04A0"/>
      </w:tblPr>
      <w:tblGrid>
        <w:gridCol w:w="2269"/>
        <w:gridCol w:w="2269"/>
        <w:gridCol w:w="1984"/>
        <w:gridCol w:w="2835"/>
      </w:tblGrid>
      <w:tr w:rsidR="00A177CA" w:rsidRPr="009D5648" w:rsidTr="00A177CA">
        <w:tc>
          <w:tcPr>
            <w:tcW w:w="2269" w:type="dxa"/>
          </w:tcPr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>Коллизий следует избегать, выбирая «хорошую» хеш-функцию, и используя один из методов разрешения конфликтов: открытое (метод цепочек) или закрытое (открытая адресация) хеширование.</w:t>
            </w:r>
            <w:proofErr w:type="gramEnd"/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>Открытое хеширование (метод цепочек)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Принцип организации хеш-таблицы методом открытого хеширования заключается в реализации логически связанных цепочек, начинающихся в ячейках хеш-таблицы. Под цепочками подразумеваются связанные списки, указатели на которые хранятся в ячейках хеш-таблицы. Каждый элемент связанного списка – блок данных, и если с некоторым указателем, хранящимся по адресу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>связаны</w:t>
            </w:r>
            <w:proofErr w:type="gramEnd"/>
            <w:r w:rsidRPr="00A177CA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таких блоков (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&gt;1), то это свидетельствует о том, что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n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ключей получили один и тот же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хеш-код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>, т. е. имеет место коллизия. Но метод открытого хеширования устраняет конфликт, поскольку данные хранятся не в самой таблице, а в связных списках, которые увеличиваются при возникновении конфликта.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>Закрытое хеширование (метод с открытой адресацией)</w:t>
            </w:r>
          </w:p>
          <w:p w:rsidR="00A177CA" w:rsidRPr="009D5648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>Первый метод назывался открытым, потому что он позволял хранить сколь угодно много элементов, а при закрытом хешировании их количество ограниченно размером хеш-таблицы.</w:t>
            </w:r>
          </w:p>
        </w:tc>
        <w:tc>
          <w:tcPr>
            <w:tcW w:w="2269" w:type="dxa"/>
          </w:tcPr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В отличие от открытого хеширования закрытое не требует каких-либо дополнительных структур данных. В ячейках таблицы хранятся не указатели, а элементы исходного массива, доступ к каждому из которых осуществляется по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хеш-коду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ключа, при этом одна ячейка может содержать только один элемент. 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Сам процесс заполнения хеш-таблицы с использованием алгоритма закрытого хеширования осуществляется следующим образом: 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имеется изначально пустая хеш-таблица T размера M, массив A размера N (M≥N) и хеш-функция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h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(), пригодная для обработки ключей массива A; 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элемент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xi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, ключ которого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keyi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, помещается в одну из ячеек хеш-таблицы, руководствуясь следующим правилом: 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если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h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keyi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) – номер свободной ячейки таблицы T, то в </w:t>
            </w: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>последнюю</w:t>
            </w:r>
            <w:proofErr w:type="gramEnd"/>
            <w:r w:rsidRPr="00A177CA">
              <w:rPr>
                <w:rFonts w:ascii="Arial" w:hAnsi="Arial" w:cs="Arial"/>
                <w:sz w:val="12"/>
                <w:szCs w:val="12"/>
              </w:rPr>
              <w:t xml:space="preserve"> записывается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xi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; 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если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h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keyi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) – номер уже занятой ячейки таблицы T, то на занятость проверяется другая ячейка, если она свободна то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xi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>заноситься</w:t>
            </w:r>
            <w:proofErr w:type="gramEnd"/>
            <w:r w:rsidRPr="00A177CA">
              <w:rPr>
                <w:rFonts w:ascii="Arial" w:hAnsi="Arial" w:cs="Arial"/>
                <w:sz w:val="12"/>
                <w:szCs w:val="12"/>
              </w:rPr>
              <w:t xml:space="preserve"> в нее, иначе вновь проверяется другая ячейка, и так до тех пор, пока не найдется свободная или окажется, что все M ячеек таблицы заполнены. </w:t>
            </w:r>
          </w:p>
          <w:p w:rsidR="00A177CA" w:rsidRPr="009D5648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984" w:type="dxa"/>
          </w:tcPr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 xml:space="preserve">метод деления. Некоторый целый ключ делится на размер таблицы и остаток от деления берется в качестве значения хеш-функции. Эта хеш-функция обозначается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h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key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>)</w:t>
            </w: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A177CA">
              <w:rPr>
                <w:rFonts w:ascii="Arial" w:hAnsi="Arial" w:cs="Arial"/>
                <w:sz w:val="12"/>
                <w:szCs w:val="12"/>
              </w:rPr>
              <w:t xml:space="preserve">=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key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mod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A177CA">
              <w:rPr>
                <w:rFonts w:ascii="Arial" w:hAnsi="Arial" w:cs="Arial"/>
                <w:sz w:val="12"/>
                <w:szCs w:val="12"/>
              </w:rPr>
              <w:t>m</w:t>
            </w:r>
            <w:proofErr w:type="spellEnd"/>
            <w:r w:rsidRPr="00A177CA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A177CA" w:rsidRPr="00A177CA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>метод середины квадрата. Ключ умножается сам на себя и в качестве индекса используется несколько средних цифр этого квадрата.</w:t>
            </w:r>
          </w:p>
          <w:p w:rsidR="00A177CA" w:rsidRPr="00A177CA" w:rsidRDefault="00A177CA" w:rsidP="00A177CA">
            <w:pPr>
              <w:spacing w:after="160"/>
              <w:rPr>
                <w:rFonts w:ascii="Arial" w:hAnsi="Arial" w:cs="Arial"/>
                <w:sz w:val="12"/>
                <w:szCs w:val="12"/>
              </w:rPr>
            </w:pPr>
            <w:r w:rsidRPr="00A177CA">
              <w:rPr>
                <w:rFonts w:ascii="Arial" w:hAnsi="Arial" w:cs="Arial"/>
                <w:sz w:val="12"/>
                <w:szCs w:val="12"/>
              </w:rPr>
              <w:t>Аддитивный метод для строк (размер таблицы равен 256). Для строк вполне разумные результаты дает сложение всех символов и возврат остатка от деления на 256.</w:t>
            </w:r>
          </w:p>
          <w:p w:rsidR="00A177CA" w:rsidRPr="00A177CA" w:rsidRDefault="00A177CA" w:rsidP="00A177CA">
            <w:pPr>
              <w:spacing w:before="100" w:beforeAutospacing="1" w:after="100" w:afterAutospacing="1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>Исключающее</w:t>
            </w:r>
            <w:proofErr w:type="gramEnd"/>
            <w:r w:rsidRPr="00A177CA">
              <w:rPr>
                <w:rFonts w:ascii="Arial" w:hAnsi="Arial" w:cs="Arial"/>
                <w:sz w:val="12"/>
                <w:szCs w:val="12"/>
              </w:rPr>
              <w:t xml:space="preserve"> ИЛИ для строк (размер таблицы равен 256). Этот метод аналогичен </w:t>
            </w:r>
            <w:proofErr w:type="gramStart"/>
            <w:r w:rsidRPr="00A177CA">
              <w:rPr>
                <w:rFonts w:ascii="Arial" w:hAnsi="Arial" w:cs="Arial"/>
                <w:sz w:val="12"/>
                <w:szCs w:val="12"/>
              </w:rPr>
              <w:t>аддитивному</w:t>
            </w:r>
            <w:proofErr w:type="gramEnd"/>
            <w:r w:rsidRPr="00A177CA">
              <w:rPr>
                <w:rFonts w:ascii="Arial" w:hAnsi="Arial" w:cs="Arial"/>
                <w:sz w:val="12"/>
                <w:szCs w:val="12"/>
              </w:rPr>
              <w:t>, но успешно различает схожие слова и анаграммы (аддитивный метод даст одно значение для XY и YX). Метод заключается в том, что к элементам строки последовательно применяется операция "исключающее или". В алгоритме добавляется случайная компонента, чтобы еще улучшить результат.</w:t>
            </w:r>
          </w:p>
          <w:p w:rsidR="00A177CA" w:rsidRPr="009D5648" w:rsidRDefault="00A177CA" w:rsidP="00A177C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5" w:type="dxa"/>
          </w:tcPr>
          <w:p w:rsidR="00A177CA" w:rsidRPr="00A177CA" w:rsidRDefault="00A177CA" w:rsidP="00A177CA">
            <w:pPr>
              <w:pStyle w:val="a4"/>
              <w:spacing w:before="0" w:beforeAutospacing="0" w:after="160" w:afterAutospacing="0"/>
              <w:ind w:left="360"/>
              <w:rPr>
                <w:rFonts w:ascii="Arial" w:eastAsiaTheme="minorHAnsi" w:hAnsi="Arial" w:cs="Arial"/>
                <w:sz w:val="12"/>
                <w:szCs w:val="12"/>
                <w:lang w:eastAsia="en-US"/>
              </w:rPr>
            </w:pP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 xml:space="preserve">Полиморфизм позволяет по-разному использовать методы с одинаковыми именами в иерархии типов объектов. </w:t>
            </w:r>
          </w:p>
          <w:p w:rsidR="00A177CA" w:rsidRDefault="00A177CA" w:rsidP="00A177CA">
            <w:pPr>
              <w:pStyle w:val="a4"/>
              <w:spacing w:before="0" w:beforeAutospacing="0" w:after="160" w:afterAutospacing="0"/>
              <w:ind w:left="360"/>
              <w:rPr>
                <w:rFonts w:ascii="Arial" w:eastAsiaTheme="minorHAnsi" w:hAnsi="Arial" w:cs="Arial"/>
                <w:sz w:val="12"/>
                <w:szCs w:val="12"/>
                <w:lang w:eastAsia="en-US"/>
              </w:rPr>
            </w:pP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>Многообразие способов исполнять методы с одинаковыми именами проявляется в возможности переопределения статических методов в иерархии типов, в использовании виртуальных методов и в возможности вызова метода предка из потомка.</w:t>
            </w:r>
          </w:p>
          <w:p w:rsidR="00A177CA" w:rsidRPr="00A177CA" w:rsidRDefault="00A177CA" w:rsidP="00A177CA">
            <w:pPr>
              <w:pStyle w:val="a4"/>
              <w:spacing w:before="0" w:beforeAutospacing="0" w:after="160" w:afterAutospacing="0"/>
              <w:ind w:left="360"/>
              <w:rPr>
                <w:rFonts w:ascii="Arial" w:eastAsiaTheme="minorHAnsi" w:hAnsi="Arial" w:cs="Arial"/>
                <w:sz w:val="12"/>
                <w:szCs w:val="12"/>
                <w:lang w:eastAsia="en-US"/>
              </w:rPr>
            </w:pP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>1. Поиск ключа в хеш-таблице с цепочками.</w:t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  <w:t xml:space="preserve">1.1. Вычисляем </w:t>
            </w:r>
            <w:proofErr w:type="spellStart"/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>хеш</w:t>
            </w:r>
            <w:proofErr w:type="spellEnd"/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 xml:space="preserve"> ключа, находим соответствующую ячейку. Для открытого хеширования ячейка это указатель на (односвязный) список пар "ключ — значение". Ячеек в массиве столько, сколько значений выдаёт хеш-функция.</w:t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  <w:t>1.2. Проходим по списку в поисках элемента с совпадающим ключом.</w:t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  <w:t xml:space="preserve">1.3. Нашли — элемент есть. Прошли весь список и не нашли — такого ключа в </w:t>
            </w:r>
            <w:proofErr w:type="spellStart"/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>хеше</w:t>
            </w:r>
            <w:proofErr w:type="spellEnd"/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t xml:space="preserve"> нет.</w:t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  <w:t>2. Вставка ключа в хеш-таблицу с цепочками.</w:t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  <w:t>2.1. Проверяем наличие ключа в таблице как в пункте 1.</w:t>
            </w:r>
            <w:r w:rsidRPr="00A177CA">
              <w:rPr>
                <w:rFonts w:ascii="Arial" w:eastAsiaTheme="minorHAnsi" w:hAnsi="Arial" w:cs="Arial"/>
                <w:sz w:val="12"/>
                <w:szCs w:val="12"/>
                <w:lang w:eastAsia="en-US"/>
              </w:rPr>
              <w:br/>
              <w:t>2.2. Если ключа нет, то приписываем новый элемент в начало списка соответствующей ячейки. Если ключ есть, то варианты: 1) ругаемся; 2) записываем в элемент новое значение.</w:t>
            </w:r>
          </w:p>
          <w:p w:rsidR="00A177CA" w:rsidRPr="009D5648" w:rsidRDefault="00A177CA" w:rsidP="00A177CA">
            <w:pPr>
              <w:spacing w:after="160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9B2370" w:rsidRPr="00A177CA" w:rsidRDefault="009B2370" w:rsidP="00D02AAA">
      <w:pPr>
        <w:rPr>
          <w:rFonts w:ascii="Arial" w:hAnsi="Arial" w:cs="Arial"/>
          <w:sz w:val="12"/>
          <w:szCs w:val="12"/>
        </w:rPr>
      </w:pPr>
    </w:p>
    <w:tbl>
      <w:tblPr>
        <w:tblStyle w:val="a3"/>
        <w:tblpPr w:leftFromText="180" w:rightFromText="180" w:vertAnchor="text" w:horzAnchor="page" w:tblpX="838" w:tblpY="421"/>
        <w:tblW w:w="0" w:type="auto"/>
        <w:tblLook w:val="04A0"/>
      </w:tblPr>
      <w:tblGrid>
        <w:gridCol w:w="2180"/>
        <w:gridCol w:w="2480"/>
        <w:gridCol w:w="2481"/>
        <w:gridCol w:w="2430"/>
      </w:tblGrid>
      <w:tr w:rsidR="00165882" w:rsidRPr="009D5648" w:rsidTr="00165882">
        <w:tc>
          <w:tcPr>
            <w:tcW w:w="2180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1.Критерий покрытия операторов, т.е. набор тестов должен обеспечивать исполнение всех операторов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.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С этой точки зрения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дос-таточно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проверить ситуацию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B=true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при которой исполняется и логический оператор IF (символ “Решение”), и оператор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при-своения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x:=y. Ясно, что при этом даже не все пути проверяются.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2. Критерий покрытия решений (или переходов).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При этом необходимо пройти обе ветви всех символов “Решение”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.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С этой точки зрения достаточной является проверка ситуации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B=true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B=false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. При этом возможны и другие альтернативные, но тоже достаточные варианты значений A и B. В данном примере вариант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A=true,B=false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A=false,B=true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также решает задачу проверки всех </w:t>
            </w:r>
            <w:proofErr w:type="spellStart"/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пере-ходов</w:t>
            </w:r>
            <w:proofErr w:type="spellEnd"/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3 Критерий покрытия условий.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При этом логические условия A и B должны принять различные </w:t>
            </w:r>
            <w:proofErr w:type="spellStart"/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воз-можные</w:t>
            </w:r>
            <w:proofErr w:type="spellEnd"/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значения (в наборе тестов и A и B должны принимать значения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). Нетрудно видеть, что тест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B=false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B=true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удовлетворяют этому требованию, однако при этом даже не все “решения” покрыты, т.е. этот критерий может оказаться слабее предыдущего </w:t>
            </w:r>
            <w:proofErr w:type="spellStart"/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крите-рия</w:t>
            </w:r>
            <w:proofErr w:type="spellEnd"/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покрытия переходов.</w:t>
            </w:r>
          </w:p>
          <w:p w:rsidR="00165882" w:rsidRPr="009D5648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80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4.Покрытие решений и условий. Это более сильный критерий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чем 2 и 3. Например, ситуация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A=true,B=true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A=false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B=false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вместе </w:t>
            </w:r>
            <w:proofErr w:type="spellStart"/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покры-вают</w:t>
            </w:r>
            <w:proofErr w:type="spellEnd"/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все условия и все переходы.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Однако все предыдущие критерии не способны обеспечить гарантии прохождения всех путей алгоритма. Поэтому самым сильным критерием является так называемое комбинаторное покрытие или покрытие всех путей.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5.Комбинаторное покрытие условий. Оно обеспечивает выполнение требований всех предыдущих критериев. Чтобы убедиться в этом, развернем более детально предыдущий алгоритм в виде, 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приведенным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ниже.</w:t>
            </w:r>
          </w:p>
          <w:p w:rsid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Этот алгоритм учитывает всевозможные значения переменных A и B и их различные сочетания. Всего таких сочетаний 4 (A может быть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true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false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, и B может также принимать два возможных значения). Поэтому,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не-смотря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на идентичность путей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abdh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abeh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, все же число условий будет равно 4 , что эквивалентно четырем различным путям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: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abdh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abeh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acfh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acgh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. Задавая различные комбинации значений A и B , получим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возмож-ность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проверки всех путей алгоритма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тем самым проходя все операторы</w:t>
            </w:r>
          </w:p>
          <w:p w:rsidR="00165882" w:rsidRPr="00165882" w:rsidRDefault="00165882" w:rsidP="0016588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65882">
              <w:rPr>
                <w:rFonts w:ascii="Arial" w:hAnsi="Arial" w:cs="Arial"/>
                <w:b/>
                <w:sz w:val="12"/>
                <w:szCs w:val="12"/>
              </w:rPr>
              <w:t>Белый ящик</w:t>
            </w:r>
          </w:p>
          <w:p w:rsidR="00165882" w:rsidRPr="00165882" w:rsidRDefault="00165882" w:rsidP="00315375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81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1.Если входные данные по спецификации описывают область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знач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ний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исходных данных , например, 100 &lt;= X&lt;=200, то указанный диапазон представляет один правильный класс и два неправильных X200. 2.Если в спецификации оговорено конкретное множество значений входных данных, с которыми должна работать программа, то существует один правильный класс и один неправильный , состоящий из элементов, не принадлежащих заданному множеству. 3. Если есть основание полагать, что различные элементы класса м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о-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гут по-разному обрабатываться программой, то класс разбивается на под- классы, и эти элементы рассматриваются как принадлежащие к разным подклассам. В задаче с треугольником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если тест на L1=L2=L3=5 не обнаружил ошибки , то вряд ли разумно проверять программу на данных L1=L2=L3=2, так как эти данные принадлежат одному классу эквивалент-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ности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, в котором длины всех сторон равны и положительны. </w:t>
            </w:r>
          </w:p>
        </w:tc>
        <w:tc>
          <w:tcPr>
            <w:tcW w:w="2430" w:type="dxa"/>
          </w:tcPr>
          <w:p w:rsid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Случай же L1=L2=L3=-6 принципиально отличается от предыдущего, так как эти данные относятся к неправильному классу, в этом случае выдача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сообщ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ния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, что “ это равносторонний треугольник” явилось бы свидетельством ошибки в программе. Особо тщательно должны рассматриваться тесты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принадлежащие границам классов эквивалентности. Именно здесь и бывает основная часть ошибок. Например, в задаче о треугольнике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рассмотренной выше, в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обяза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>- тельном порядке надо проверить правильность работы программы при 166 L1=L2=L3=0, поскольку у треугольника не может быть нулевой длины стороны. Точно так же при формировании линейного списка из элементов файла необходимо проверять ситуацию, когда в файле находится всего один элемент или файл пуст</w:t>
            </w:r>
          </w:p>
          <w:p w:rsidR="00165882" w:rsidRPr="00165882" w:rsidRDefault="00165882" w:rsidP="00165882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165882">
              <w:rPr>
                <w:rFonts w:ascii="Arial" w:hAnsi="Arial" w:cs="Arial"/>
                <w:b/>
                <w:sz w:val="12"/>
                <w:szCs w:val="12"/>
              </w:rPr>
              <w:t>Черный ящик</w:t>
            </w:r>
          </w:p>
        </w:tc>
      </w:tr>
      <w:tr w:rsidR="00165882" w:rsidRPr="009D5648" w:rsidTr="00165882">
        <w:tc>
          <w:tcPr>
            <w:tcW w:w="2180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80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81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30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9B2370" w:rsidRPr="00165882" w:rsidRDefault="009B2370">
      <w:pPr>
        <w:rPr>
          <w:rFonts w:ascii="Arial" w:hAnsi="Arial" w:cs="Arial"/>
          <w:sz w:val="12"/>
          <w:szCs w:val="12"/>
        </w:rPr>
      </w:pPr>
      <w:r w:rsidRPr="00165882">
        <w:rPr>
          <w:rFonts w:ascii="Arial" w:hAnsi="Arial" w:cs="Arial"/>
          <w:sz w:val="12"/>
          <w:szCs w:val="12"/>
        </w:rPr>
        <w:br w:type="page"/>
      </w:r>
    </w:p>
    <w:tbl>
      <w:tblPr>
        <w:tblStyle w:val="a3"/>
        <w:tblpPr w:leftFromText="180" w:rightFromText="180" w:vertAnchor="text" w:horzAnchor="margin" w:tblpY="1119"/>
        <w:tblW w:w="0" w:type="auto"/>
        <w:tblLook w:val="04A0"/>
      </w:tblPr>
      <w:tblGrid>
        <w:gridCol w:w="2802"/>
        <w:gridCol w:w="2409"/>
      </w:tblGrid>
      <w:tr w:rsidR="00170353" w:rsidRPr="00165882" w:rsidTr="00165882">
        <w:tc>
          <w:tcPr>
            <w:tcW w:w="2802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b/>
                <w:sz w:val="12"/>
                <w:szCs w:val="12"/>
              </w:rPr>
              <w:lastRenderedPageBreak/>
              <w:t>Достоинства</w:t>
            </w:r>
            <w:r w:rsidRPr="00165882">
              <w:rPr>
                <w:rFonts w:ascii="Arial" w:hAnsi="Arial" w:cs="Arial"/>
                <w:sz w:val="12"/>
                <w:szCs w:val="12"/>
              </w:rPr>
              <w:t xml:space="preserve"> тестирования «белого ящика» связаны с тем, что принцип «белого ящика» позволяет учесть особенности программных ошибок: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1. Количество ошибок минимально в «центре» и максимально на «периферии» программы.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2. Предварительные предположения о вероятности потока управления или данных в программе часто бывают некорректны. В результате типовым может стать маршрут, модель вычислений по которому проработана слабо.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3. При записи алгоритма 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ПО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в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виде текста на языке программирования возможно внесение типовых ошибок трансляции (синтаксических и семантических).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4. Некоторые результаты в программе зависят не от исходных данных, а от внутренних состояний программы.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Каждая из этих причин является аргументом для проведения тестирования по принципу «белого ящика». Тесты «черного ящика» не смогут реагировать на ошибки таких типов.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b/>
                <w:sz w:val="12"/>
                <w:szCs w:val="12"/>
              </w:rPr>
              <w:t>Недостатки</w:t>
            </w:r>
            <w:r w:rsidRPr="00165882">
              <w:rPr>
                <w:rFonts w:ascii="Arial" w:hAnsi="Arial" w:cs="Arial"/>
                <w:sz w:val="12"/>
                <w:szCs w:val="12"/>
              </w:rPr>
              <w:t xml:space="preserve"> тестирования «белого ящика»: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1. Количество независимых маршрутов может быть очень велико.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2. Исчерпывающее тестирование маршрутов не гарантирует соответствия программы исходным требованиям к ней.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3. В программе могут быть пропущены некоторые маршруты.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4. Нельзя обнаружить ошибки, появление которых зависит от обрабатываемых данных (это ошибки, обусловленные выражениями типа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if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abs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(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a-b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) &lt;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eps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...,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if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>(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a+b+c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>)/3=a...).</w:t>
            </w:r>
          </w:p>
          <w:p w:rsidR="00170353" w:rsidRPr="009D5648" w:rsidRDefault="00170353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409" w:type="dxa"/>
          </w:tcPr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b/>
                <w:sz w:val="12"/>
                <w:szCs w:val="12"/>
              </w:rPr>
              <w:t>Преимущества</w:t>
            </w:r>
            <w:r w:rsidRPr="00165882">
              <w:rPr>
                <w:rFonts w:ascii="Arial" w:hAnsi="Arial" w:cs="Arial"/>
                <w:sz w:val="12"/>
                <w:szCs w:val="12"/>
              </w:rPr>
              <w:t xml:space="preserve"> тестирования “чёрного ящика”: 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1. Тестирование с точки зрения пользователя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2. Не требует специальных знаний (например, конкретного языка программирования) 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3. Позволяет найти проблемы в спецификациях 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4. Можно создавать тесты параллельно с кодом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 xml:space="preserve">5. </w:t>
            </w:r>
            <w:proofErr w:type="spellStart"/>
            <w:r w:rsidRPr="00165882">
              <w:rPr>
                <w:rFonts w:ascii="Arial" w:hAnsi="Arial" w:cs="Arial"/>
                <w:sz w:val="12"/>
                <w:szCs w:val="12"/>
              </w:rPr>
              <w:t>Тестировщик</w:t>
            </w:r>
            <w:proofErr w:type="spellEnd"/>
            <w:r w:rsidRPr="00165882">
              <w:rPr>
                <w:rFonts w:ascii="Arial" w:hAnsi="Arial" w:cs="Arial"/>
                <w:sz w:val="12"/>
                <w:szCs w:val="12"/>
              </w:rPr>
              <w:t xml:space="preserve"> может быть </w:t>
            </w:r>
            <w:proofErr w:type="gramStart"/>
            <w:r w:rsidRPr="00165882">
              <w:rPr>
                <w:rFonts w:ascii="Arial" w:hAnsi="Arial" w:cs="Arial"/>
                <w:sz w:val="12"/>
                <w:szCs w:val="12"/>
              </w:rPr>
              <w:t>отделен</w:t>
            </w:r>
            <w:proofErr w:type="gramEnd"/>
            <w:r w:rsidRPr="00165882">
              <w:rPr>
                <w:rFonts w:ascii="Arial" w:hAnsi="Arial" w:cs="Arial"/>
                <w:sz w:val="12"/>
                <w:szCs w:val="12"/>
              </w:rPr>
              <w:t xml:space="preserve"> от разработчиков 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b/>
                <w:sz w:val="12"/>
                <w:szCs w:val="12"/>
              </w:rPr>
              <w:t>Недостатки</w:t>
            </w:r>
            <w:r w:rsidRPr="00165882">
              <w:rPr>
                <w:rFonts w:ascii="Arial" w:hAnsi="Arial" w:cs="Arial"/>
                <w:sz w:val="12"/>
                <w:szCs w:val="12"/>
              </w:rPr>
              <w:t xml:space="preserve"> тестирования “чёрного ящика”:  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1. Эффективность зависит от выбора конкретных тестовых значений  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2. Необходимость наличия четких и полных спецификаций  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3. Невозможность сконцентрироваться на особо сложных частях кода  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4. Трудность локализации причины дефекта  </w:t>
            </w:r>
          </w:p>
          <w:p w:rsidR="00165882" w:rsidRPr="00165882" w:rsidRDefault="00165882" w:rsidP="00165882">
            <w:pPr>
              <w:rPr>
                <w:rFonts w:ascii="Arial" w:hAnsi="Arial" w:cs="Arial"/>
                <w:sz w:val="12"/>
                <w:szCs w:val="12"/>
              </w:rPr>
            </w:pPr>
            <w:r w:rsidRPr="00165882">
              <w:rPr>
                <w:rFonts w:ascii="Arial" w:hAnsi="Arial" w:cs="Arial"/>
                <w:sz w:val="12"/>
                <w:szCs w:val="12"/>
              </w:rPr>
              <w:t>5. Возможность не протестировать часть кода</w:t>
            </w:r>
          </w:p>
          <w:p w:rsidR="00170353" w:rsidRPr="009D5648" w:rsidRDefault="00170353" w:rsidP="00165882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D02AAA" w:rsidRPr="00AF1FDF" w:rsidRDefault="00D02AAA">
      <w:pPr>
        <w:rPr>
          <w:rFonts w:ascii="Arial" w:hAnsi="Arial" w:cs="Arial"/>
          <w:sz w:val="12"/>
          <w:szCs w:val="12"/>
        </w:rPr>
      </w:pPr>
      <w:r w:rsidRPr="00AF1FDF">
        <w:rPr>
          <w:rFonts w:ascii="Arial" w:hAnsi="Arial" w:cs="Arial"/>
          <w:sz w:val="12"/>
          <w:szCs w:val="12"/>
        </w:rPr>
        <w:br w:type="page"/>
      </w:r>
    </w:p>
    <w:tbl>
      <w:tblPr>
        <w:tblStyle w:val="a3"/>
        <w:tblpPr w:leftFromText="180" w:rightFromText="180" w:vertAnchor="text" w:horzAnchor="margin" w:tblpY="792"/>
        <w:tblW w:w="0" w:type="auto"/>
        <w:tblLook w:val="04A0"/>
      </w:tblPr>
      <w:tblGrid>
        <w:gridCol w:w="2802"/>
        <w:gridCol w:w="3685"/>
      </w:tblGrid>
      <w:tr w:rsidR="00E752FB" w:rsidRPr="009D5648" w:rsidTr="00E752FB">
        <w:tc>
          <w:tcPr>
            <w:tcW w:w="2802" w:type="dxa"/>
          </w:tcPr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lastRenderedPageBreak/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ob35;{инициализация полей данных}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type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t1=object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a1:integer;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a2:char;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p1(pa1:integer;pa2:char);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Constructor Init(pa1:integer;pa2:char);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pout; virtual;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t2=object(t1)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c: string;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p3(pa3:string);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pout; virtual;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 t1.p1(pa1:integer;pa2:char);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a1:=pa1;a2:=pa2;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Constructor t1.Init(pa1:integer;pa2:char);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a1:=pa1;a2:=pa2;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end; procedure t1.pout;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('t1.pout',' a1=',a1,' a2=',a2);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t2.p3(pa3:string);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c:=pa3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procedure t2.pout;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('t2.pout',' a1=',a1,' a2=',a2,' c=',c);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o1:t1;o2:t2;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begin</w:t>
            </w:r>
            <w:proofErr w:type="spellEnd"/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o1.Init(5,'f');{инициализация с помощью конструктора}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o1.pout; {вывод своей виртуальной процедурой}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o2.Init(6,'g');{запуск конструктора, наследуемого от объекта o1}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685" w:type="dxa"/>
          </w:tcPr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o2.p1(7,'h');{повторная инициализация полей o2.a1 и o2.a2}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o2.p3('***');  {инициализация поля o2.c}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o2.pout;      {вывод полей объекта o2}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o1.a1:=100;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('o1.a1=',o1.a1)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Отметим важные особенности этого текста.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1. У потомка отсутствует свой конструктор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так как он наследует его от предка 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2. Инициализацию данного можно проводить как с помощью метода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1, так и с помощью конструктора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который можно наследовать и обращаться к нему из потомка.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3. Без запуска конструкторов обоих объектов нельзя обращаться к их виртуальным методам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pout</w:t>
            </w:r>
            <w:r w:rsidRPr="009D564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4. Инициализация полей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и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2.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проводится дважды (первый раз с помощью конструктора предка, а второй раз с помощью своего метода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1), поэтому на экране не увидим значений 6 и ‘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g</w:t>
            </w:r>
            <w:r w:rsidRPr="009D5648">
              <w:rPr>
                <w:rFonts w:ascii="Arial" w:hAnsi="Arial" w:cs="Arial"/>
                <w:sz w:val="12"/>
                <w:szCs w:val="12"/>
              </w:rPr>
              <w:t>’.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5. В последних двух операторах программы  поле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 инициализируется непосредственно присвоением, и при выводе происходит непосредственное обращение к этому полю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как в случае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record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.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Однако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</w:rPr>
              <w:t>идеология объектно-ориентированного программирования  предполагает все действия по вводу и выводу значений полей данных осуществлять с помощью собственных методов</w:t>
            </w:r>
            <w:r w:rsidRPr="009D5648">
              <w:rPr>
                <w:rFonts w:ascii="Arial" w:hAnsi="Arial" w:cs="Arial"/>
                <w:sz w:val="12"/>
                <w:szCs w:val="12"/>
              </w:rPr>
              <w:t>. В результате исполнения этой программы на экран будут выведены строки: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a1=5 a2=f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t2.pout a1=7 a2=h c=***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O</w:t>
            </w:r>
            <w:r w:rsidRPr="009D5648">
              <w:rPr>
                <w:rFonts w:ascii="Arial" w:hAnsi="Arial" w:cs="Arial"/>
                <w:sz w:val="12"/>
                <w:szCs w:val="12"/>
              </w:rPr>
              <w:t>1.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a</w:t>
            </w:r>
            <w:r w:rsidRPr="009D5648">
              <w:rPr>
                <w:rFonts w:ascii="Arial" w:hAnsi="Arial" w:cs="Arial"/>
                <w:sz w:val="12"/>
                <w:szCs w:val="12"/>
              </w:rPr>
              <w:t>1=100</w:t>
            </w:r>
          </w:p>
          <w:p w:rsidR="00E752FB" w:rsidRPr="009D5648" w:rsidRDefault="00E752FB" w:rsidP="00E752FB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7403"/>
        <w:tblW w:w="0" w:type="auto"/>
        <w:tblLook w:val="04A0"/>
      </w:tblPr>
      <w:tblGrid>
        <w:gridCol w:w="2802"/>
        <w:gridCol w:w="3402"/>
      </w:tblGrid>
      <w:tr w:rsidR="00315375" w:rsidRPr="00AF1FDF" w:rsidTr="00315375">
        <w:tc>
          <w:tcPr>
            <w:tcW w:w="2802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Program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ob36;{инициализация полей данных внешней процедурой}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uses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max_crt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type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t1=object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a1:integer;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a2:char;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Constructor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pout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virtual</w:t>
            </w:r>
            <w:r w:rsidRPr="009D5648">
              <w:rPr>
                <w:rFonts w:ascii="Arial" w:hAnsi="Arial" w:cs="Arial"/>
                <w:sz w:val="12"/>
                <w:szCs w:val="12"/>
              </w:rPr>
              <w:t>;{для вывода своих полей данных}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t2=object(t1)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c:string;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{процедура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Pr="009D5648">
              <w:rPr>
                <w:rFonts w:ascii="Arial" w:hAnsi="Arial" w:cs="Arial"/>
                <w:sz w:val="12"/>
                <w:szCs w:val="12"/>
              </w:rPr>
              <w:t>3 обеспечивает инициализацию данных этого типа объектов}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p3(pa1:integer;pa2:char;pa3:string);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procedure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pout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virtual</w:t>
            </w:r>
            <w:r w:rsidRPr="009D5648">
              <w:rPr>
                <w:rFonts w:ascii="Arial" w:hAnsi="Arial" w:cs="Arial"/>
                <w:sz w:val="12"/>
                <w:szCs w:val="12"/>
              </w:rPr>
              <w:t>;{для вывода своих полей данных}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Constructor t1.Init;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t1.pout;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('t1.pout',' a1=',a1,' a2=',a2);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procedure t2.p3(pa1:integer;pa2:char;pa3:string);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begina1:=pa1;a2:=pa2; c:=pa3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end;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procedure t2.pout;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writeln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('t2.pout',' a1=',a1,' a2=',a2,' c=',c);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end</w:t>
            </w:r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{начало внешней процедуры инициализации полей объектов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1}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procedure p1(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ob:t1; pa1:integer; pa2:char);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with ob do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 a1:=pa1;a2:=pa2;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; {конец внешней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>процедуры инициализации полей объектов типа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1}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</w:tc>
        <w:tc>
          <w:tcPr>
            <w:tcW w:w="3402" w:type="dxa"/>
          </w:tcPr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var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o:array[1..3] of t1;o2:t2;i:integer;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begin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clrscr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For i:=1 to 3 do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 xml:space="preserve">      </w:t>
            </w:r>
            <w:r w:rsidRPr="009D5648">
              <w:rPr>
                <w:rFonts w:ascii="Arial" w:hAnsi="Arial" w:cs="Arial"/>
                <w:sz w:val="12"/>
                <w:szCs w:val="12"/>
              </w:rPr>
              <w:t>p1(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o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[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],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I,chr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(64+i));{инициализация полей массива объектов}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o2.p3(2,'D','???'); {инициализация полей объекта o2}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For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i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:=1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to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3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do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begin</w:t>
            </w:r>
            <w:proofErr w:type="spellEnd"/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o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[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].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Init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;{запуск конструкторов массива объектов}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o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[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i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].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pout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 {вывод полей всех объектов массива}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>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o2.Init; {запуск конструктора o2}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  o2.pout;{вывод полей объекта o2}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    </w:t>
            </w:r>
            <w:proofErr w:type="spellStart"/>
            <w:r w:rsidRPr="009D5648">
              <w:rPr>
                <w:rFonts w:ascii="Arial" w:hAnsi="Arial" w:cs="Arial"/>
                <w:sz w:val="12"/>
                <w:szCs w:val="12"/>
              </w:rPr>
              <w:t>end</w:t>
            </w:r>
            <w:proofErr w:type="spellEnd"/>
            <w:r w:rsidRPr="009D5648">
              <w:rPr>
                <w:rFonts w:ascii="Arial" w:hAnsi="Arial" w:cs="Arial"/>
                <w:sz w:val="12"/>
                <w:szCs w:val="12"/>
              </w:rPr>
              <w:t xml:space="preserve">.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>Особенности этой программы: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1. В ней используется массив из трех объектов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и один объект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>2;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2. У этих двух типов есть виртуальные методы, поэтому должны быть и конструкторы, причем объект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2 наследует конструктор от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1. 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Не 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>запустив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конструктор конкретного объекта, нельзя обратиться к его виртуальному методу вывода полей данных;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3. У внешней процедуры инициализации полей в объектах типа </w:t>
            </w: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1 сам тип объекта задается в качестве формального параметра  </w:t>
            </w:r>
            <w:r w:rsidRPr="009D5648">
              <w:rPr>
                <w:rFonts w:ascii="Arial" w:hAnsi="Arial" w:cs="Arial"/>
                <w:b/>
                <w:bCs/>
                <w:sz w:val="12"/>
                <w:szCs w:val="12"/>
                <w:lang w:val="en-US"/>
              </w:rPr>
              <w:t>ob</w:t>
            </w:r>
            <w:r w:rsidRPr="009D5648">
              <w:rPr>
                <w:rFonts w:ascii="Arial" w:hAnsi="Arial" w:cs="Arial"/>
                <w:sz w:val="12"/>
                <w:szCs w:val="12"/>
              </w:rPr>
              <w:t xml:space="preserve"> , а при обращении к этой процедуре на месте первого параметра  указывается фактическое имя инициализируемого объекта. Следовательно</w:t>
            </w:r>
            <w:proofErr w:type="gramStart"/>
            <w:r w:rsidRPr="009D5648">
              <w:rPr>
                <w:rFonts w:ascii="Arial" w:hAnsi="Arial" w:cs="Arial"/>
                <w:sz w:val="12"/>
                <w:szCs w:val="12"/>
              </w:rPr>
              <w:t xml:space="preserve">  ,</w:t>
            </w:r>
            <w:proofErr w:type="gramEnd"/>
            <w:r w:rsidRPr="009D5648">
              <w:rPr>
                <w:rFonts w:ascii="Arial" w:hAnsi="Arial" w:cs="Arial"/>
                <w:sz w:val="12"/>
                <w:szCs w:val="12"/>
              </w:rPr>
              <w:t xml:space="preserve"> переменные объектного типа ничем не отличаются от других типов с точки зрения их использования в качестве формальных и фактических параметров в процедурах и функциях.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</w:rPr>
            </w:pPr>
            <w:r w:rsidRPr="009D5648">
              <w:rPr>
                <w:rFonts w:ascii="Arial" w:hAnsi="Arial" w:cs="Arial"/>
                <w:sz w:val="12"/>
                <w:szCs w:val="12"/>
              </w:rPr>
              <w:t xml:space="preserve"> При работе этой программы на экран выводятся строки: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a1=1 a2=A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a1=2 a2=B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t1.pout a1=3 a2=C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D5648">
              <w:rPr>
                <w:rFonts w:ascii="Arial" w:hAnsi="Arial" w:cs="Arial"/>
                <w:sz w:val="12"/>
                <w:szCs w:val="12"/>
                <w:lang w:val="en-US"/>
              </w:rPr>
              <w:t>t2.pout a1=2 a2=D c=???</w:t>
            </w: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  <w:p w:rsidR="00315375" w:rsidRPr="009D5648" w:rsidRDefault="00315375" w:rsidP="00315375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856BFF" w:rsidRPr="00AF1FDF" w:rsidRDefault="00856BFF">
      <w:pPr>
        <w:rPr>
          <w:rFonts w:ascii="Arial" w:hAnsi="Arial" w:cs="Arial"/>
          <w:sz w:val="12"/>
          <w:szCs w:val="12"/>
          <w:lang w:val="en-US"/>
        </w:rPr>
      </w:pPr>
      <w:r w:rsidRPr="00AF1FDF">
        <w:rPr>
          <w:rFonts w:ascii="Arial" w:hAnsi="Arial" w:cs="Arial"/>
          <w:sz w:val="12"/>
          <w:szCs w:val="12"/>
          <w:lang w:val="en-US"/>
        </w:rPr>
        <w:br w:type="page"/>
      </w:r>
      <w:bookmarkStart w:id="0" w:name="_GoBack"/>
      <w:bookmarkEnd w:id="0"/>
    </w:p>
    <w:sectPr w:rsidR="00856BFF" w:rsidRPr="00AF1FDF" w:rsidSect="00DE3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033B"/>
    <w:multiLevelType w:val="multilevel"/>
    <w:tmpl w:val="D3C4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F637B"/>
    <w:multiLevelType w:val="multilevel"/>
    <w:tmpl w:val="6DF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5A174D"/>
    <w:multiLevelType w:val="multilevel"/>
    <w:tmpl w:val="512E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2AAA"/>
    <w:rsid w:val="00034C23"/>
    <w:rsid w:val="000A1E3E"/>
    <w:rsid w:val="00165882"/>
    <w:rsid w:val="00170353"/>
    <w:rsid w:val="00184FE3"/>
    <w:rsid w:val="001C4C65"/>
    <w:rsid w:val="001F6A03"/>
    <w:rsid w:val="00217A3E"/>
    <w:rsid w:val="00296024"/>
    <w:rsid w:val="00315375"/>
    <w:rsid w:val="00342268"/>
    <w:rsid w:val="0040378F"/>
    <w:rsid w:val="005E5A53"/>
    <w:rsid w:val="00630066"/>
    <w:rsid w:val="008310D4"/>
    <w:rsid w:val="00856BFF"/>
    <w:rsid w:val="008936CB"/>
    <w:rsid w:val="008E45AE"/>
    <w:rsid w:val="00927B06"/>
    <w:rsid w:val="009A0951"/>
    <w:rsid w:val="009B2370"/>
    <w:rsid w:val="009C3501"/>
    <w:rsid w:val="009D5648"/>
    <w:rsid w:val="00A177CA"/>
    <w:rsid w:val="00AC7545"/>
    <w:rsid w:val="00AD41DF"/>
    <w:rsid w:val="00AF1FDF"/>
    <w:rsid w:val="00B51A6E"/>
    <w:rsid w:val="00C13E55"/>
    <w:rsid w:val="00C47E92"/>
    <w:rsid w:val="00C80733"/>
    <w:rsid w:val="00D02AAA"/>
    <w:rsid w:val="00D17F9C"/>
    <w:rsid w:val="00D25D25"/>
    <w:rsid w:val="00D93689"/>
    <w:rsid w:val="00DE38AC"/>
    <w:rsid w:val="00E62488"/>
    <w:rsid w:val="00E752FB"/>
    <w:rsid w:val="00F05F53"/>
    <w:rsid w:val="00FE6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AE"/>
  </w:style>
  <w:style w:type="paragraph" w:styleId="5">
    <w:name w:val="heading 5"/>
    <w:basedOn w:val="a"/>
    <w:link w:val="50"/>
    <w:uiPriority w:val="9"/>
    <w:qFormat/>
    <w:rsid w:val="00AF1F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2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F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F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1FDF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rsid w:val="00AF1FD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1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F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A177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2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53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300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1%D1%82%D1%80%D1%83%D0%BA%D1%82%D1%83%D1%80%D0%B0_%D0%B4%D0%B0%D0%BD%D0%BD%D1%8B%D1%8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3260</Words>
  <Characters>18582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Lunyova</dc:creator>
  <cp:lastModifiedBy>Home</cp:lastModifiedBy>
  <cp:revision>2</cp:revision>
  <dcterms:created xsi:type="dcterms:W3CDTF">2015-12-28T22:41:00Z</dcterms:created>
  <dcterms:modified xsi:type="dcterms:W3CDTF">2015-12-28T22:41:00Z</dcterms:modified>
</cp:coreProperties>
</file>