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0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виртуальные методы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Методы описываются как виртуальные, если у предка и потомка имена методов и списки параметров совпадают, а тела методов различны.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Если в описании типа объекта есть виртуальные методы, то обязательно должен быть конструктор.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И конструктор должен быть запущен перед запуском виртуального метода, поскольку без этого действия не определён путь к виртуальному методу объекта.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Если метод не является виртуальным, связь его с объектом осуществляется компилятором на основании описания объекта, такая связь называется “ранним связыванием” метода с объектом.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Виртуальные методы связываются на этапе RUN при запуске конструктора. Это называется “позднее связывание” метода с объектом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1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полиморфизм. Простое переопределение методов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Полиморфизм позволяет по-разному использовать методы с одинаковыми именами в иерархии типов объектов.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Многообразие способов исполнять методы с одинаковыми именами проявляется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Простое переопределение методов используется, когда у методов меняется набор параметров.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2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полиморфизм. Вызов метода предка из потомка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Полиморфизм позволяет по-разному использовать методы с одинаковыми именами в иерархии типов объектов.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Многообразие способов исполнять методы с одинаковыми именами проявляется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Чтобы вызвать метод предка из потомка надо использовать inherited.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Пример: inherited Write(…);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3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наследование типов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 простейшим наследованием типа переменных программисты стал-киваются уже при формировании производных типов .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 of 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ранее описанный тип данного t наследуется типом tt.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Факт наследования полей данных и методов от предка фиксируется ссылкой в скобках после слова object на имя типа потомка.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Procedure 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……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A2: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Procedure g2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……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ob1: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Имена полей данных у предка и потомка должны быть различными и описываться перед объявлением методов. Имена методов у предка и потомка могут совпадать. Существует несколько типов наследования полей методов: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Простое наследование, когда имена методов у предка и потомка не совпадают.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Наследование с переопределением методов, когда потомок использует метод с именем метода предка, то есть, переопределяет метод, чтобы иметь возможность работать именно со своим методом, не меняя описание методов предка.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Наследование при использовании виртуальных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4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пирамидальная сортировка (+примеры)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Сложность: O(n log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Алгоритм пирамидальной сортировки примечателен тем, что независимо от набора данных у него одна и та же сложность по времени – O(n log 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Пирамидальная сортировка использует бинарное сортирующее дерево. Сортирующее дерево — это такое дерево, у которого выполнены условия: Каждый лист имеет глубину либо d, либо d-1, где d — максимальная глубина дерева. Значение в любой вершине не меньше (другой вариант — не больше) значения её потомков.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Достоинства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Имеет доказанную оценку худшего случая O(n log 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Сортирует на месте, то есть требует всего O(1) дополнительной памяти (если дерево организовывать так, как показано выше).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Сложен в реализации.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Неустойчив — для обеспечения устойчивости нужно расширять ключ.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 почти отсортированных массивах работает столь же долго, как и на хаотических данных.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 одном шаге выборку приходится делать хаотично по всей длине массива — поэтому алгоритм плохо сочетается с кэшированием и подкачкой памяти.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Методу требуется «мгновенный» прямой доступ; не работает на связанных списках и других структурах памяти последовательного доступа. Из-за сложности алгоритма выигрыш получается только на больших n. На небольших n (до нескольких тысяч) сортировка Шелла быстрее.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сортировка Шелла ( плюс пример)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Сложность: O(n)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Усовершенствованный вариант сортировки вставками. Сравниваются не только элементы, стоящие рядом, но и элементы, находящиеся на определённом расстоянии друг от друга.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155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Весь массив разбивается на несколько подмассивов, которые составляются из элементов основного массива, выбираемых с заданным шагом по индексу.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155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Все подмассивы сортируются независимо друг от друга одним из методов.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259" w:lineRule="auto"/>
        <w:ind w:left="1155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Частично отсортированный исходный массив снова разбивается на подмассивы уже с меньшим шагом разбиения по индексу и снова все массивы сортируются независимо.</w:t>
      </w:r>
    </w:p>
    <w:p w:rsidR="00000000" w:rsidDel="00000000" w:rsidP="00000000" w:rsidRDefault="00000000" w:rsidRPr="00000000">
      <w:pPr>
        <w:ind w:left="79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Пример: </w:t>
      </w:r>
    </w:p>
    <w:p w:rsidR="00000000" w:rsidDel="00000000" w:rsidP="00000000" w:rsidRDefault="00000000" w:rsidRPr="00000000">
      <w:pPr>
        <w:spacing w:after="120" w:before="96" w:lineRule="auto"/>
        <w:contextualSpacing w:val="0"/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Возьмем массив </w:t>
      </w:r>
      <w:r w:rsidDel="00000000" w:rsidR="00000000" w:rsidRPr="00000000">
        <w:drawing>
          <wp:inline distB="0" distT="0" distL="0" distR="0">
            <wp:extent cx="406400" cy="162560"/>
            <wp:effectExtent b="0" l="0" r="0" t="0"/>
            <wp:docPr descr="A= \{" id="41" name="image53.png"/>
            <a:graphic>
              <a:graphicData uri="http://schemas.openxmlformats.org/drawingml/2006/picture">
                <pic:pic>
                  <pic:nvPicPr>
                    <pic:cNvPr descr="A= \{"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6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sz w:val="19"/>
          <w:szCs w:val="19"/>
          <w:rtl w:val="0"/>
        </w:rPr>
        <w:t xml:space="preserve">56, 43, 12, 78, 42, 93, 16, 55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 </w:t>
      </w:r>
      <w:r w:rsidDel="00000000" w:rsidR="00000000" w:rsidRPr="00000000">
        <w:drawing>
          <wp:inline distB="0" distT="0" distL="0" distR="0">
            <wp:extent cx="67945" cy="162560"/>
            <wp:effectExtent b="0" l="0" r="0" t="0"/>
            <wp:docPr descr="\}" id="43" name="image55.png"/>
            <a:graphic>
              <a:graphicData uri="http://schemas.openxmlformats.org/drawingml/2006/picture">
                <pic:pic>
                  <pic:nvPicPr>
                    <pic:cNvPr descr="\}" id="0" name="image5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16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 и смещения предложенные Шеллом.</w:t>
      </w:r>
    </w:p>
    <w:tbl>
      <w:tblPr>
        <w:tblStyle w:val="Table1"/>
        <w:bidi w:val="0"/>
        <w:tblW w:w="9913.0" w:type="dxa"/>
        <w:jc w:val="left"/>
        <w:tblInd w:w="-7.0" w:type="dxa"/>
        <w:tblLayout w:type="fixed"/>
        <w:tblLook w:val="0400"/>
      </w:tblPr>
      <w:tblGrid>
        <w:gridCol w:w="2601"/>
        <w:gridCol w:w="2587"/>
        <w:gridCol w:w="4725"/>
        <w:tblGridChange w:id="0">
          <w:tblGrid>
            <w:gridCol w:w="2601"/>
            <w:gridCol w:w="2587"/>
            <w:gridCol w:w="4725"/>
          </w:tblGrid>
        </w:tblGridChange>
      </w:tblGrid>
      <w:tr>
        <w:tc>
          <w:tcPr>
            <w:shd w:fill="eeeeee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До</w:t>
            </w:r>
          </w:p>
        </w:tc>
        <w:tc>
          <w:tcPr>
            <w:shd w:fill="eeeeee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После</w:t>
            </w:r>
          </w:p>
        </w:tc>
        <w:tc>
          <w:tcPr>
            <w:shd w:fill="eeeeee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Описание шага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1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09600" cy="114935"/>
                  <wp:effectExtent b="0" l="0" r="0" t="0"/>
                  <wp:docPr descr="i = t = 2" id="42" name="image54.png"/>
                  <a:graphic>
                    <a:graphicData uri="http://schemas.openxmlformats.org/drawingml/2006/picture">
                      <pic:pic>
                        <pic:nvPicPr>
                          <pic:cNvPr descr="i = t = 2" id="0" name="image5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56, 43, 12, 78, 42, 93, 16, 55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45" name="image57.png"/>
                  <a:graphic>
                    <a:graphicData uri="http://schemas.openxmlformats.org/drawingml/2006/picture">
                      <pic:pic>
                        <pic:nvPicPr>
                          <pic:cNvPr descr="\{" id="0" name="image5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56, 42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44" name="image56.png"/>
                  <a:graphic>
                    <a:graphicData uri="http://schemas.openxmlformats.org/drawingml/2006/picture">
                      <pic:pic>
                        <pic:nvPicPr>
                          <pic:cNvPr descr="\}" id="0" name="image5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49" name="image61.png"/>
                  <a:graphic>
                    <a:graphicData uri="http://schemas.openxmlformats.org/drawingml/2006/picture">
                      <pic:pic>
                        <pic:nvPicPr>
                          <pic:cNvPr descr="\{" id="0" name="image6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48" name="image60.png"/>
                  <a:graphic>
                    <a:graphicData uri="http://schemas.openxmlformats.org/drawingml/2006/picture">
                      <pic:pic>
                        <pic:nvPicPr>
                          <pic:cNvPr descr="\}" id="0" name="image6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54" name="image66.png"/>
                  <a:graphic>
                    <a:graphicData uri="http://schemas.openxmlformats.org/drawingml/2006/picture">
                      <pic:pic>
                        <pic:nvPicPr>
                          <pic:cNvPr descr="\{" id="0" name="image6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52" name="image64.png"/>
                  <a:graphic>
                    <a:graphicData uri="http://schemas.openxmlformats.org/drawingml/2006/picture">
                      <pic:pic>
                        <pic:nvPicPr>
                          <pic:cNvPr descr="\}" id="0" name="image6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59" name="image71.png"/>
                  <a:graphic>
                    <a:graphicData uri="http://schemas.openxmlformats.org/drawingml/2006/picture">
                      <pic:pic>
                        <pic:nvPicPr>
                          <pic:cNvPr descr="\{" id="0" name="image7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78, 55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55" name="image67.png"/>
                  <a:graphic>
                    <a:graphicData uri="http://schemas.openxmlformats.org/drawingml/2006/picture">
                      <pic:pic>
                        <pic:nvPicPr>
                          <pic:cNvPr descr="\}" id="0" name="image6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Разбили массив на 4 списка.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57" name="image69.png"/>
                  <a:graphic>
                    <a:graphicData uri="http://schemas.openxmlformats.org/drawingml/2006/picture">
                      <pic:pic>
                        <pic:nvPicPr>
                          <pic:cNvPr descr="\{" id="0" name="image6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56, 42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60" name="image72.png"/>
                  <a:graphic>
                    <a:graphicData uri="http://schemas.openxmlformats.org/drawingml/2006/picture">
                      <pic:pic>
                        <pic:nvPicPr>
                          <pic:cNvPr descr="\}" id="0" name="image7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62" name="image74.png"/>
                  <a:graphic>
                    <a:graphicData uri="http://schemas.openxmlformats.org/drawingml/2006/picture">
                      <pic:pic>
                        <pic:nvPicPr>
                          <pic:cNvPr descr="\{" id="0" name="image7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64" name="image76.png"/>
                  <a:graphic>
                    <a:graphicData uri="http://schemas.openxmlformats.org/drawingml/2006/picture">
                      <pic:pic>
                        <pic:nvPicPr>
                          <pic:cNvPr descr="\}" id="0" name="image7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66" name="image78.png"/>
                  <a:graphic>
                    <a:graphicData uri="http://schemas.openxmlformats.org/drawingml/2006/picture">
                      <pic:pic>
                        <pic:nvPicPr>
                          <pic:cNvPr descr="\{" id="0" name="image7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68" name="image80.png"/>
                  <a:graphic>
                    <a:graphicData uri="http://schemas.openxmlformats.org/drawingml/2006/picture">
                      <pic:pic>
                        <pic:nvPicPr>
                          <pic:cNvPr descr="\}" id="0" name="image8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69" name="image81.png"/>
                  <a:graphic>
                    <a:graphicData uri="http://schemas.openxmlformats.org/drawingml/2006/picture">
                      <pic:pic>
                        <pic:nvPicPr>
                          <pic:cNvPr descr="\{" id="0" name="image8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78, 55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70" name="image82.png"/>
                  <a:graphic>
                    <a:graphicData uri="http://schemas.openxmlformats.org/drawingml/2006/picture">
                      <pic:pic>
                        <pic:nvPicPr>
                          <pic:cNvPr descr="\}" id="0" name="image8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71" name="image83.png"/>
                  <a:graphic>
                    <a:graphicData uri="http://schemas.openxmlformats.org/drawingml/2006/picture">
                      <pic:pic>
                        <pic:nvPicPr>
                          <pic:cNvPr descr="\{" id="0" name="image8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42, 56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27" name="image39.png"/>
                  <a:graphic>
                    <a:graphicData uri="http://schemas.openxmlformats.org/drawingml/2006/picture">
                      <pic:pic>
                        <pic:nvPicPr>
                          <pic:cNvPr descr="\}" id="0" name="image3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29" name="image41.png"/>
                  <a:graphic>
                    <a:graphicData uri="http://schemas.openxmlformats.org/drawingml/2006/picture">
                      <pic:pic>
                        <pic:nvPicPr>
                          <pic:cNvPr descr="\{" id="0" name="image4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31" name="image43.png"/>
                  <a:graphic>
                    <a:graphicData uri="http://schemas.openxmlformats.org/drawingml/2006/picture">
                      <pic:pic>
                        <pic:nvPicPr>
                          <pic:cNvPr descr="\}" id="0" name="image4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33" name="image45.png"/>
                  <a:graphic>
                    <a:graphicData uri="http://schemas.openxmlformats.org/drawingml/2006/picture">
                      <pic:pic>
                        <pic:nvPicPr>
                          <pic:cNvPr descr="\{" id="0" name="image4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35" name="image47.png"/>
                  <a:graphic>
                    <a:graphicData uri="http://schemas.openxmlformats.org/drawingml/2006/picture">
                      <pic:pic>
                        <pic:nvPicPr>
                          <pic:cNvPr descr="\}" id="0" name="image4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36" name="image48.png"/>
                  <a:graphic>
                    <a:graphicData uri="http://schemas.openxmlformats.org/drawingml/2006/picture">
                      <pic:pic>
                        <pic:nvPicPr>
                          <pic:cNvPr descr="\{" id="0" name="image4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55, 78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37" name="image49.png"/>
                  <a:graphic>
                    <a:graphicData uri="http://schemas.openxmlformats.org/drawingml/2006/picture">
                      <pic:pic>
                        <pic:nvPicPr>
                          <pic:cNvPr descr="\}" id="0" name="image4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Отсортировали элементы списков сортировкой вставками. Количество обменов 2.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38" name="image50.png"/>
                  <a:graphic>
                    <a:graphicData uri="http://schemas.openxmlformats.org/drawingml/2006/picture">
                      <pic:pic>
                        <pic:nvPicPr>
                          <pic:cNvPr descr="\{" id="0" name="image5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42, 56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39" name="image51.png"/>
                  <a:graphic>
                    <a:graphicData uri="http://schemas.openxmlformats.org/drawingml/2006/picture">
                      <pic:pic>
                        <pic:nvPicPr>
                          <pic:cNvPr descr="\}" id="0" name="image5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40" name="image52.png"/>
                  <a:graphic>
                    <a:graphicData uri="http://schemas.openxmlformats.org/drawingml/2006/picture">
                      <pic:pic>
                        <pic:nvPicPr>
                          <pic:cNvPr descr="\{" id="0" name="image5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11" name="image15.png"/>
                  <a:graphic>
                    <a:graphicData uri="http://schemas.openxmlformats.org/drawingml/2006/picture">
                      <pic:pic>
                        <pic:nvPicPr>
                          <pic:cNvPr descr="\}" id="0" name="image1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12" name="image17.png"/>
                  <a:graphic>
                    <a:graphicData uri="http://schemas.openxmlformats.org/drawingml/2006/picture">
                      <pic:pic>
                        <pic:nvPicPr>
                          <pic:cNvPr descr="\{" id="0" name="image17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13" name="image20.png"/>
                  <a:graphic>
                    <a:graphicData uri="http://schemas.openxmlformats.org/drawingml/2006/picture">
                      <pic:pic>
                        <pic:nvPicPr>
                          <pic:cNvPr descr="\}" id="0" name="image2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15" name="image27.png"/>
                  <a:graphic>
                    <a:graphicData uri="http://schemas.openxmlformats.org/drawingml/2006/picture">
                      <pic:pic>
                        <pic:nvPicPr>
                          <pic:cNvPr descr="\{" id="0" name="image27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55, 78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16" name="image28.png"/>
                  <a:graphic>
                    <a:graphicData uri="http://schemas.openxmlformats.org/drawingml/2006/picture">
                      <pic:pic>
                        <pic:nvPicPr>
                          <pic:cNvPr descr="\}" id="0" name="image28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42, 43, 12, 55, 56, 93, 16, 78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Объединили списки в массив. Уменьшаем </w:t>
            </w:r>
            <w:r w:rsidDel="00000000" w:rsidR="00000000" w:rsidRPr="00000000">
              <w:drawing>
                <wp:inline distB="0" distT="0" distL="0" distR="0">
                  <wp:extent cx="47625" cy="101600"/>
                  <wp:effectExtent b="0" l="0" r="0" t="0"/>
                  <wp:docPr descr="i" id="17" name="image29.png"/>
                  <a:graphic>
                    <a:graphicData uri="http://schemas.openxmlformats.org/drawingml/2006/picture">
                      <pic:pic>
                        <pic:nvPicPr>
                          <pic:cNvPr descr="i" id="0" name="image29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на 1. </w:t>
            </w:r>
            <w:r w:rsidDel="00000000" w:rsidR="00000000" w:rsidRPr="00000000">
              <w:drawing>
                <wp:inline distB="0" distT="0" distL="0" distR="0">
                  <wp:extent cx="345440" cy="142240"/>
                  <wp:effectExtent b="0" l="0" r="0" t="0"/>
                  <wp:docPr descr="i \geqslant 0" id="18" name="image30.png"/>
                  <a:graphic>
                    <a:graphicData uri="http://schemas.openxmlformats.org/drawingml/2006/picture">
                      <pic:pic>
                        <pic:nvPicPr>
                          <pic:cNvPr descr="i \geqslant 0" id="0" name="image3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142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, перейдем к шагу 1.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1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332105" cy="121920"/>
                  <wp:effectExtent b="0" l="0" r="0" t="0"/>
                  <wp:docPr descr="i = 1" id="19" name="image31.png"/>
                  <a:graphic>
                    <a:graphicData uri="http://schemas.openxmlformats.org/drawingml/2006/picture">
                      <pic:pic>
                        <pic:nvPicPr>
                          <pic:cNvPr descr="i = 1" id="0" name="image31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121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42, 43, 12, 55, 56, 93, 16, 78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20" name="image32.png"/>
                  <a:graphic>
                    <a:graphicData uri="http://schemas.openxmlformats.org/drawingml/2006/picture">
                      <pic:pic>
                        <pic:nvPicPr>
                          <pic:cNvPr descr="\{" id="0" name="image32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42, 12, 56, 16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21" name="image33.png"/>
                  <a:graphic>
                    <a:graphicData uri="http://schemas.openxmlformats.org/drawingml/2006/picture">
                      <pic:pic>
                        <pic:nvPicPr>
                          <pic:cNvPr descr="\}" id="0" name="image3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1" name="image03.png"/>
                  <a:graphic>
                    <a:graphicData uri="http://schemas.openxmlformats.org/drawingml/2006/picture">
                      <pic:pic>
                        <pic:nvPicPr>
                          <pic:cNvPr descr="\{" id="0" name="image03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43, 55, 93, 78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2" name="image04.png"/>
                  <a:graphic>
                    <a:graphicData uri="http://schemas.openxmlformats.org/drawingml/2006/picture">
                      <pic:pic>
                        <pic:nvPicPr>
                          <pic:cNvPr descr="\}" id="0" name="image0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Разбили массив на 2 списка.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3" name="image05.png"/>
                  <a:graphic>
                    <a:graphicData uri="http://schemas.openxmlformats.org/drawingml/2006/picture">
                      <pic:pic>
                        <pic:nvPicPr>
                          <pic:cNvPr descr="\{" id="0" name="image0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42, 12, 56, 16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4" name="image06.png"/>
                  <a:graphic>
                    <a:graphicData uri="http://schemas.openxmlformats.org/drawingml/2006/picture">
                      <pic:pic>
                        <pic:nvPicPr>
                          <pic:cNvPr descr="\}" id="0" name="image06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5" name="image07.png"/>
                  <a:graphic>
                    <a:graphicData uri="http://schemas.openxmlformats.org/drawingml/2006/picture">
                      <pic:pic>
                        <pic:nvPicPr>
                          <pic:cNvPr descr="\{" id="0" name="image07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43, 55, 93, 78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6" name="image09.png"/>
                  <a:graphic>
                    <a:graphicData uri="http://schemas.openxmlformats.org/drawingml/2006/picture">
                      <pic:pic>
                        <pic:nvPicPr>
                          <pic:cNvPr descr="\}" id="0" name="image09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7" name="image10.png"/>
                  <a:graphic>
                    <a:graphicData uri="http://schemas.openxmlformats.org/drawingml/2006/picture">
                      <pic:pic>
                        <pic:nvPicPr>
                          <pic:cNvPr descr="\{" id="0" name="image10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12, 16, 42, 56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8" name="image11.png"/>
                  <a:graphic>
                    <a:graphicData uri="http://schemas.openxmlformats.org/drawingml/2006/picture">
                      <pic:pic>
                        <pic:nvPicPr>
                          <pic:cNvPr descr="\}" id="0" name="image1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9" name="image12.png"/>
                  <a:graphic>
                    <a:graphicData uri="http://schemas.openxmlformats.org/drawingml/2006/picture">
                      <pic:pic>
                        <pic:nvPicPr>
                          <pic:cNvPr descr="\{" id="0" name="image1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43, 55, 78, 93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10" name="image14.png"/>
                  <a:graphic>
                    <a:graphicData uri="http://schemas.openxmlformats.org/drawingml/2006/picture">
                      <pic:pic>
                        <pic:nvPicPr>
                          <pic:cNvPr descr="\}" id="0" name="image14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Отсортировали элементы списков сортировкой вставками. Количество обменов 4.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47" name="image59.png"/>
                  <a:graphic>
                    <a:graphicData uri="http://schemas.openxmlformats.org/drawingml/2006/picture">
                      <pic:pic>
                        <pic:nvPicPr>
                          <pic:cNvPr descr="\{" id="0" name="image59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12, 16, 42, 56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50" name="image62.png"/>
                  <a:graphic>
                    <a:graphicData uri="http://schemas.openxmlformats.org/drawingml/2006/picture">
                      <pic:pic>
                        <pic:nvPicPr>
                          <pic:cNvPr descr="\}" id="0" name="image62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51" name="image63.png"/>
                  <a:graphic>
                    <a:graphicData uri="http://schemas.openxmlformats.org/drawingml/2006/picture">
                      <pic:pic>
                        <pic:nvPicPr>
                          <pic:cNvPr descr="\{" id="0" name="image6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43, 55, 78, 93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53" name="image65.png"/>
                  <a:graphic>
                    <a:graphicData uri="http://schemas.openxmlformats.org/drawingml/2006/picture">
                      <pic:pic>
                        <pic:nvPicPr>
                          <pic:cNvPr descr="\}" id="0" name="image65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12, 43, 16, 55, 42, 78, 56, 93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Объединили списки в массив. Уменьшаем </w:t>
            </w:r>
            <w:r w:rsidDel="00000000" w:rsidR="00000000" w:rsidRPr="00000000">
              <w:drawing>
                <wp:inline distB="0" distT="0" distL="0" distR="0">
                  <wp:extent cx="47625" cy="101600"/>
                  <wp:effectExtent b="0" l="0" r="0" t="0"/>
                  <wp:docPr descr="i" id="56" name="image68.png"/>
                  <a:graphic>
                    <a:graphicData uri="http://schemas.openxmlformats.org/drawingml/2006/picture">
                      <pic:pic>
                        <pic:nvPicPr>
                          <pic:cNvPr descr="i" id="0" name="image68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на 1. </w:t>
            </w:r>
            <w:r w:rsidDel="00000000" w:rsidR="00000000" w:rsidRPr="00000000">
              <w:drawing>
                <wp:inline distB="0" distT="0" distL="0" distR="0">
                  <wp:extent cx="345440" cy="142240"/>
                  <wp:effectExtent b="0" l="0" r="0" t="0"/>
                  <wp:docPr descr="i \geqslant 0" id="58" name="image70.png"/>
                  <a:graphic>
                    <a:graphicData uri="http://schemas.openxmlformats.org/drawingml/2006/picture">
                      <pic:pic>
                        <pic:nvPicPr>
                          <pic:cNvPr descr="i \geqslant 0" id="0" name="image7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142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, перейдем к шагу 1.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1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345440" cy="114935"/>
                  <wp:effectExtent b="0" l="0" r="0" t="0"/>
                  <wp:docPr descr="i = 0" id="61" name="image73.png"/>
                  <a:graphic>
                    <a:graphicData uri="http://schemas.openxmlformats.org/drawingml/2006/picture">
                      <pic:pic>
                        <pic:nvPicPr>
                          <pic:cNvPr descr="i = 0" id="0" name="image73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114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42, 43, 12, 55, 56, 93, 16, 78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63" name="image75.png"/>
                  <a:graphic>
                    <a:graphicData uri="http://schemas.openxmlformats.org/drawingml/2006/picture">
                      <pic:pic>
                        <pic:nvPicPr>
                          <pic:cNvPr descr="\{" id="0" name="image75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42, 43, 12, 55, 56, 93, 16, 78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65" name="image77.png"/>
                  <a:graphic>
                    <a:graphicData uri="http://schemas.openxmlformats.org/drawingml/2006/picture">
                      <pic:pic>
                        <pic:nvPicPr>
                          <pic:cNvPr descr="\}" id="0" name="image77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Разбили массив на 1 список.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67" name="image79.png"/>
                  <a:graphic>
                    <a:graphicData uri="http://schemas.openxmlformats.org/drawingml/2006/picture">
                      <pic:pic>
                        <pic:nvPicPr>
                          <pic:cNvPr descr="\{" id="0" name="image79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42, 43, 12, 55, 56, 93, 16, 78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46" name="image58.png"/>
                  <a:graphic>
                    <a:graphicData uri="http://schemas.openxmlformats.org/drawingml/2006/picture">
                      <pic:pic>
                        <pic:nvPicPr>
                          <pic:cNvPr descr="\}" id="0" name="image58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24" name="image36.png"/>
                  <a:graphic>
                    <a:graphicData uri="http://schemas.openxmlformats.org/drawingml/2006/picture">
                      <pic:pic>
                        <pic:nvPicPr>
                          <pic:cNvPr descr="\{" id="0" name="image36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12, 16, 42, 43, 55, 56, 78, 93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25" name="image37.png"/>
                  <a:graphic>
                    <a:graphicData uri="http://schemas.openxmlformats.org/drawingml/2006/picture">
                      <pic:pic>
                        <pic:nvPicPr>
                          <pic:cNvPr descr="\}" id="0" name="image37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Отсортировали элементы списков сортировкой вставками. Количество обменов 7.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Шаг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{" id="26" name="image38.png"/>
                  <a:graphic>
                    <a:graphicData uri="http://schemas.openxmlformats.org/drawingml/2006/picture">
                      <pic:pic>
                        <pic:nvPicPr>
                          <pic:cNvPr descr="\{" id="0" name="image38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12, 16, 42, 43, 55, 56, 78, 93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drawing>
                <wp:inline distB="0" distT="0" distL="0" distR="0">
                  <wp:extent cx="67945" cy="162560"/>
                  <wp:effectExtent b="0" l="0" r="0" t="0"/>
                  <wp:docPr descr="\}" id="28" name="image40.png"/>
                  <a:graphic>
                    <a:graphicData uri="http://schemas.openxmlformats.org/drawingml/2006/picture">
                      <pic:pic>
                        <pic:nvPicPr>
                          <pic:cNvPr descr="\}" id="0" name="image40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" cy="16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9"/>
                <w:szCs w:val="19"/>
                <w:rtl w:val="0"/>
              </w:rPr>
              <w:t xml:space="preserve">12, 16, 42, 43, 55, 56, 78, 93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30.0" w:type="dxa"/>
              <w:left w:w="150.0" w:type="dxa"/>
              <w:bottom w:w="30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spacing w:after="8" w:before="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Объединили списки в массив. Уменьшаем </w:t>
            </w:r>
            <w:r w:rsidDel="00000000" w:rsidR="00000000" w:rsidRPr="00000000">
              <w:drawing>
                <wp:inline distB="0" distT="0" distL="0" distR="0">
                  <wp:extent cx="47625" cy="101600"/>
                  <wp:effectExtent b="0" l="0" r="0" t="0"/>
                  <wp:docPr descr="i" id="30" name="image42.png"/>
                  <a:graphic>
                    <a:graphicData uri="http://schemas.openxmlformats.org/drawingml/2006/picture">
                      <pic:pic>
                        <pic:nvPicPr>
                          <pic:cNvPr descr="i" id="0" name="image42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на 1. </w:t>
            </w:r>
            <w:r w:rsidDel="00000000" w:rsidR="00000000" w:rsidRPr="00000000">
              <w:drawing>
                <wp:inline distB="0" distT="0" distL="0" distR="0">
                  <wp:extent cx="345440" cy="114935"/>
                  <wp:effectExtent b="0" l="0" r="0" t="0"/>
                  <wp:docPr descr="i&lt;0" id="32" name="image44.png"/>
                  <a:graphic>
                    <a:graphicData uri="http://schemas.openxmlformats.org/drawingml/2006/picture">
                      <pic:pic>
                        <pic:nvPicPr>
                          <pic:cNvPr descr="i&lt;0" id="0" name="image44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114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5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динамические объекты (описание, </w:t>
      </w: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инициализация</w:t>
      </w: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Существуют динамические и статические объекты. У статических объектов переменные сразу после её описания резервируется область памяти, и эта область закрепляется за переменной на все время работы программы. Такого рода переменные называют статическими переменными. Часто бывает так, что какая-то переменная нужна не на всё время выполнение программы, а только на какую-то часть этого времени. Такие временные программные объекты могут занимать значительный объем памяти и одновременное существование всех таких объектов может потребовать столь большого объема машинной памяти, что соответствующая программа просто не сможет разместиться в ограниченной оперативной памяти машины. Переменные, которые могут резервировать область памяти, а затем снова освобождать во время выполнения программы стали называть динамическими. Динамические объекты будут возникать в процессе выполнения программы, а действия над ними необходимо задавать уже до выполнения. В Паскале для работы с динамическими объектами предусматривается специальный тип переменных, так называемый ссылочный тип. Каждому динамическому объекту в программе сопоставляется статическая переменная ссылочного типа. В терминах этих ссылочных переменных обосновываются действия над соответствующими динамическими объектами.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Динамические объекты и ссылки:&lt;имя ссылочного типа&gt; = ^ &lt;имя типа&gt;, где ^ - называемая «домик», признак ссылочного типа, &lt;имя типа&gt; - это имя либо статического, либо ранее описанного типа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6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процедурный тип данных (плюс </w:t>
      </w: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Процедурный тип данных позволяет по-новому взглянуть на действия, осуществляемые в процедурах и функциях. В процедурном программировании, как правило, действия отделены от данных и не имеют типа. Так было во всех предыдущих примерах процедур. Однако часто необходимо использовать в качестве формальных и фактических параметров не имена или значения каких-либо данных, а имена функций или процедур. В этом случае необходимо, чтобы тип этих параметров – процедур был описан так же, как описываются обычные данные. Такая возможность появляется, благодаря наличию процедурного типа.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Этот тип данного позволяет задать и описать тип процедуры (функции), которая будет использоваться в качестве формального и фактического параметра.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механизм работы конструктора 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Помимо действий, заложенных в него программистом, конструктор выполняет подготовку механизма позднего связывания виртуальных методов. Это означает, что еще до вызова любого виртуального метода должен быть выполнен какой-нибудь конструктор. Конструктор – это специальный метод, который инициализирует объект, содержащий виртуальные методы. Заголовок конструктора выглядит так: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(список параметров);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Основное и особенное назначение конструктора – установление связей с таблицей виртуальных методов ( ТВМ ) – структурой, содержащей ссылки на виртуальные методы. Таким образом, конструктор инициализирует объект установкой связи между объектом и ТВМ с адресами кодов виртуальных методов. При инициализации и происходит позднее связывание. У каждого объекта своя таблица виртуальных методов ТВМ. Именно это и позволяет одноименному методу вызывать различные процедуры. Если при создании какого-либо объекта инициализировать его не нужно, а объект тем не менее содержит виртуальные методы, конструктор все-таки должен быть. Однако в этом случае он представляет собой пустую подпрограмму, не выполняющую явно никаких действий,но заносящую информацию в таблицу виртуальных методов.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Упомянув о конструкторе, следует сказать и о деструкторе. Его роль противоположна: выполнить действия, завершающие работу с объектом, закрыть все файлы, очистить динамическую память, очистить экран и т.д.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Заголовок деструктора выглядит таким образом: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destructor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Основное назначение деструкторов – уничтожение ТВМ данного объекта. Часто деструктор не выполняет других действий и представляет собой пустую процедуру.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destructor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shd w:fill="f0f0f0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shd w:fill="f0f0f0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rFonts w:ascii="Calibri" w:cs="Calibri" w:eastAsia="Calibri" w:hAnsi="Calibri"/>
          <w:b w:val="0"/>
          <w:sz w:val="36"/>
          <w:szCs w:val="36"/>
        </w:rPr>
      </w:pPr>
      <w:commentRangeStart w:id="7"/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связь объектов и процедурного типа и record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основе ООП лежит понятие объекта (object), сочетающего в себе данные и действия над ними.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Объект в некотором роде похож на стандартный тип-запись (record), но включает в себя не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только поля данных, но также и подпрограммы для обработки этих данных, называемые методами.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образом, в объекте сосредоточены его свойства и поведение. Идеи создания нового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типа-объект были уже заложены при введении процедурного типа, отождествляющего между собой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данные и действия над ними. Фактически тип-объект включает в себя помимо данных элементы процедурных типов.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принципы поиска в упорядоченном массиве 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b w:val="0"/>
          <w:sz w:val="32"/>
          <w:szCs w:val="32"/>
          <w:rtl w:val="0"/>
        </w:rPr>
        <w:t xml:space="preserve">1. Алгоритм бинарного поиска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Сложность: O(log n)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0"/>
          <w:sz w:val="36"/>
          <w:szCs w:val="36"/>
          <w:rtl w:val="0"/>
        </w:rPr>
        <w:tab/>
      </w:r>
      <w:r w:rsidDel="00000000" w:rsidR="00000000" w:rsidRPr="00000000">
        <w:rPr>
          <w:b w:val="0"/>
          <w:sz w:val="27"/>
          <w:szCs w:val="27"/>
          <w:rtl w:val="0"/>
        </w:rPr>
        <w:t xml:space="preserve">Рассмотрим упорядоченный по возрастанию набор данных, для которого выполняется условие: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Массив&gt;[i</w:t>
      </w:r>
      <w:r w:rsidDel="00000000" w:rsidR="00000000" w:rsidRPr="00000000">
        <w:rPr>
          <w:b w:val="1"/>
          <w:sz w:val="27"/>
          <w:szCs w:val="27"/>
          <w:rtl w:val="0"/>
        </w:rPr>
        <w:t xml:space="preserve"> - 1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] </w:t>
      </w:r>
      <w:r w:rsidDel="00000000" w:rsidR="00000000" w:rsidRPr="00000000">
        <w:rPr>
          <w:b w:val="0"/>
          <w:sz w:val="27"/>
          <w:szCs w:val="27"/>
          <w:rtl w:val="0"/>
        </w:rPr>
        <w:t xml:space="preserve">?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Массив[i] </w:t>
      </w:r>
      <w:r w:rsidDel="00000000" w:rsidR="00000000" w:rsidRPr="00000000">
        <w:rPr>
          <w:b w:val="0"/>
          <w:sz w:val="27"/>
          <w:szCs w:val="27"/>
          <w:rtl w:val="0"/>
        </w:rPr>
        <w:t xml:space="preserve">для всех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i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b w:val="0"/>
          <w:sz w:val="27"/>
          <w:szCs w:val="27"/>
          <w:rtl w:val="0"/>
        </w:rPr>
        <w:t xml:space="preserve">из интервала </w:t>
      </w:r>
      <w:r w:rsidDel="00000000" w:rsidR="00000000" w:rsidRPr="00000000">
        <w:rPr>
          <w:b w:val="1"/>
          <w:sz w:val="27"/>
          <w:szCs w:val="27"/>
          <w:rtl w:val="0"/>
        </w:rPr>
        <w:t xml:space="preserve">(0, 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n</w:t>
      </w:r>
      <w:r w:rsidDel="00000000" w:rsidR="00000000" w:rsidRPr="00000000">
        <w:rPr>
          <w:b w:val="1"/>
          <w:sz w:val="27"/>
          <w:szCs w:val="27"/>
          <w:rtl w:val="0"/>
        </w:rPr>
        <w:t xml:space="preserve">)</w:t>
      </w:r>
      <w:r w:rsidDel="00000000" w:rsidR="00000000" w:rsidRPr="00000000">
        <w:rPr>
          <w:b w:val="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7"/>
          <w:szCs w:val="27"/>
          <w:rtl w:val="0"/>
        </w:rPr>
        <w:t xml:space="preserve">Обозначим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Массив[k]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средний (по номеру) элемент набора данных, сравним его с искомым элементом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X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7"/>
          <w:szCs w:val="27"/>
          <w:rtl w:val="0"/>
        </w:rPr>
        <w:t xml:space="preserve">Переменные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 </w:t>
      </w:r>
      <w:r w:rsidDel="00000000" w:rsidR="00000000" w:rsidRPr="00000000">
        <w:rPr>
          <w:sz w:val="27"/>
          <w:szCs w:val="27"/>
          <w:rtl w:val="0"/>
        </w:rPr>
        <w:t xml:space="preserve">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B </w:t>
      </w:r>
      <w:r w:rsidDel="00000000" w:rsidR="00000000" w:rsidRPr="00000000">
        <w:rPr>
          <w:sz w:val="27"/>
          <w:szCs w:val="27"/>
          <w:rtl w:val="0"/>
        </w:rPr>
        <w:t xml:space="preserve">содержат левую и правую границу отрезка набора данных, в котором находится искомый элемент. Если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X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=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Массив[k]</w:t>
      </w:r>
      <w:r w:rsidDel="00000000" w:rsidR="00000000" w:rsidRPr="00000000">
        <w:rPr>
          <w:sz w:val="27"/>
          <w:szCs w:val="27"/>
          <w:rtl w:val="0"/>
        </w:rPr>
        <w:t xml:space="preserve">, то задача решена,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X </w:t>
      </w:r>
      <w:r w:rsidDel="00000000" w:rsidR="00000000" w:rsidRPr="00000000">
        <w:rPr>
          <w:sz w:val="27"/>
          <w:szCs w:val="27"/>
          <w:rtl w:val="0"/>
        </w:rPr>
        <w:t xml:space="preserve">&gt;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Массив[ k ]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, то это значит, что искомый элемент расположен ниже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Массив[k]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(между элементами с номерами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 = n</w:t>
      </w:r>
      <w:r w:rsidDel="00000000" w:rsidR="00000000" w:rsidRPr="00000000">
        <w:rPr>
          <w:b w:val="1"/>
          <w:sz w:val="27"/>
          <w:szCs w:val="27"/>
          <w:rtl w:val="0"/>
        </w:rPr>
        <w:t xml:space="preserve">/2 + 1 </w:t>
      </w:r>
      <w:r w:rsidDel="00000000" w:rsidR="00000000" w:rsidRPr="00000000">
        <w:rPr>
          <w:sz w:val="27"/>
          <w:szCs w:val="27"/>
          <w:rtl w:val="0"/>
        </w:rPr>
        <w:t xml:space="preserve">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B = n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7"/>
          <w:szCs w:val="27"/>
          <w:rtl w:val="0"/>
        </w:rPr>
        <w:t xml:space="preserve">Если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X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&lt;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Массив[k]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, то это значит, что искомый элемент расположен выше среднего элемента (между элементами с номерами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</w:t>
      </w:r>
      <w:r w:rsidDel="00000000" w:rsidR="00000000" w:rsidRPr="00000000">
        <w:rPr>
          <w:b w:val="1"/>
          <w:sz w:val="27"/>
          <w:szCs w:val="27"/>
          <w:rtl w:val="0"/>
        </w:rPr>
        <w:t xml:space="preserve"> = 0 </w:t>
      </w:r>
      <w:r w:rsidDel="00000000" w:rsidR="00000000" w:rsidRPr="00000000">
        <w:rPr>
          <w:sz w:val="27"/>
          <w:szCs w:val="27"/>
          <w:rtl w:val="0"/>
        </w:rPr>
        <w:t xml:space="preserve">и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B = n</w:t>
      </w:r>
      <w:r w:rsidDel="00000000" w:rsidR="00000000" w:rsidRPr="00000000">
        <w:rPr>
          <w:b w:val="1"/>
          <w:sz w:val="27"/>
          <w:szCs w:val="27"/>
          <w:rtl w:val="0"/>
        </w:rPr>
        <w:t xml:space="preserve"> /2 - 1 </w:t>
      </w:r>
      <w:r w:rsidDel="00000000" w:rsidR="00000000" w:rsidRPr="00000000">
        <w:rPr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7"/>
          <w:szCs w:val="27"/>
          <w:rtl w:val="0"/>
        </w:rPr>
        <w:t xml:space="preserve">После того как определена часть набора данных, в которой может находиться искомый элемент, по формуле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(A + B)</w:t>
      </w:r>
      <w:r w:rsidDel="00000000" w:rsidR="00000000" w:rsidRPr="00000000">
        <w:rPr>
          <w:b w:val="1"/>
          <w:sz w:val="27"/>
          <w:szCs w:val="27"/>
          <w:rtl w:val="0"/>
        </w:rPr>
        <w:t xml:space="preserve"> /2 </w:t>
      </w:r>
      <w:r w:rsidDel="00000000" w:rsidR="00000000" w:rsidRPr="00000000">
        <w:rPr>
          <w:sz w:val="27"/>
          <w:szCs w:val="27"/>
          <w:rtl w:val="0"/>
        </w:rPr>
        <w:t xml:space="preserve">вычисляется новое значение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k</w:t>
      </w:r>
      <w:r w:rsidDel="00000000" w:rsidR="00000000" w:rsidRPr="00000000">
        <w:rPr>
          <w:sz w:val="27"/>
          <w:szCs w:val="27"/>
          <w:rtl w:val="0"/>
        </w:rPr>
        <w:t xml:space="preserve">, и поиск продолжается.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7"/>
          <w:szCs w:val="27"/>
          <w:rtl w:val="0"/>
        </w:rPr>
        <w:t xml:space="preserve">Алгоритм бинарного поиска, заканчивает свою работу, если искомый элемент найден или если перед выполнением очередного цикла поиска обнаруживается, что значение 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 &gt; B</w:t>
      </w:r>
      <w:r w:rsidDel="00000000" w:rsidR="00000000" w:rsidRPr="00000000">
        <w:rPr>
          <w:b w:val="1"/>
          <w:sz w:val="27"/>
          <w:szCs w:val="27"/>
          <w:rtl w:val="0"/>
        </w:rPr>
        <w:t xml:space="preserve"> 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4772025" cy="1152525"/>
            <wp:effectExtent b="0" l="0" r="0" t="0"/>
            <wp:docPr id="34" name="image46.jpg"/>
            <a:graphic>
              <a:graphicData uri="http://schemas.openxmlformats.org/drawingml/2006/picture">
                <pic:pic>
                  <pic:nvPicPr>
                    <pic:cNvPr id="0" name="image46.jp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2. Алгоритм интерполяционного поиска</w:t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Сложность: O(loglog n) но может ухуджиться до O(n)</w:t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Алгоритм интерполяционного поска отличается от бинарного поиска выбором элемента, с которым сравнивается искомое значение.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Чаще всего алгоритм интерполяционного поиска сравнивают с поиском слова в словаре. Представьте, что мы ищем слово «интерполяционный», мы откроем словарь не посередине, а ближе к началу. Таким образом, если мы примерно знаем закон возрастания элементов набора данных, то можем использовать эту информацию для поиска.</w:t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Формула, определяющая алгоритм интерполяционного поиска выглядит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381250" cy="666750"/>
            <wp:effectExtent b="0" l="0" r="0" t="0"/>
            <wp:docPr descr="InterpolationSearch2.png" id="23" name="image35.png"/>
            <a:graphic>
              <a:graphicData uri="http://schemas.openxmlformats.org/drawingml/2006/picture">
                <pic:pic>
                  <pic:nvPicPr>
                    <pic:cNvPr descr="InterpolationSearch2.png" id="0" name="image3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+((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key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])*(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right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right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10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Здесь mid – номер элемента, с которым сравнивается значение ключа, key – ключ (искомый элемент), A – массив упорядоченных элементов, left и right – номера крайних элементов области поиска. Важно отметить, операция деления в формуле строго целочисленная, т. е. дробная часть, какая бы она ни была, отбрасывается.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100" w:line="240" w:lineRule="auto"/>
        <w:ind w:left="72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144651" cy="3458528"/>
            <wp:effectExtent b="0" l="0" r="0" t="0"/>
            <wp:docPr descr="700px-Ip_vs_bin_from_gshark.png" id="14" name="image26.png"/>
            <a:graphic>
              <a:graphicData uri="http://schemas.openxmlformats.org/drawingml/2006/picture">
                <pic:pic>
                  <pic:nvPicPr>
                    <pic:cNvPr descr="700px-Ip_vs_bin_from_gshark.png" id="0" name="image2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651" cy="345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сортировка файлов 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hash таблицы и смысл их применения 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Хеш-таблица — это </w:t>
      </w:r>
      <w:hyperlink r:id="rId7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структура данных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, реализующая интерфейс </w:t>
      </w:r>
      <w:hyperlink r:id="rId77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ассоциативного массива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общем случае хеш-таблица позволяет организовать массив, специфика которого проявляется в связанности индексов по отношению к хеш-функции; индексы могут быть не только целого типа данных (как это было в простых массивах), но и любого другого, для которого вычислимы хеш-коды. Данные, хранящиеся в виде такой структуры, удобны в обработке: хеш-таблица позволяет за минимальное время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(1) выполнять операции поиска, вставки и удаления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коллизии и их устранения при работе с хэш таблицам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Коллизий следует избегать, выбирая «хорошую» хеш-функцию, и используя один из методов разрешения конфликтов: открытое (метод цепочек) или закрытое (открытая адресация) хеширование.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Открытое хеширование (метод цепочек)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Принцип организации хеш-таблицы методом открытого хеширования заключается в реализации логически связанных цепочек, начинающихся в ячейках хеш-таблицы. Под цепочками подразумеваются связанные списки, указатели на которые хранятся в ячейках хеш-таблицы. Каждый элемент связанного списка – блок данных, и если с некоторым указателем, хранящимся по адресу i, связаны n таких блоков (n&gt;1), то это свидетельствует о том, что n ключей получили один и тот же хеш-код i, т. е. имеет место коллизия. Но метод открытого хеширования устраняет конфликт, поскольку данные хранятся не в самой таблице, а в связных списках, которые увеличиваются при возникновении конфликта.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Закрытое хеширование (метод с открытой адресацией)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Первый метод назывался открытым, потому что он позволял хранить сколь угодно много элементов, а при закрытом хешировании их количество ограниченно размером хеш-таблицы. В отличие от открытого хеширования закрытое не требует каких-либо дополнительных структур данных. В ячейках таблицы хранятся не указатели, а элементы исходного массива, доступ к каждому из которых осуществляется по хеш-коду ключа, при этом одна ячейка может содержать только один элемент.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Сам процесс заполнения хеш-таблицы с использованием алгоритма закрытого хеширования осуществляется следующим образом: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имеется изначально пустая хеш-таблица T размера M, массив A размера N (M≥N) и хеш-функция h(), пригодная для обработки ключей массива A;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элемент xi, ключ которого keyi, помещается в одну из ячеек хеш-таблицы, руководствуясь следующим правилом: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если h(keyi) – номер свободной ячейки таблицы T, то в последнюю записывается xi; 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если h(keyi) – номер уже занятой ячейки таблицы T, то на занятость проверяется другая ячейка, если она свободна то xi заноситься в нее, иначе вновь проверяется другая ячейка, и так до тех пор, пока не найдется свободная или окажется, что все M ячеек таблицы заполнены.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виды хэш функций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метод деления. Некоторый целый ключ делится на размер таблицы и остаток от деления берется в качестве значения хеш-функции. Эта хеш-функция обозначается h (key) := key mod 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метод середины квадрата. Ключ умножается сам на себя и в качестве индекса используется несколько средних цифр этого квадрата.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Аддитивный метод для строк (размер таблицы равен 256). Для строк вполне разумные результаты дает сложение всех символов и возврат остатка от деления на 256.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Исключающее ИЛИ для строк (размер таблицы равен 256). Этот метод аналогичен аддитивному, но успешно различает схожие слова и анаграммы (аддитивный метод даст одно значение для XY и YX). Метод заключается в том, что к элементам строки последовательно применяется операция "исключающее или". В алгоритме добавляется случайная компонента, чтобы еще улучшить результат.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варианты проявления полиморфизма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Полиморфизм позволяет по-разному использовать методы с одинаковыми именами в иерархии типов объектов.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Многообразие способов исполнять методы с одинаковыми именами проявляется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color w:val="980000"/>
          <w:sz w:val="36"/>
          <w:szCs w:val="36"/>
        </w:rPr>
      </w:pPr>
      <w:r w:rsidDel="00000000" w:rsidR="00000000" w:rsidRPr="00000000">
        <w:rPr>
          <w:b w:val="0"/>
          <w:color w:val="980000"/>
          <w:sz w:val="36"/>
          <w:szCs w:val="36"/>
          <w:rtl w:val="0"/>
        </w:rPr>
        <w:t xml:space="preserve">удаление, вставка и поиск в хэш таблице (вариант без списков)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Поиск ключа в хеш-таблице с цепочками.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1.1. Вычисляем хеш ключа, находим соответствующую ячейку. Для открытого хеширования ячейка это указатель на (односвязный) список пар "ключ — значение". Ячеек в массиве столько, сколько значений выдаёт хеш-функция.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1.2. Проходим по списку в поисках элемента с совпадающим ключом.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1.3. Нашли — элемент есть. Прошли весь список и не нашли — такого ключа в хеше нет.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Вставка ключа в хеш-таблицу с цепочками.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2.1. Проверяем наличие ключа в таблице как в пункте 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2.2. Если ключа нет, то приписываем новый элемент в начало списка соответствующей ячейки. Если ключ есть, то варианты: 1) ругаемся; 2) записываем в элемент новое значение.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критерии полноты тестирования в случае белого ящика 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Критерии, по которым проводится классификация всех возможных вариантов выполнения программы с точки зрения проверки правильности программы, называются критериями полноты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 подходе к тестированию программы как “белого ящика” могут использоваться следующие критерии полноты тестирования.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52775" cy="2257425"/>
            <wp:effectExtent b="0" l="0" r="0" t="0"/>
            <wp:docPr id="2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1.Критерий покрытия операторов</w:t>
      </w:r>
      <w:r w:rsidDel="00000000" w:rsidR="00000000" w:rsidRPr="00000000">
        <w:rPr>
          <w:sz w:val="28"/>
          <w:szCs w:val="28"/>
          <w:rtl w:val="0"/>
        </w:rPr>
        <w:t xml:space="preserve">, т.е. набор тестов должен обеспечивать исполнение всех операторов . С этой точки зрения дос-таточно проверить ситуацию A=true и B=true, при которой исполняется и логический оператор IF (символ “Решение”), и оператор при-своения x:=y. Ясно, что при этом даже не все пути проверяются.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Критерий покрытия решений (или переходов).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 этом необходимо пройти обе ветви всех символов “Решение” . С этой точки зрения достаточной является проверка ситуации A=true, B=true и A=true, B=false. При этом возможны и другие альтернативные, но тоже достаточные варианты значений A и B. В данном примере вариант A=true,B=false и A=false,B=true также решает задачу проверки всех пере-ходов.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3.Критерий покрытия условий.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 этом логические условия A и B должны принять различные воз-можные значения (в наборе тестов и A и B должны принимать значения и true и false). Нетрудно видеть, что тест A=true, B=false и A=false, B=true удовлетворяют этому требованию, однако при этом даже не все “решения” покрыты, т.е. этот критерий может оказаться слабее предыдущего крите-рия покрытия переходов.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4.Покрытие решений и условий.</w:t>
      </w:r>
      <w:r w:rsidDel="00000000" w:rsidR="00000000" w:rsidRPr="00000000">
        <w:rPr>
          <w:sz w:val="28"/>
          <w:szCs w:val="28"/>
          <w:rtl w:val="0"/>
        </w:rPr>
        <w:t xml:space="preserve"> Это более сильный критерий , чем 2 и 3. Например, ситуация A=true,B=true и A=false ,B=false вместе покры-вают все условия и все переходы.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Однако все предыдущие критерии не способны обеспечить гарантии прохождения всех путей алгоритма. Поэтому самым сильным критерием является так называемое комбинаторное покрытие или покрытие всех путей.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5.Комбинаторное покрытие условий.</w:t>
      </w:r>
      <w:r w:rsidDel="00000000" w:rsidR="00000000" w:rsidRPr="00000000">
        <w:rPr>
          <w:sz w:val="28"/>
          <w:szCs w:val="28"/>
          <w:rtl w:val="0"/>
        </w:rPr>
        <w:t xml:space="preserve"> Оно обеспечивает выполнение требований всех предыдущих критериев. Чтобы убедиться в этом, развернем более детально предыдущий алгоритм в виде, приведенным ниже.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Этот алгоритм учитывает всевозможные значения переменных A и B и их различные сочетания. Всего таких сочетаний 4 (A может быть true и false , и B может также принимать два возможных значения). Поэтому, не-смотря на идентичность путей abdh и abeh , все же число условий будет равно 4 , что эквивалентно четырем различным путям : abdh, abeh, acfh, acgh. Задавая различные комбинации значений A и B , получим возмож-ность проверки всех путей алгоритма , тем самым проходя все операторы</w:t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достоинства и недостатки подходов к тестированию программ (белый и чёрный ящик)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Белый ящик: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Достоинства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тестирования «белого ящика» связаны с тем, что принцип «белого ящика» позволяет учесть особенности программных ошибок: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Количество ошибок минимально в «центре» и максимально на «периферии» программы.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Предварительные предположения о вероятности потока управления или данных в программе часто бывают некорректны. В результате типовым может стать маршрут, модель вычислений по которому проработана слабо.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записи алгоритма ПО в виде текста на языке программирования возможно внесение типовых ошибок трансляции (синтаксических и семантических).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Некоторые результаты в программе зависят не от исходных данных, а от внутренних состояний программы.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Каждая из этих причин является аргументом для проведения тестирования по принципу «белого ящика». Тесты «черного ящика» не смогут реагировать на ошибки таких типов.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Недостатки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тестирования «белого ящика»: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Количество независимых маршрутов может быть очень велико.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Исчерпывающее тестирование маршрутов не гарантирует соответствия программы исходным требованиям к ней.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В программе могут быть пропущены некоторые маршруты.</w:t>
      </w:r>
    </w:p>
    <w:p w:rsidR="00000000" w:rsidDel="00000000" w:rsidP="00000000" w:rsidRDefault="00000000" w:rsidRPr="00000000">
      <w:pPr>
        <w:spacing w:after="120" w:before="120" w:line="314.47058823529414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Нельзя обнаружить ошибки, появление которых зависит от обрабатываемых данных (это ошибки, обусловленные выражениями типа if abs (a-b) &lt; eps..., if(a+b+c)/3=a...).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sz w:val="28"/>
          <w:szCs w:val="28"/>
          <w:rtl w:val="0"/>
        </w:rPr>
        <w:t xml:space="preserve"> тестирования “чёрного ящика”: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Тестирование с точки зрения пользователя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2. Не требует специальных знаний (например, конкретного языка программирования)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 Позволяет найти проблемы в спецификациях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Можно создавать тесты параллельно с кодом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5. Тестировщик может быть отделен от разработчиков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 </w:t>
      </w:r>
      <w:r w:rsidDel="00000000" w:rsidR="00000000" w:rsidRPr="00000000">
        <w:rPr>
          <w:sz w:val="28"/>
          <w:szCs w:val="28"/>
          <w:rtl w:val="0"/>
        </w:rPr>
        <w:t xml:space="preserve">тестирования “чёрного ящика”</w:t>
      </w:r>
      <w:r w:rsidDel="00000000" w:rsidR="00000000" w:rsidRPr="00000000">
        <w:rPr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Эффективность зависит от выбора конкретных тестовых значений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Необходимость наличия четких и полных спецификаций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 Невозможность сконцентрироваться на особо сложных частях кода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Трудность локализации причины дефекта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 Возможность не протестировать часть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типы тестирования 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Тест- это совокупность входных и заранее известных выходных данных.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Существует два подхода к формулированию критериев полноты тестирования: критерии «черного ящика» и критерии «белого ящика». 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Подход к программе как к белому ящику: Внутренняя структура программы считается известной , и тестируется логика программы. При этом тестируются маршруты или пути программы. Путь – это последовательность операторов от самого начала до самого конца программы.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Подход к программе как к чёрному ящику: Внутренняя структура считается неизвестной, и проверяется правильность ее функционирования на различных наборах входных данных.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35" w:hanging="375"/>
        <w:contextualSpacing w:val="1"/>
        <w:rPr>
          <w:b w:val="0"/>
          <w:color w:val="ff0000"/>
          <w:sz w:val="36"/>
          <w:szCs w:val="36"/>
        </w:rPr>
      </w:pPr>
      <w:r w:rsidDel="00000000" w:rsidR="00000000" w:rsidRPr="00000000">
        <w:rPr>
          <w:b w:val="0"/>
          <w:color w:val="ff0000"/>
          <w:sz w:val="36"/>
          <w:szCs w:val="36"/>
          <w:rtl w:val="0"/>
        </w:rPr>
        <w:t xml:space="preserve">инициализация полей данных в объектах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Инициализация данных при работе с объектами: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1. Непосредственное присвоение полю данного значения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2. С помощью внешней процедуры инициализации полей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3. С помощью собственной процедуры инициализации, являющейся методом объекта (например constructor)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35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85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iel Shevtsov" w:id="2" w:date="2015-12-27T17:15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Дополнить</w:t>
      </w:r>
    </w:p>
  </w:comment>
  <w:comment w:author="Daniel Shevtsov" w:id="1" w:date="2015-12-27T17:15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Дополнить.</w:t>
      </w:r>
    </w:p>
  </w:comment>
  <w:comment w:author="Daniel Shevtsov" w:id="0" w:date="2015-12-27T17:15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Дополнить про ТВМ (таблицу виртуальных методов)</w:t>
      </w:r>
    </w:p>
  </w:comment>
  <w:comment w:author="Daniel Shevtsov" w:id="6" w:date="2015-12-27T17:16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Дополнить и написать пример.</w:t>
      </w:r>
    </w:p>
  </w:comment>
  <w:comment w:author="Daniel Shevtsov" w:id="4" w:date="2015-12-27T17:14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Написать пример.</w:t>
      </w:r>
    </w:p>
  </w:comment>
  <w:comment w:author="Daniel Shevtsov" w:id="5" w:date="2015-12-27T17:16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Дополнить.</w:t>
      </w:r>
    </w:p>
  </w:comment>
  <w:comment w:author="Daniel Shevtsov" w:id="3" w:date="2015-12-27T17:14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Дополнить.</w:t>
      </w:r>
    </w:p>
  </w:comment>
  <w:comment w:author="Daniel Shevtsov" w:id="7" w:date="2015-12-27T17:41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Написать.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35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155" w:firstLine="795"/>
      </w:pPr>
      <w:rPr/>
    </w:lvl>
    <w:lvl w:ilvl="1">
      <w:start w:val="1"/>
      <w:numFmt w:val="lowerLetter"/>
      <w:lvlText w:val="%2."/>
      <w:lvlJc w:val="left"/>
      <w:pPr>
        <w:ind w:left="1875" w:firstLine="1515"/>
      </w:pPr>
      <w:rPr/>
    </w:lvl>
    <w:lvl w:ilvl="2">
      <w:start w:val="1"/>
      <w:numFmt w:val="lowerRoman"/>
      <w:lvlText w:val="%3."/>
      <w:lvlJc w:val="right"/>
      <w:pPr>
        <w:ind w:left="2595" w:firstLine="2415"/>
      </w:pPr>
      <w:rPr/>
    </w:lvl>
    <w:lvl w:ilvl="3">
      <w:start w:val="1"/>
      <w:numFmt w:val="decimal"/>
      <w:lvlText w:val="%4."/>
      <w:lvlJc w:val="left"/>
      <w:pPr>
        <w:ind w:left="3315" w:firstLine="2955"/>
      </w:pPr>
      <w:rPr/>
    </w:lvl>
    <w:lvl w:ilvl="4">
      <w:start w:val="1"/>
      <w:numFmt w:val="lowerLetter"/>
      <w:lvlText w:val="%5."/>
      <w:lvlJc w:val="left"/>
      <w:pPr>
        <w:ind w:left="4035" w:firstLine="3675"/>
      </w:pPr>
      <w:rPr/>
    </w:lvl>
    <w:lvl w:ilvl="5">
      <w:start w:val="1"/>
      <w:numFmt w:val="lowerRoman"/>
      <w:lvlText w:val="%6."/>
      <w:lvlJc w:val="right"/>
      <w:pPr>
        <w:ind w:left="4755" w:firstLine="4575"/>
      </w:pPr>
      <w:rPr/>
    </w:lvl>
    <w:lvl w:ilvl="6">
      <w:start w:val="1"/>
      <w:numFmt w:val="decimal"/>
      <w:lvlText w:val="%7."/>
      <w:lvlJc w:val="left"/>
      <w:pPr>
        <w:ind w:left="5475" w:firstLine="5115"/>
      </w:pPr>
      <w:rPr/>
    </w:lvl>
    <w:lvl w:ilvl="7">
      <w:start w:val="1"/>
      <w:numFmt w:val="lowerLetter"/>
      <w:lvlText w:val="%8."/>
      <w:lvlJc w:val="left"/>
      <w:pPr>
        <w:ind w:left="6195" w:firstLine="5835"/>
      </w:pPr>
      <w:rPr/>
    </w:lvl>
    <w:lvl w:ilvl="8">
      <w:start w:val="1"/>
      <w:numFmt w:val="lowerRoman"/>
      <w:lvlText w:val="%9."/>
      <w:lvlJc w:val="right"/>
      <w:pPr>
        <w:ind w:left="6915" w:firstLine="673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4" Type="http://schemas.openxmlformats.org/officeDocument/2006/relationships/image" Target="media/image32.png"/><Relationship Id="rId43" Type="http://schemas.openxmlformats.org/officeDocument/2006/relationships/image" Target="media/image31.png"/><Relationship Id="rId46" Type="http://schemas.openxmlformats.org/officeDocument/2006/relationships/image" Target="media/image03.png"/><Relationship Id="rId45" Type="http://schemas.openxmlformats.org/officeDocument/2006/relationships/image" Target="media/image33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7.png"/><Relationship Id="rId48" Type="http://schemas.openxmlformats.org/officeDocument/2006/relationships/image" Target="media/image05.png"/><Relationship Id="rId47" Type="http://schemas.openxmlformats.org/officeDocument/2006/relationships/image" Target="media/image04.png"/><Relationship Id="rId49" Type="http://schemas.openxmlformats.org/officeDocument/2006/relationships/image" Target="media/image06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55.png"/><Relationship Id="rId8" Type="http://schemas.openxmlformats.org/officeDocument/2006/relationships/image" Target="media/image54.png"/><Relationship Id="rId73" Type="http://schemas.openxmlformats.org/officeDocument/2006/relationships/image" Target="media/image46.jpg"/><Relationship Id="rId72" Type="http://schemas.openxmlformats.org/officeDocument/2006/relationships/image" Target="media/image44.png"/><Relationship Id="rId31" Type="http://schemas.openxmlformats.org/officeDocument/2006/relationships/image" Target="media/image48.png"/><Relationship Id="rId75" Type="http://schemas.openxmlformats.org/officeDocument/2006/relationships/image" Target="media/image26.png"/><Relationship Id="rId30" Type="http://schemas.openxmlformats.org/officeDocument/2006/relationships/image" Target="media/image47.png"/><Relationship Id="rId74" Type="http://schemas.openxmlformats.org/officeDocument/2006/relationships/image" Target="media/image35.png"/><Relationship Id="rId33" Type="http://schemas.openxmlformats.org/officeDocument/2006/relationships/image" Target="media/image50.png"/><Relationship Id="rId77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32" Type="http://schemas.openxmlformats.org/officeDocument/2006/relationships/image" Target="media/image49.png"/><Relationship Id="rId76" Type="http://schemas.openxmlformats.org/officeDocument/2006/relationships/hyperlink" Target="https://ru.wikipedia.org/wiki/%D0%A1%D1%82%D1%80%D1%83%D0%BA%D1%82%D1%83%D1%80%D0%B0_%D0%B4%D0%B0%D0%BD%D0%BD%D1%8B%D1%85" TargetMode="External"/><Relationship Id="rId35" Type="http://schemas.openxmlformats.org/officeDocument/2006/relationships/image" Target="media/image52.png"/><Relationship Id="rId34" Type="http://schemas.openxmlformats.org/officeDocument/2006/relationships/image" Target="media/image51.png"/><Relationship Id="rId78" Type="http://schemas.openxmlformats.org/officeDocument/2006/relationships/image" Target="media/image34.png"/><Relationship Id="rId71" Type="http://schemas.openxmlformats.org/officeDocument/2006/relationships/image" Target="media/image42.png"/><Relationship Id="rId70" Type="http://schemas.openxmlformats.org/officeDocument/2006/relationships/image" Target="media/image40.png"/><Relationship Id="rId37" Type="http://schemas.openxmlformats.org/officeDocument/2006/relationships/image" Target="media/image17.png"/><Relationship Id="rId36" Type="http://schemas.openxmlformats.org/officeDocument/2006/relationships/image" Target="media/image15.png"/><Relationship Id="rId39" Type="http://schemas.openxmlformats.org/officeDocument/2006/relationships/image" Target="media/image27.png"/><Relationship Id="rId38" Type="http://schemas.openxmlformats.org/officeDocument/2006/relationships/image" Target="media/image20.png"/><Relationship Id="rId62" Type="http://schemas.openxmlformats.org/officeDocument/2006/relationships/image" Target="media/image73.png"/><Relationship Id="rId61" Type="http://schemas.openxmlformats.org/officeDocument/2006/relationships/image" Target="media/image70.png"/><Relationship Id="rId20" Type="http://schemas.openxmlformats.org/officeDocument/2006/relationships/image" Target="media/image76.png"/><Relationship Id="rId64" Type="http://schemas.openxmlformats.org/officeDocument/2006/relationships/image" Target="media/image77.png"/><Relationship Id="rId63" Type="http://schemas.openxmlformats.org/officeDocument/2006/relationships/image" Target="media/image75.png"/><Relationship Id="rId22" Type="http://schemas.openxmlformats.org/officeDocument/2006/relationships/image" Target="media/image80.png"/><Relationship Id="rId66" Type="http://schemas.openxmlformats.org/officeDocument/2006/relationships/image" Target="media/image58.png"/><Relationship Id="rId21" Type="http://schemas.openxmlformats.org/officeDocument/2006/relationships/image" Target="media/image78.png"/><Relationship Id="rId65" Type="http://schemas.openxmlformats.org/officeDocument/2006/relationships/image" Target="media/image79.png"/><Relationship Id="rId24" Type="http://schemas.openxmlformats.org/officeDocument/2006/relationships/image" Target="media/image82.png"/><Relationship Id="rId68" Type="http://schemas.openxmlformats.org/officeDocument/2006/relationships/image" Target="media/image37.png"/><Relationship Id="rId23" Type="http://schemas.openxmlformats.org/officeDocument/2006/relationships/image" Target="media/image81.png"/><Relationship Id="rId67" Type="http://schemas.openxmlformats.org/officeDocument/2006/relationships/image" Target="media/image36.png"/><Relationship Id="rId60" Type="http://schemas.openxmlformats.org/officeDocument/2006/relationships/image" Target="media/image68.png"/><Relationship Id="rId26" Type="http://schemas.openxmlformats.org/officeDocument/2006/relationships/image" Target="media/image39.png"/><Relationship Id="rId25" Type="http://schemas.openxmlformats.org/officeDocument/2006/relationships/image" Target="media/image83.png"/><Relationship Id="rId69" Type="http://schemas.openxmlformats.org/officeDocument/2006/relationships/image" Target="media/image38.png"/><Relationship Id="rId28" Type="http://schemas.openxmlformats.org/officeDocument/2006/relationships/image" Target="media/image43.png"/><Relationship Id="rId27" Type="http://schemas.openxmlformats.org/officeDocument/2006/relationships/image" Target="media/image41.png"/><Relationship Id="rId29" Type="http://schemas.openxmlformats.org/officeDocument/2006/relationships/image" Target="media/image45.png"/><Relationship Id="rId51" Type="http://schemas.openxmlformats.org/officeDocument/2006/relationships/image" Target="media/image09.png"/><Relationship Id="rId50" Type="http://schemas.openxmlformats.org/officeDocument/2006/relationships/image" Target="media/image07.png"/><Relationship Id="rId53" Type="http://schemas.openxmlformats.org/officeDocument/2006/relationships/image" Target="media/image11.png"/><Relationship Id="rId52" Type="http://schemas.openxmlformats.org/officeDocument/2006/relationships/image" Target="media/image10.png"/><Relationship Id="rId11" Type="http://schemas.openxmlformats.org/officeDocument/2006/relationships/image" Target="media/image61.png"/><Relationship Id="rId55" Type="http://schemas.openxmlformats.org/officeDocument/2006/relationships/image" Target="media/image14.png"/><Relationship Id="rId10" Type="http://schemas.openxmlformats.org/officeDocument/2006/relationships/image" Target="media/image56.png"/><Relationship Id="rId54" Type="http://schemas.openxmlformats.org/officeDocument/2006/relationships/image" Target="media/image12.png"/><Relationship Id="rId13" Type="http://schemas.openxmlformats.org/officeDocument/2006/relationships/image" Target="media/image66.png"/><Relationship Id="rId57" Type="http://schemas.openxmlformats.org/officeDocument/2006/relationships/image" Target="media/image62.png"/><Relationship Id="rId12" Type="http://schemas.openxmlformats.org/officeDocument/2006/relationships/image" Target="media/image60.png"/><Relationship Id="rId56" Type="http://schemas.openxmlformats.org/officeDocument/2006/relationships/image" Target="media/image59.png"/><Relationship Id="rId15" Type="http://schemas.openxmlformats.org/officeDocument/2006/relationships/image" Target="media/image71.png"/><Relationship Id="rId59" Type="http://schemas.openxmlformats.org/officeDocument/2006/relationships/image" Target="media/image65.png"/><Relationship Id="rId14" Type="http://schemas.openxmlformats.org/officeDocument/2006/relationships/image" Target="media/image64.png"/><Relationship Id="rId58" Type="http://schemas.openxmlformats.org/officeDocument/2006/relationships/image" Target="media/image63.png"/><Relationship Id="rId17" Type="http://schemas.openxmlformats.org/officeDocument/2006/relationships/image" Target="media/image69.png"/><Relationship Id="rId16" Type="http://schemas.openxmlformats.org/officeDocument/2006/relationships/image" Target="media/image67.png"/><Relationship Id="rId19" Type="http://schemas.openxmlformats.org/officeDocument/2006/relationships/image" Target="media/image74.png"/><Relationship Id="rId18" Type="http://schemas.openxmlformats.org/officeDocument/2006/relationships/image" Target="media/image72.png"/></Relationships>
</file>