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697"/>
          <w:sz w:val="32"/>
        </w:rPr>
        <w:t>THESIS DEFENSE — 20-MINUTE DELIVERY SCRIPT</w:t>
      </w:r>
    </w:p>
    <w:p>
      <w:pPr>
        <w:jc w:val="center"/>
      </w:pPr>
      <w:r>
        <w:rPr>
          <w:color w:val="404040"/>
          <w:sz w:val="22"/>
        </w:rPr>
        <w:t>Adaptive Health Insurance Underwriting via Contextual Bandits:</w:t>
        <w:br/>
        <w:t>A Reinforcement Learning Approach for Cambodia</w:t>
        <w:br/>
        <w:br/>
        <w:t>LUN CHANPOLY  ·  ITC-AMS  ·  8 July 2026</w:t>
      </w:r>
    </w:p>
    <w:p/>
    <w:p>
      <w:r>
        <w:rPr>
          <w:i/>
          <w:sz w:val="20"/>
        </w:rPr>
        <w:t>HOW TO USE THIS SCRIPT</w:t>
        <w:br/>
        <w:t>This is the STRICT 20-minute cut, synced to the 35-slide deck (Poly_defense_presentation_v3.pptx) — see the budgeted total below, which leaves buffer for pacing and the live demo. Rehearse from THIS script against a clock; use Poly_defense_script_v2.docx only for deeper background study. Bracketed notes [like this] are stage directions. The nine appendix slides A1-A9 are not part of the timed 20 minutes; A2 and A6 are transcribed here as the two most likely Q&amp;A follow-ups.</w:t>
      </w:r>
    </w:p>
    <w:p>
      <w:r>
        <w:br w:type="page"/>
      </w:r>
    </w:p>
    <w:p>
      <w:r>
        <w:rPr>
          <w:b/>
          <w:sz w:val="20"/>
        </w:rPr>
        <w:t>Budgeted talk-time (excluding 'skip if live demo worked' and Q&amp;A slides): ~12 min 0 sec</w:t>
      </w:r>
    </w:p>
    <w:p/>
    <w:p>
      <w:pPr>
        <w:pStyle w:val="Heading2"/>
      </w:pPr>
      <w:r>
        <w:rPr>
          <w:color w:val="1F6FC4"/>
        </w:rPr>
        <w:t>SLIDE 1  ·  TITLE SLIDE</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1" name="Picture 1"/>
            <wp:cNvGraphicFramePr>
              <a:graphicFrameLocks noChangeAspect="1"/>
            </wp:cNvGraphicFramePr>
            <a:graphic>
              <a:graphicData uri="http://schemas.openxmlformats.org/drawingml/2006/picture">
                <pic:pic>
                  <pic:nvPicPr>
                    <pic:cNvPr id="0" name="slide_001.png"/>
                    <pic:cNvPicPr/>
                  </pic:nvPicPr>
                  <pic:blipFill>
                    <a:blip r:embed="rId9"/>
                    <a:stretch>
                      <a:fillRect/>
                    </a:stretch>
                  </pic:blipFill>
                  <pic:spPr>
                    <a:xfrm>
                      <a:off x="0" y="0"/>
                      <a:ext cx="5040000" cy="2835000"/>
                    </a:xfrm>
                    <a:prstGeom prst="rect"/>
                  </pic:spPr>
                </pic:pic>
              </a:graphicData>
            </a:graphic>
          </wp:inline>
        </w:drawing>
      </w:r>
    </w:p>
    <w:p>
      <w:pPr>
        <w:spacing w:before="80" w:after="80"/>
      </w:pPr>
      <w:r>
        <w:rPr>
          <w:sz w:val="22"/>
        </w:rPr>
        <w:t>Good morning, Distinguished Committee. My name is Lun Chanpoly, and I'm here to defend Adaptive Health Insurance Underwriting via Contextual Bandits — a reinforcement learning approach for Cambodia. This grew out of my internship at Decent Actuarial Consultants, under Dr. Has Sothea and Mr. ON Radet.</w:t>
      </w:r>
    </w:p>
    <w:p>
      <w:pPr>
        <w:spacing w:before="80" w:after="80"/>
      </w:pPr>
      <w:r>
        <w:rPr>
          <w:sz w:val="22"/>
        </w:rPr>
        <w:t>I've kept this to seven short sections, in plain language — the math lives in the appendix if you want it. But I'd rather start with a person. Her name is Sophea.</w:t>
      </w:r>
    </w:p>
    <w:p/>
    <w:p>
      <w:pPr>
        <w:pStyle w:val="Heading2"/>
      </w:pPr>
      <w:r>
        <w:rPr>
          <w:color w:val="1F6FC4"/>
        </w:rPr>
        <w:t>SLIDE 2  ·  TABLE OF CONTENTS</w:t>
      </w:r>
    </w:p>
    <w:p>
      <w:pPr>
        <w:spacing w:before="0" w:after="80"/>
      </w:pPr>
      <w:r>
        <w:rPr>
          <w:i/>
          <w:color w:val="707070"/>
          <w:sz w:val="18"/>
        </w:rPr>
        <w:t>Timing budget: 8 sec</w:t>
      </w:r>
    </w:p>
    <w:p>
      <w:pPr>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slide_002.png"/>
                    <pic:cNvPicPr/>
                  </pic:nvPicPr>
                  <pic:blipFill>
                    <a:blip r:embed="rId10"/>
                    <a:stretch>
                      <a:fillRect/>
                    </a:stretch>
                  </pic:blipFill>
                  <pic:spPr>
                    <a:xfrm>
                      <a:off x="0" y="0"/>
                      <a:ext cx="5040000" cy="2835000"/>
                    </a:xfrm>
                    <a:prstGeom prst="rect"/>
                  </pic:spPr>
                </pic:pic>
              </a:graphicData>
            </a:graphic>
          </wp:inline>
        </w:drawing>
      </w:r>
    </w:p>
    <w:p>
      <w:pPr>
        <w:spacing w:before="80" w:after="80"/>
      </w:pPr>
      <w:r>
        <w:rPr>
          <w:sz w:val="22"/>
        </w:rPr>
        <w:t>Before we meet her properly, here's the quick roadmap: the problem, what's been tried before, how I built this, what it found, and then I'll show it to you live. [Advance.]</w:t>
      </w:r>
    </w:p>
    <w:p/>
    <w:p>
      <w:pPr>
        <w:pStyle w:val="Heading2"/>
      </w:pPr>
      <w:r>
        <w:rPr>
          <w:color w:val="1F6FC4"/>
        </w:rPr>
        <w:t>SLIDE 3  ·  A MARKET THE SYSTEM WAS NOT BUILT FOR</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slide_003.png"/>
                    <pic:cNvPicPr/>
                  </pic:nvPicPr>
                  <pic:blipFill>
                    <a:blip r:embed="rId11"/>
                    <a:stretch>
                      <a:fillRect/>
                    </a:stretch>
                  </pic:blipFill>
                  <pic:spPr>
                    <a:xfrm>
                      <a:off x="0" y="0"/>
                      <a:ext cx="5040000" cy="2835000"/>
                    </a:xfrm>
                    <a:prstGeom prst="rect"/>
                  </pic:spPr>
                </pic:pic>
              </a:graphicData>
            </a:graphic>
          </wp:inline>
        </w:drawing>
      </w:r>
    </w:p>
    <w:p>
      <w:pPr>
        <w:spacing w:before="80" w:after="80"/>
      </w:pPr>
      <w:r>
        <w:rPr>
          <w:sz w:val="22"/>
        </w:rPr>
        <w:t>This is the market Sophea lives in. In Cambodia, fewer than two percent of people carry any health insurance at all. The state scheme only reaches formal-sector workers — roughly sixteen percent of the workforce. Everyone else? Underwritten by hand, one judgment call at a time. Sophea is part of that other ninety-eight percent — the market this system was never built for.</w:t>
      </w:r>
    </w:p>
    <w:p/>
    <w:p>
      <w:pPr>
        <w:pStyle w:val="Heading2"/>
      </w:pPr>
      <w:r>
        <w:rPr>
          <w:color w:val="1F6FC4"/>
        </w:rPr>
        <w:t>SLIDE 4  ·  MEET SOPHEA</w:t>
      </w:r>
    </w:p>
    <w:p>
      <w:pPr>
        <w:spacing w:before="0" w:after="80"/>
      </w:pPr>
      <w:r>
        <w:rPr>
          <w:i/>
          <w:color w:val="707070"/>
          <w:sz w:val="18"/>
        </w:rPr>
        <w:t>Timing budget: 40 sec</w:t>
      </w:r>
    </w:p>
    <w:p>
      <w:pPr>
        <w:jc w:val="center"/>
      </w:pPr>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slide_004.png"/>
                    <pic:cNvPicPr/>
                  </pic:nvPicPr>
                  <pic:blipFill>
                    <a:blip r:embed="rId12"/>
                    <a:stretch>
                      <a:fillRect/>
                    </a:stretch>
                  </pic:blipFill>
                  <pic:spPr>
                    <a:xfrm>
                      <a:off x="0" y="0"/>
                      <a:ext cx="5040000" cy="2835000"/>
                    </a:xfrm>
                    <a:prstGeom prst="rect"/>
                  </pic:spPr>
                </pic:pic>
              </a:graphicData>
            </a:graphic>
          </wp:inline>
        </w:drawing>
      </w:r>
    </w:p>
    <w:p>
      <w:pPr>
        <w:spacing w:before="80" w:after="80"/>
      </w:pPr>
      <w:r>
        <w:rPr>
          <w:sz w:val="22"/>
        </w:rPr>
        <w:t>Let's put a face to that ninety-eight percent.</w:t>
      </w:r>
    </w:p>
    <w:p>
      <w:pPr>
        <w:spacing w:before="80" w:after="80"/>
      </w:pPr>
      <w:r>
        <w:rPr>
          <w:sz w:val="22"/>
        </w:rPr>
        <w:t>[Point to the profile, then the flags, then the amber box.]</w:t>
      </w:r>
    </w:p>
    <w:p>
      <w:pPr>
        <w:spacing w:before="80" w:after="80"/>
      </w:pPr>
      <w:r>
        <w:rPr>
          <w:sz w:val="22"/>
        </w:rPr>
        <w:t>Meet Sophea. She's forty-three, a garment worker. Doesn't smoke, sedentary factory work, BMI of 25.7 — and one flag on her chart: managed hypertension.</w:t>
      </w:r>
    </w:p>
    <w:p>
      <w:pPr>
        <w:spacing w:before="80" w:after="80"/>
      </w:pPr>
      <w:r>
        <w:rPr>
          <w:sz w:val="22"/>
        </w:rPr>
        <w:t>In 2023, she applies for cover. The static system predicts her mortality risk from her full profile — one-point-eight-three times normal — and that estimate falls in a fixed band. The decision comes back: RATED. She's covered, but at a loaded premium.</w:t>
      </w:r>
    </w:p>
    <w:p>
      <w:pPr>
        <w:spacing w:before="80" w:after="80"/>
      </w:pPr>
      <w:r>
        <w:rPr>
          <w:sz w:val="22"/>
        </w:rPr>
        <w:t>Was that the right price?</w:t>
      </w:r>
    </w:p>
    <w:p/>
    <w:p>
      <w:pPr>
        <w:pStyle w:val="Heading2"/>
      </w:pPr>
      <w:r>
        <w:rPr>
          <w:color w:val="1F6FC4"/>
        </w:rPr>
        <w:t>SLIDE 5  ·  WHY STATIC RULES FAIL</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slide_005.png"/>
                    <pic:cNvPicPr/>
                  </pic:nvPicPr>
                  <pic:blipFill>
                    <a:blip r:embed="rId13"/>
                    <a:stretch>
                      <a:fillRect/>
                    </a:stretch>
                  </pic:blipFill>
                  <pic:spPr>
                    <a:xfrm>
                      <a:off x="0" y="0"/>
                      <a:ext cx="5040000" cy="2835000"/>
                    </a:xfrm>
                    <a:prstGeom prst="rect"/>
                  </pic:spPr>
                </pic:pic>
              </a:graphicData>
            </a:graphic>
          </wp:inline>
        </w:drawing>
      </w:r>
    </w:p>
    <w:p>
      <w:pPr>
        <w:spacing w:before="80" w:after="80"/>
      </w:pPr>
      <w:r>
        <w:rPr>
          <w:sz w:val="22"/>
        </w:rPr>
        <w:t>Here's the problem — its risk estimate for her is actually accurate, one-point-eight-three against a true one-point-eight-four. Getting the risk right isn't the same as getting the price right. Three things are broken here: a fixed band can't weigh whether a loaded premium is still worth offering, the model never updates itself from real claims, and nobody's checking whether whole groups are quietly getting shut out.</w:t>
      </w:r>
    </w:p>
    <w:p/>
    <w:p>
      <w:pPr>
        <w:pStyle w:val="Heading2"/>
      </w:pPr>
      <w:r>
        <w:rPr>
          <w:color w:val="1F6FC4"/>
        </w:rPr>
        <w:t>SLIDE 6  ·  GOAL &amp; OBJECTIVES</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slide_006.png"/>
                    <pic:cNvPicPr/>
                  </pic:nvPicPr>
                  <pic:blipFill>
                    <a:blip r:embed="rId14"/>
                    <a:stretch>
                      <a:fillRect/>
                    </a:stretch>
                  </pic:blipFill>
                  <pic:spPr>
                    <a:xfrm>
                      <a:off x="0" y="0"/>
                      <a:ext cx="5040000" cy="2835000"/>
                    </a:xfrm>
                    <a:prstGeom prst="rect"/>
                  </pic:spPr>
                </pic:pic>
              </a:graphicData>
            </a:graphic>
          </wp:inline>
        </w:drawing>
      </w:r>
    </w:p>
    <w:p>
      <w:pPr>
        <w:spacing w:before="80" w:after="80"/>
      </w:pPr>
      <w:r>
        <w:rPr>
          <w:sz w:val="22"/>
        </w:rPr>
        <w:t>So, if that's what's broken, here's the goal, in one sentence: can a system that learns from every decision underwrite better — and stay fairer — than today's fixed rules? That breaks into three questions I set out to answer: does it earn more money, does it stay fair without anyone telling it to, and which learning method actually wins. And underneath all of that, this touches three of Cambodia's Sustainable Development Goals — health, poverty, and inequality.</w:t>
      </w:r>
    </w:p>
    <w:p/>
    <w:p>
      <w:pPr>
        <w:pStyle w:val="Heading2"/>
      </w:pPr>
      <w:r>
        <w:rPr>
          <w:color w:val="1F6FC4"/>
        </w:rPr>
        <w:t>SLIDE 7  ·  ABOUT DECENT ACTUARIAL CONSULTANTS</w:t>
      </w:r>
    </w:p>
    <w:p>
      <w:pPr>
        <w:spacing w:before="0" w:after="80"/>
      </w:pPr>
      <w:r>
        <w:rPr>
          <w:i/>
          <w:color w:val="707070"/>
          <w:sz w:val="18"/>
        </w:rPr>
        <w:t>Timing budget: 20 sec</w:t>
      </w:r>
    </w:p>
    <w:p>
      <w:pPr>
        <w:jc w:val="center"/>
      </w:pPr>
      <w:r>
        <w:drawing>
          <wp:inline xmlns:a="http://schemas.openxmlformats.org/drawingml/2006/main" xmlns:pic="http://schemas.openxmlformats.org/drawingml/2006/picture">
            <wp:extent cx="5040000" cy="2835000"/>
            <wp:docPr id="7" name="Picture 7"/>
            <wp:cNvGraphicFramePr>
              <a:graphicFrameLocks noChangeAspect="1"/>
            </wp:cNvGraphicFramePr>
            <a:graphic>
              <a:graphicData uri="http://schemas.openxmlformats.org/drawingml/2006/picture">
                <pic:pic>
                  <pic:nvPicPr>
                    <pic:cNvPr id="0" name="slide_007.png"/>
                    <pic:cNvPicPr/>
                  </pic:nvPicPr>
                  <pic:blipFill>
                    <a:blip r:embed="rId15"/>
                    <a:stretch>
                      <a:fillRect/>
                    </a:stretch>
                  </pic:blipFill>
                  <pic:spPr>
                    <a:xfrm>
                      <a:off x="0" y="0"/>
                      <a:ext cx="5040000" cy="2835000"/>
                    </a:xfrm>
                    <a:prstGeom prst="rect"/>
                  </pic:spPr>
                </pic:pic>
              </a:graphicData>
            </a:graphic>
          </wp:inline>
        </w:drawing>
      </w:r>
    </w:p>
    <w:p>
      <w:pPr>
        <w:spacing w:before="80" w:after="80"/>
      </w:pPr>
      <w:r>
        <w:rPr>
          <w:sz w:val="22"/>
        </w:rPr>
        <w:t>Before I get into how I built this, a word on where. I did this work at Decent Actuarial Consultants — a regional actuarial firm operating across Taiwan, Vietnam, and Cambodia. Their clients face applicants like Sophea every single day. My task was to design, validate, and prototype an adaptive underwriting system for exactly that problem.</w:t>
      </w:r>
    </w:p>
    <w:p/>
    <w:p>
      <w:pPr>
        <w:pStyle w:val="Heading2"/>
      </w:pPr>
      <w:r>
        <w:rPr>
          <w:color w:val="1F6FC4"/>
        </w:rPr>
        <w:t>SLIDE 8  ·  PROJECT TIMELINE</w:t>
      </w:r>
    </w:p>
    <w:p>
      <w:pPr>
        <w:spacing w:before="0" w:after="80"/>
      </w:pPr>
      <w:r>
        <w:rPr>
          <w:i/>
          <w:color w:val="707070"/>
          <w:sz w:val="18"/>
        </w:rPr>
        <w:t>Timing budget: 12 sec</w:t>
      </w:r>
    </w:p>
    <w:p>
      <w:pPr>
        <w:jc w:val="center"/>
      </w:pPr>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slide_008.png"/>
                    <pic:cNvPicPr/>
                  </pic:nvPicPr>
                  <pic:blipFill>
                    <a:blip r:embed="rId16"/>
                    <a:stretch>
                      <a:fillRect/>
                    </a:stretch>
                  </pic:blipFill>
                  <pic:spPr>
                    <a:xfrm>
                      <a:off x="0" y="0"/>
                      <a:ext cx="5040000" cy="2835000"/>
                    </a:xfrm>
                    <a:prstGeom prst="rect"/>
                  </pic:spPr>
                </pic:pic>
              </a:graphicData>
            </a:graphic>
          </wp:inline>
        </w:drawing>
      </w:r>
    </w:p>
    <w:p>
      <w:pPr>
        <w:spacing w:before="80" w:after="80"/>
      </w:pPr>
      <w:r>
        <w:rPr>
          <w:sz w:val="22"/>
        </w:rPr>
        <w:t>That work happened over three months, roughly three phases: research and modelling first, then the experiments, then building the demo and writing it all up. [Advance.]</w:t>
      </w:r>
    </w:p>
    <w:p/>
    <w:p>
      <w:pPr>
        <w:pStyle w:val="Heading2"/>
      </w:pPr>
      <w:r>
        <w:rPr>
          <w:color w:val="1F6FC4"/>
        </w:rPr>
        <w:t>SLIDE 9  ·  THE LITERATURE, IN ONE TABLE</w:t>
      </w:r>
    </w:p>
    <w:p>
      <w:pPr>
        <w:spacing w:before="0" w:after="80"/>
      </w:pPr>
      <w:r>
        <w:rPr>
          <w:i/>
          <w:color w:val="707070"/>
          <w:sz w:val="18"/>
        </w:rPr>
        <w:t>Timing budget: 35 sec</w:t>
      </w:r>
    </w:p>
    <w:p>
      <w:pPr>
        <w:jc w:val="center"/>
      </w:pPr>
      <w:r>
        <w:drawing>
          <wp:inline xmlns:a="http://schemas.openxmlformats.org/drawingml/2006/main" xmlns:pic="http://schemas.openxmlformats.org/drawingml/2006/picture">
            <wp:extent cx="5040000" cy="2835000"/>
            <wp:docPr id="9" name="Picture 9"/>
            <wp:cNvGraphicFramePr>
              <a:graphicFrameLocks noChangeAspect="1"/>
            </wp:cNvGraphicFramePr>
            <a:graphic>
              <a:graphicData uri="http://schemas.openxmlformats.org/drawingml/2006/picture">
                <pic:pic>
                  <pic:nvPicPr>
                    <pic:cNvPr id="0" name="slide_009.png"/>
                    <pic:cNvPicPr/>
                  </pic:nvPicPr>
                  <pic:blipFill>
                    <a:blip r:embed="rId17"/>
                    <a:stretch>
                      <a:fillRect/>
                    </a:stretch>
                  </pic:blipFill>
                  <pic:spPr>
                    <a:xfrm>
                      <a:off x="0" y="0"/>
                      <a:ext cx="5040000" cy="2835000"/>
                    </a:xfrm>
                    <a:prstGeom prst="rect"/>
                  </pic:spPr>
                </pic:pic>
              </a:graphicData>
            </a:graphic>
          </wp:inline>
        </w:drawing>
      </w:r>
    </w:p>
    <w:p>
      <w:pPr>
        <w:spacing w:before="80" w:after="80"/>
      </w:pPr>
      <w:r>
        <w:rPr>
          <w:sz w:val="22"/>
        </w:rPr>
        <w:t>Before the modelling phase, I did the reading. I pulled together four bodies of work into one table. Emerging-market health insurance. Contextual bandits — the method at the core of this thesis, going back to Li in 2010 and Agrawal and Goyal in 2013. Fairness and drift monitoring. And human-in-the-loop review. Put them side by side, and one gap jumps out: nobody had applied online-learning underwriting to Cambodia before.</w:t>
      </w:r>
    </w:p>
    <w:p/>
    <w:p>
      <w:pPr>
        <w:pStyle w:val="Heading2"/>
      </w:pPr>
      <w:r>
        <w:rPr>
          <w:color w:val="1F6FC4"/>
        </w:rPr>
        <w:t>SLIDE 10  ·  HOW THE SYSTEM WORKS</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10" name="Picture 10"/>
            <wp:cNvGraphicFramePr>
              <a:graphicFrameLocks noChangeAspect="1"/>
            </wp:cNvGraphicFramePr>
            <a:graphic>
              <a:graphicData uri="http://schemas.openxmlformats.org/drawingml/2006/picture">
                <pic:pic>
                  <pic:nvPicPr>
                    <pic:cNvPr id="0" name="slide_010.png"/>
                    <pic:cNvPicPr/>
                  </pic:nvPicPr>
                  <pic:blipFill>
                    <a:blip r:embed="rId18"/>
                    <a:stretch>
                      <a:fillRect/>
                    </a:stretch>
                  </pic:blipFill>
                  <pic:spPr>
                    <a:xfrm>
                      <a:off x="0" y="0"/>
                      <a:ext cx="5040000" cy="2835000"/>
                    </a:xfrm>
                    <a:prstGeom prst="rect"/>
                  </pic:spPr>
                </pic:pic>
              </a:graphicData>
            </a:graphic>
          </wp:inline>
        </w:drawing>
      </w:r>
    </w:p>
    <w:p>
      <w:pPr>
        <w:spacing w:before="80" w:after="80"/>
      </w:pPr>
      <w:r>
        <w:rPr>
          <w:sz w:val="22"/>
        </w:rPr>
        <w:t>So that's the gap I set out to fill. Here's the whole system, in one line: it decides, watches what happens, and gets a little smarter every round. Concretely — it reads a short applicant profile, picks one of four actions, earns a reward based on the outcome, checks itself for fairness, and hands off the uncertain cases to a human.</w:t>
      </w:r>
    </w:p>
    <w:p/>
    <w:p>
      <w:pPr>
        <w:pStyle w:val="Heading2"/>
      </w:pPr>
      <w:r>
        <w:rPr>
          <w:color w:val="1F6FC4"/>
        </w:rPr>
        <w:t>SLIDE 11  ·  HOW THE SYSTEM DECIDES FOR SOPHEA</w:t>
      </w:r>
    </w:p>
    <w:p>
      <w:pPr>
        <w:spacing w:before="0" w:after="80"/>
      </w:pPr>
      <w:r>
        <w:rPr>
          <w:i/>
          <w:color w:val="707070"/>
          <w:sz w:val="18"/>
        </w:rPr>
        <w:t>Timing budget: 35 sec</w:t>
      </w:r>
    </w:p>
    <w:p>
      <w:pPr>
        <w:jc w:val="center"/>
      </w:pPr>
      <w:r>
        <w:drawing>
          <wp:inline xmlns:a="http://schemas.openxmlformats.org/drawingml/2006/main" xmlns:pic="http://schemas.openxmlformats.org/drawingml/2006/picture">
            <wp:extent cx="5040000" cy="2835000"/>
            <wp:docPr id="11" name="Picture 11"/>
            <wp:cNvGraphicFramePr>
              <a:graphicFrameLocks noChangeAspect="1"/>
            </wp:cNvGraphicFramePr>
            <a:graphic>
              <a:graphicData uri="http://schemas.openxmlformats.org/drawingml/2006/picture">
                <pic:pic>
                  <pic:nvPicPr>
                    <pic:cNvPr id="0" name="slide_011.png"/>
                    <pic:cNvPicPr/>
                  </pic:nvPicPr>
                  <pic:blipFill>
                    <a:blip r:embed="rId19"/>
                    <a:stretch>
                      <a:fillRect/>
                    </a:stretch>
                  </pic:blipFill>
                  <pic:spPr>
                    <a:xfrm>
                      <a:off x="0" y="0"/>
                      <a:ext cx="5040000" cy="2835000"/>
                    </a:xfrm>
                    <a:prstGeom prst="rect"/>
                  </pic:spPr>
                </pic:pic>
              </a:graphicData>
            </a:graphic>
          </wp:inline>
        </w:drawing>
      </w:r>
    </w:p>
    <w:p>
      <w:pPr>
        <w:spacing w:before="80" w:after="80"/>
      </w:pPr>
      <w:r>
        <w:rPr>
          <w:sz w:val="22"/>
        </w:rPr>
        <w:t>Let's watch it actually decide, for Sophea specifically. On the left is everything it knows about her — that short profile. It scores all four options: Standard comes out highest at 0.66, then Decline, then Refer, then Rated. Highest score wins, so Sophea gets Standard. In plain words, it's estimating how each option would pay off — plus a small bonus for options it hasn't tried very often yet.</w:t>
      </w:r>
    </w:p>
    <w:p/>
    <w:p>
      <w:pPr>
        <w:pStyle w:val="Heading2"/>
      </w:pPr>
      <w:r>
        <w:rPr>
          <w:color w:val="1F6FC4"/>
        </w:rPr>
        <w:t>SLIDE 12  ·  WHAT THE SYSTEM EARNS</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12" name="Picture 12"/>
            <wp:cNvGraphicFramePr>
              <a:graphicFrameLocks noChangeAspect="1"/>
            </wp:cNvGraphicFramePr>
            <a:graphic>
              <a:graphicData uri="http://schemas.openxmlformats.org/drawingml/2006/picture">
                <pic:pic>
                  <pic:nvPicPr>
                    <pic:cNvPr id="0" name="slide_012.png"/>
                    <pic:cNvPicPr/>
                  </pic:nvPicPr>
                  <pic:blipFill>
                    <a:blip r:embed="rId20"/>
                    <a:stretch>
                      <a:fillRect/>
                    </a:stretch>
                  </pic:blipFill>
                  <pic:spPr>
                    <a:xfrm>
                      <a:off x="0" y="0"/>
                      <a:ext cx="5040000" cy="2835000"/>
                    </a:xfrm>
                    <a:prstGeom prst="rect"/>
                  </pic:spPr>
                </pic:pic>
              </a:graphicData>
            </a:graphic>
          </wp:inline>
        </w:drawing>
      </w:r>
    </w:p>
    <w:p>
      <w:pPr>
        <w:spacing w:before="80" w:after="80"/>
      </w:pPr>
      <w:r>
        <w:rPr>
          <w:sz w:val="22"/>
        </w:rPr>
        <w:t>That score comes from a reward function that's deliberately simple: premiums collected, minus claims paid. Insure someone healthy, and you earn. Insure a frequent claimer, and you lose. Decline everyone, and you earn nothing at all. So the incentive is exactly what you'd want — insure the right people, at the right price.</w:t>
      </w:r>
    </w:p>
    <w:p/>
    <w:p>
      <w:pPr>
        <w:pStyle w:val="Heading2"/>
      </w:pPr>
      <w:r>
        <w:rPr>
          <w:color w:val="1F6FC4"/>
        </w:rPr>
        <w:t>SLIDE 13  ·  THE DRIFT MONITOR (PSI)</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13" name="Picture 13"/>
            <wp:cNvGraphicFramePr>
              <a:graphicFrameLocks noChangeAspect="1"/>
            </wp:cNvGraphicFramePr>
            <a:graphic>
              <a:graphicData uri="http://schemas.openxmlformats.org/drawingml/2006/picture">
                <pic:pic>
                  <pic:nvPicPr>
                    <pic:cNvPr id="0" name="slide_013.png"/>
                    <pic:cNvPicPr/>
                  </pic:nvPicPr>
                  <pic:blipFill>
                    <a:blip r:embed="rId21"/>
                    <a:stretch>
                      <a:fillRect/>
                    </a:stretch>
                  </pic:blipFill>
                  <pic:spPr>
                    <a:xfrm>
                      <a:off x="0" y="0"/>
                      <a:ext cx="5040000" cy="2835000"/>
                    </a:xfrm>
                    <a:prstGeom prst="rect"/>
                  </pic:spPr>
                </pic:pic>
              </a:graphicData>
            </a:graphic>
          </wp:inline>
        </w:drawing>
      </w:r>
    </w:p>
    <w:p>
      <w:pPr>
        <w:spacing w:before="80" w:after="80"/>
      </w:pPr>
      <w:r>
        <w:rPr>
          <w:sz w:val="22"/>
        </w:rPr>
        <w:t>But earning well isn't enough on its own — the mix of people it approves also has to stay stable over time. That monitor is called PSI. A bandit has no training set, so instead it checks itself: it freezes who it approved in its first 500 decisions, then keeps comparing later windows back to that snapshot. This chart traces that across the run — it wobbles while exploring, then settles as the policy converges. Green below 0.10, amber up to 0.25, red above that — it never breaches red. To be precise, PSI watches for drift, not for bias — demographic fairness I test separately, and I'll come to that.</w:t>
      </w:r>
    </w:p>
    <w:p/>
    <w:p>
      <w:pPr>
        <w:pStyle w:val="Heading2"/>
      </w:pPr>
      <w:r>
        <w:rPr>
          <w:color w:val="1F6FC4"/>
        </w:rPr>
        <w:t>SLIDE 14  ·  HOW WE TESTED IT</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14" name="Picture 14"/>
            <wp:cNvGraphicFramePr>
              <a:graphicFrameLocks noChangeAspect="1"/>
            </wp:cNvGraphicFramePr>
            <a:graphic>
              <a:graphicData uri="http://schemas.openxmlformats.org/drawingml/2006/picture">
                <pic:pic>
                  <pic:nvPicPr>
                    <pic:cNvPr id="0" name="slide_014.png"/>
                    <pic:cNvPicPr/>
                  </pic:nvPicPr>
                  <pic:blipFill>
                    <a:blip r:embed="rId22"/>
                    <a:stretch>
                      <a:fillRect/>
                    </a:stretch>
                  </pic:blipFill>
                  <pic:spPr>
                    <a:xfrm>
                      <a:off x="0" y="0"/>
                      <a:ext cx="5040000" cy="2835000"/>
                    </a:xfrm>
                    <a:prstGeom prst="rect"/>
                  </pic:spPr>
                </pic:pic>
              </a:graphicData>
            </a:graphic>
          </wp:inline>
        </w:drawing>
      </w:r>
    </w:p>
    <w:p>
      <w:pPr>
        <w:spacing w:before="80" w:after="80"/>
      </w:pPr>
      <w:r>
        <w:rPr>
          <w:sz w:val="22"/>
        </w:rPr>
        <w:t>Now, how did I actually test all of this? Two thousand synthetic, Cambodia-shaped applicant profiles — thirty-four data points each — run through the system five thousand times — two and a half passes, reshuffled each time, one at a time — twenty independent repeats, head-to-head against the static rules. The learning system led in all twenty — and I'll be precise, that's measured inside the simulation. Now, a bandit doesn't have a train/test split the way a normal model does, so instead I judge it by how much reward it loses compared to a perfect Oracle, averaged across those twenty repeats.</w:t>
      </w:r>
    </w:p>
    <w:p/>
    <w:p>
      <w:pPr>
        <w:pStyle w:val="Heading2"/>
      </w:pPr>
      <w:r>
        <w:rPr>
          <w:color w:val="1F6FC4"/>
        </w:rPr>
        <w:t>SLIDE 15  ·  THE HEADLINE RESULT</w:t>
      </w:r>
    </w:p>
    <w:p>
      <w:pPr>
        <w:spacing w:before="0" w:after="80"/>
      </w:pPr>
      <w:r>
        <w:rPr>
          <w:i/>
          <w:color w:val="707070"/>
          <w:sz w:val="18"/>
        </w:rPr>
        <w:t>Timing budget: 45 sec</w:t>
      </w:r>
    </w:p>
    <w:p>
      <w:pPr>
        <w:jc w:val="center"/>
      </w:pPr>
      <w:r>
        <w:drawing>
          <wp:inline xmlns:a="http://schemas.openxmlformats.org/drawingml/2006/main" xmlns:pic="http://schemas.openxmlformats.org/drawingml/2006/picture">
            <wp:extent cx="5040000" cy="2835000"/>
            <wp:docPr id="15" name="Picture 15"/>
            <wp:cNvGraphicFramePr>
              <a:graphicFrameLocks noChangeAspect="1"/>
            </wp:cNvGraphicFramePr>
            <a:graphic>
              <a:graphicData uri="http://schemas.openxmlformats.org/drawingml/2006/picture">
                <pic:pic>
                  <pic:nvPicPr>
                    <pic:cNvPr id="0" name="slide_015.png"/>
                    <pic:cNvPicPr/>
                  </pic:nvPicPr>
                  <pic:blipFill>
                    <a:blip r:embed="rId23"/>
                    <a:stretch>
                      <a:fillRect/>
                    </a:stretch>
                  </pic:blipFill>
                  <pic:spPr>
                    <a:xfrm>
                      <a:off x="0" y="0"/>
                      <a:ext cx="5040000" cy="2835000"/>
                    </a:xfrm>
                    <a:prstGeom prst="rect"/>
                  </pic:spPr>
                </pic:pic>
              </a:graphicData>
            </a:graphic>
          </wp:inline>
        </w:drawing>
      </w:r>
    </w:p>
    <w:p>
      <w:pPr>
        <w:spacing w:before="80" w:after="80"/>
      </w:pPr>
      <w:r>
        <w:rPr>
          <w:sz w:val="22"/>
        </w:rPr>
        <w:t>And that comparison produces the headline number: twenty-five point two percent more reward than the static rules — $90,540 against $72,292, averaged over twenty seeds, all measured inside a CDHS-anchored simulation rather than on live claims. Put plainly, for every hundred dollars the old rules earned, the learning system earned a hundred and twenty-five. And this wasn't a lucky run — the gap held across all twenty repeats, p below 0.001, effect size d of 2.98.</w:t>
      </w:r>
    </w:p>
    <w:p/>
    <w:p>
      <w:pPr>
        <w:pStyle w:val="Heading2"/>
      </w:pPr>
      <w:r>
        <w:rPr>
          <w:color w:val="1F6FC4"/>
        </w:rPr>
        <w:t>SLIDE 16  ·  THE BASELINE LADDER</w:t>
      </w:r>
    </w:p>
    <w:p>
      <w:pPr>
        <w:spacing w:before="0" w:after="80"/>
      </w:pPr>
      <w:r>
        <w:rPr>
          <w:i/>
          <w:color w:val="707070"/>
          <w:sz w:val="18"/>
        </w:rPr>
        <w:t>Timing budget: 35 sec</w:t>
      </w:r>
    </w:p>
    <w:p>
      <w:pPr>
        <w:jc w:val="center"/>
      </w:pPr>
      <w:r>
        <w:drawing>
          <wp:inline xmlns:a="http://schemas.openxmlformats.org/drawingml/2006/main" xmlns:pic="http://schemas.openxmlformats.org/drawingml/2006/picture">
            <wp:extent cx="5040000" cy="2835000"/>
            <wp:docPr id="16" name="Picture 16"/>
            <wp:cNvGraphicFramePr>
              <a:graphicFrameLocks noChangeAspect="1"/>
            </wp:cNvGraphicFramePr>
            <a:graphic>
              <a:graphicData uri="http://schemas.openxmlformats.org/drawingml/2006/picture">
                <pic:pic>
                  <pic:nvPicPr>
                    <pic:cNvPr id="0" name="slide_016.png"/>
                    <pic:cNvPicPr/>
                  </pic:nvPicPr>
                  <pic:blipFill>
                    <a:blip r:embed="rId24"/>
                    <a:stretch>
                      <a:fillRect/>
                    </a:stretch>
                  </pic:blipFill>
                  <pic:spPr>
                    <a:xfrm>
                      <a:off x="0" y="0"/>
                      <a:ext cx="5040000" cy="2835000"/>
                    </a:xfrm>
                    <a:prstGeom prst="rect"/>
                  </pic:spPr>
                </pic:pic>
              </a:graphicData>
            </a:graphic>
          </wp:inline>
        </w:drawing>
      </w:r>
    </w:p>
    <w:p>
      <w:pPr>
        <w:spacing w:before="80" w:after="80"/>
      </w:pPr>
      <w:r>
        <w:rPr>
          <w:sz w:val="22"/>
        </w:rPr>
        <w:t>And that result isn't a fluke of the comparison, either — I didn't just compare against one baseline, I built a full ladder of them. Every realistic alternative lands below the bandit. Only two things sit above it: the Oracle, which cheats by seeing the future, and AlwaysRATED, which just rates every single applicant at a flat loading — something no regulator would ever actually allow. Among the policies you could actually deploy, the bandit leads.</w:t>
      </w:r>
    </w:p>
    <w:p/>
    <w:p>
      <w:pPr>
        <w:pStyle w:val="Heading2"/>
      </w:pPr>
      <w:r>
        <w:rPr>
          <w:color w:val="1F6FC4"/>
        </w:rPr>
        <w:t>SLIDE 17  ·  SOPHEA, THREE WAYS</w:t>
      </w:r>
    </w:p>
    <w:p>
      <w:pPr>
        <w:spacing w:before="0" w:after="80"/>
      </w:pPr>
      <w:r>
        <w:rPr>
          <w:i/>
          <w:color w:val="707070"/>
          <w:sz w:val="18"/>
        </w:rPr>
        <w:t>Timing budget: 30 sec</w:t>
      </w:r>
    </w:p>
    <w:p>
      <w:pPr>
        <w:jc w:val="center"/>
      </w:pPr>
      <w:r>
        <w:drawing>
          <wp:inline xmlns:a="http://schemas.openxmlformats.org/drawingml/2006/main" xmlns:pic="http://schemas.openxmlformats.org/drawingml/2006/picture">
            <wp:extent cx="5040000" cy="2835000"/>
            <wp:docPr id="17" name="Picture 17"/>
            <wp:cNvGraphicFramePr>
              <a:graphicFrameLocks noChangeAspect="1"/>
            </wp:cNvGraphicFramePr>
            <a:graphic>
              <a:graphicData uri="http://schemas.openxmlformats.org/drawingml/2006/picture">
                <pic:pic>
                  <pic:nvPicPr>
                    <pic:cNvPr id="0" name="slide_017.png"/>
                    <pic:cNvPicPr/>
                  </pic:nvPicPr>
                  <pic:blipFill>
                    <a:blip r:embed="rId25"/>
                    <a:stretch>
                      <a:fillRect/>
                    </a:stretch>
                  </pic:blipFill>
                  <pic:spPr>
                    <a:xfrm>
                      <a:off x="0" y="0"/>
                      <a:ext cx="5040000" cy="2835000"/>
                    </a:xfrm>
                    <a:prstGeom prst="rect"/>
                  </pic:spPr>
                </pic:pic>
              </a:graphicData>
            </a:graphic>
          </wp:inline>
        </w:drawing>
      </w:r>
    </w:p>
    <w:p>
      <w:pPr>
        <w:spacing w:before="80" w:after="80"/>
      </w:pPr>
      <w:r>
        <w:rPr>
          <w:sz w:val="22"/>
        </w:rPr>
        <w:t>Let's bring this back to Sophea. Same applicant, three systems, three answers. The static rules say RATED — loading her premium even though its own risk estimate is close to the truth. Our LinUCB bandit says STANDARD. And the Oracle — the one with perfect, all-knowing information — also says STANDARD. So the bandit lands on the same answer as the all-knowing benchmark. The static rule never gets there.</w:t>
      </w:r>
    </w:p>
    <w:p/>
    <w:p>
      <w:pPr>
        <w:pStyle w:val="Heading2"/>
      </w:pPr>
      <w:r>
        <w:rPr>
          <w:color w:val="1F6FC4"/>
        </w:rPr>
        <w:t>SLIDE 18  ·  FAIRNESS &amp; HUMAN OVERSIGHT — RESULTS</w:t>
      </w:r>
    </w:p>
    <w:p>
      <w:pPr>
        <w:spacing w:before="0" w:after="80"/>
      </w:pPr>
      <w:r>
        <w:rPr>
          <w:i/>
          <w:color w:val="707070"/>
          <w:sz w:val="18"/>
        </w:rPr>
        <w:t>Timing budget: 45 sec</w:t>
      </w:r>
    </w:p>
    <w:p>
      <w:pPr>
        <w:jc w:val="center"/>
      </w:pPr>
      <w:r>
        <w:drawing>
          <wp:inline xmlns:a="http://schemas.openxmlformats.org/drawingml/2006/main" xmlns:pic="http://schemas.openxmlformats.org/drawingml/2006/picture">
            <wp:extent cx="5040000" cy="2835000"/>
            <wp:docPr id="18" name="Picture 18"/>
            <wp:cNvGraphicFramePr>
              <a:graphicFrameLocks noChangeAspect="1"/>
            </wp:cNvGraphicFramePr>
            <a:graphic>
              <a:graphicData uri="http://schemas.openxmlformats.org/drawingml/2006/picture">
                <pic:pic>
                  <pic:nvPicPr>
                    <pic:cNvPr id="0" name="slide_018.png"/>
                    <pic:cNvPicPr/>
                  </pic:nvPicPr>
                  <pic:blipFill>
                    <a:blip r:embed="rId26"/>
                    <a:stretch>
                      <a:fillRect/>
                    </a:stretch>
                  </pic:blipFill>
                  <pic:spPr>
                    <a:xfrm>
                      <a:off x="0" y="0"/>
                      <a:ext cx="5040000" cy="2835000"/>
                    </a:xfrm>
                    <a:prstGeom prst="rect"/>
                  </pic:spPr>
                </pic:pic>
              </a:graphicData>
            </a:graphic>
          </wp:inline>
        </w:drawing>
      </w:r>
    </w:p>
    <w:p>
      <w:pPr>
        <w:spacing w:before="80" w:after="80"/>
      </w:pPr>
      <w:r>
        <w:rPr>
          <w:sz w:val="22"/>
        </w:rPr>
        <w:t>So it earns more, and it lands on the right call for Sophea. Two more questions remain: is it fair, and does human oversight actually help? On fairness — region drift is green at 0.082, occupation is amber at 0.123, and approval parity sits at 85.7 and 90.1 percent, both clearing the eighty-percent rule. One of six checks came in narrowly on occupation — I report that honestly, though no threshold was actually breached. And on oversight — adding a human reviewer lifts reward by fourteen point eight percent, for a cost of just 2.2 percent of cases, about one in seventy.</w:t>
      </w:r>
    </w:p>
    <w:p/>
    <w:p>
      <w:pPr>
        <w:pStyle w:val="Heading2"/>
      </w:pPr>
      <w:r>
        <w:rPr>
          <w:color w:val="1F6FC4"/>
        </w:rPr>
        <w:t>SLIDE 19  ·  FINDINGS &amp; LIMITATIONS</w:t>
      </w:r>
    </w:p>
    <w:p>
      <w:pPr>
        <w:spacing w:before="0" w:after="80"/>
      </w:pPr>
      <w:r>
        <w:rPr>
          <w:i/>
          <w:color w:val="707070"/>
          <w:sz w:val="18"/>
        </w:rPr>
        <w:t>Timing budget: 40 sec</w:t>
      </w:r>
    </w:p>
    <w:p>
      <w:pPr>
        <w:jc w:val="center"/>
      </w:pPr>
      <w:r>
        <w:drawing>
          <wp:inline xmlns:a="http://schemas.openxmlformats.org/drawingml/2006/main" xmlns:pic="http://schemas.openxmlformats.org/drawingml/2006/picture">
            <wp:extent cx="5040000" cy="2835000"/>
            <wp:docPr id="19" name="Picture 19"/>
            <wp:cNvGraphicFramePr>
              <a:graphicFrameLocks noChangeAspect="1"/>
            </wp:cNvGraphicFramePr>
            <a:graphic>
              <a:graphicData uri="http://schemas.openxmlformats.org/drawingml/2006/picture">
                <pic:pic>
                  <pic:nvPicPr>
                    <pic:cNvPr id="0" name="slide_019.png"/>
                    <pic:cNvPicPr/>
                  </pic:nvPicPr>
                  <pic:blipFill>
                    <a:blip r:embed="rId27"/>
                    <a:stretch>
                      <a:fillRect/>
                    </a:stretch>
                  </pic:blipFill>
                  <pic:spPr>
                    <a:xfrm>
                      <a:off x="0" y="0"/>
                      <a:ext cx="5040000" cy="2835000"/>
                    </a:xfrm>
                    <a:prstGeom prst="rect"/>
                  </pic:spPr>
                </pic:pic>
              </a:graphicData>
            </a:graphic>
          </wp:inline>
        </w:drawing>
      </w:r>
    </w:p>
    <w:p>
      <w:pPr>
        <w:spacing w:before="80" w:after="80"/>
      </w:pPr>
      <w:r>
        <w:rPr>
          <w:sz w:val="22"/>
        </w:rPr>
        <w:t>Pulling all of that together — what does this actually add up to? Four findings. Learning outperforms static rules by twenty-five percent, in simulation. It doesn't introduce new bias while doing it. It's the learning itself doing the work, not just lucky exploration — I checked. And human oversight adds real value, cheaply. Now, the honest limits, because there are some: this is synthetic data, a single-period reward, one country — and a constant policy still tops the full ladder. And I want to be completely straight about one thing: because my reward comes from a simulator I built, that plus-twenty-five measures performance inside that environment, not a validated real-world result — though every policy is scored on the exact same reward, and that reward only ever prices on expected loss, never willingness to pay. Proving it on real claims is the first job of the shadow-mode trial.</w:t>
      </w:r>
    </w:p>
    <w:p/>
    <w:p>
      <w:pPr>
        <w:pStyle w:val="Heading2"/>
      </w:pPr>
      <w:r>
        <w:rPr>
          <w:color w:val="1F6FC4"/>
        </w:rPr>
        <w:t>SLIDE 20  ·  FUTURE WORK</w:t>
      </w:r>
    </w:p>
    <w:p>
      <w:pPr>
        <w:spacing w:before="0" w:after="80"/>
      </w:pPr>
      <w:r>
        <w:rPr>
          <w:i/>
          <w:color w:val="707070"/>
          <w:sz w:val="18"/>
        </w:rPr>
        <w:t>Timing budget: 25 sec</w:t>
      </w:r>
    </w:p>
    <w:p>
      <w:pPr>
        <w:jc w:val="center"/>
      </w:pPr>
      <w:r>
        <w:drawing>
          <wp:inline xmlns:a="http://schemas.openxmlformats.org/drawingml/2006/main" xmlns:pic="http://schemas.openxmlformats.org/drawingml/2006/picture">
            <wp:extent cx="5040000" cy="2835000"/>
            <wp:docPr id="20" name="Picture 20"/>
            <wp:cNvGraphicFramePr>
              <a:graphicFrameLocks noChangeAspect="1"/>
            </wp:cNvGraphicFramePr>
            <a:graphic>
              <a:graphicData uri="http://schemas.openxmlformats.org/drawingml/2006/picture">
                <pic:pic>
                  <pic:nvPicPr>
                    <pic:cNvPr id="0" name="slide_020.png"/>
                    <pic:cNvPicPr/>
                  </pic:nvPicPr>
                  <pic:blipFill>
                    <a:blip r:embed="rId28"/>
                    <a:stretch>
                      <a:fillRect/>
                    </a:stretch>
                  </pic:blipFill>
                  <pic:spPr>
                    <a:xfrm>
                      <a:off x="0" y="0"/>
                      <a:ext cx="5040000" cy="2835000"/>
                    </a:xfrm>
                    <a:prstGeom prst="rect"/>
                  </pic:spPr>
                </pic:pic>
              </a:graphicData>
            </a:graphic>
          </wp:inline>
        </w:drawing>
      </w:r>
    </w:p>
    <w:p>
      <w:pPr>
        <w:spacing w:before="80" w:after="80"/>
      </w:pPr>
      <w:r>
        <w:rPr>
          <w:sz w:val="22"/>
        </w:rPr>
        <w:t>Given those limits, looking ahead, four directions feel worth chasing: handling change over time, with a PSI alert triggering a forgetting-based warm-restart; an actual shadow-mode trial with a Cambodian insurer; richer neural models; and thinking about lifetime customer value, not just a single decision.</w:t>
      </w:r>
    </w:p>
    <w:p/>
    <w:p>
      <w:pPr>
        <w:pStyle w:val="Heading2"/>
      </w:pPr>
      <w:r>
        <w:rPr>
          <w:color w:val="1F6FC4"/>
        </w:rPr>
        <w:t>SLIDE 21  ·  NEXT STEPS (PERSONALLY)</w:t>
      </w:r>
    </w:p>
    <w:p>
      <w:pPr>
        <w:spacing w:before="0" w:after="80"/>
      </w:pPr>
      <w:r>
        <w:rPr>
          <w:i/>
          <w:color w:val="707070"/>
          <w:sz w:val="18"/>
        </w:rPr>
        <w:t>Timing budget: 20 sec</w:t>
      </w:r>
    </w:p>
    <w:p>
      <w:pPr>
        <w:jc w:val="center"/>
      </w:pPr>
      <w:r>
        <w:drawing>
          <wp:inline xmlns:a="http://schemas.openxmlformats.org/drawingml/2006/main" xmlns:pic="http://schemas.openxmlformats.org/drawingml/2006/picture">
            <wp:extent cx="5040000" cy="2835000"/>
            <wp:docPr id="21" name="Picture 21"/>
            <wp:cNvGraphicFramePr>
              <a:graphicFrameLocks noChangeAspect="1"/>
            </wp:cNvGraphicFramePr>
            <a:graphic>
              <a:graphicData uri="http://schemas.openxmlformats.org/drawingml/2006/picture">
                <pic:pic>
                  <pic:nvPicPr>
                    <pic:cNvPr id="0" name="slide_021.png"/>
                    <pic:cNvPicPr/>
                  </pic:nvPicPr>
                  <pic:blipFill>
                    <a:blip r:embed="rId29"/>
                    <a:stretch>
                      <a:fillRect/>
                    </a:stretch>
                  </pic:blipFill>
                  <pic:spPr>
                    <a:xfrm>
                      <a:off x="0" y="0"/>
                      <a:ext cx="5040000" cy="2835000"/>
                    </a:xfrm>
                    <a:prstGeom prst="rect"/>
                  </pic:spPr>
                </pic:pic>
              </a:graphicData>
            </a:graphic>
          </wp:inline>
        </w:drawing>
      </w:r>
    </w:p>
    <w:p>
      <w:pPr>
        <w:spacing w:before="80" w:after="80"/>
      </w:pPr>
      <w:r>
        <w:rPr>
          <w:sz w:val="22"/>
        </w:rPr>
        <w:t>And personally, that's exactly where I'm headed next — continuing with DAC to harden this same pipeline for their real client work, and carrying the same architecture into a new proof-of-concept for MSIG Vietnam, on personal accident cover.</w:t>
      </w:r>
    </w:p>
    <w:p/>
    <w:p>
      <w:pPr>
        <w:pStyle w:val="Heading2"/>
      </w:pPr>
      <w:r>
        <w:rPr>
          <w:color w:val="1F6FC4"/>
        </w:rPr>
        <w:t>SLIDE 22  ·  THE TAKEAWAY</w:t>
      </w:r>
    </w:p>
    <w:p>
      <w:pPr>
        <w:spacing w:before="0" w:after="80"/>
      </w:pPr>
      <w:r>
        <w:rPr>
          <w:i/>
          <w:color w:val="707070"/>
          <w:sz w:val="18"/>
        </w:rPr>
        <w:t>Timing budget: 20 sec</w:t>
      </w:r>
    </w:p>
    <w:p>
      <w:pPr>
        <w:jc w:val="center"/>
      </w:pPr>
      <w:r>
        <w:drawing>
          <wp:inline xmlns:a="http://schemas.openxmlformats.org/drawingml/2006/main" xmlns:pic="http://schemas.openxmlformats.org/drawingml/2006/picture">
            <wp:extent cx="5040000" cy="2835000"/>
            <wp:docPr id="22" name="Picture 22"/>
            <wp:cNvGraphicFramePr>
              <a:graphicFrameLocks noChangeAspect="1"/>
            </wp:cNvGraphicFramePr>
            <a:graphic>
              <a:graphicData uri="http://schemas.openxmlformats.org/drawingml/2006/picture">
                <pic:pic>
                  <pic:nvPicPr>
                    <pic:cNvPr id="0" name="slide_022.png"/>
                    <pic:cNvPicPr/>
                  </pic:nvPicPr>
                  <pic:blipFill>
                    <a:blip r:embed="rId30"/>
                    <a:stretch>
                      <a:fillRect/>
                    </a:stretch>
                  </pic:blipFill>
                  <pic:spPr>
                    <a:xfrm>
                      <a:off x="0" y="0"/>
                      <a:ext cx="5040000" cy="2835000"/>
                    </a:xfrm>
                    <a:prstGeom prst="rect"/>
                  </pic:spPr>
                </pic:pic>
              </a:graphicData>
            </a:graphic>
          </wp:inline>
        </w:drawing>
      </w:r>
    </w:p>
    <w:p>
      <w:pPr>
        <w:spacing w:before="80" w:after="80"/>
      </w:pPr>
      <w:r>
        <w:rPr>
          <w:sz w:val="22"/>
        </w:rPr>
        <w:t>So, to close where I started. In 2023, the static system rated Sophea — a loaded premium she may not have needed. Run the same profile through the learning system today, and it offers her Standard cover outright. Same woman — but finally, a system that weighs the price trade-off a fixed rule can't. And Cambodia has hundreds of thousands more like her.</w:t>
      </w:r>
    </w:p>
    <w:p/>
    <w:p>
      <w:pPr>
        <w:pStyle w:val="Heading2"/>
      </w:pPr>
      <w:r>
        <w:rPr>
          <w:color w:val="1F6FC4"/>
        </w:rPr>
        <w:t>SLIDE 23  ·  LIVE DEMONSTRATION</w:t>
      </w:r>
    </w:p>
    <w:p>
      <w:pPr>
        <w:spacing w:before="0" w:after="80"/>
      </w:pPr>
      <w:r>
        <w:rPr>
          <w:i/>
          <w:color w:val="707070"/>
          <w:sz w:val="18"/>
        </w:rPr>
        <w:t>Timing budget: 75 sec</w:t>
      </w:r>
    </w:p>
    <w:p>
      <w:pPr>
        <w:jc w:val="center"/>
      </w:pPr>
      <w:r>
        <w:drawing>
          <wp:inline xmlns:a="http://schemas.openxmlformats.org/drawingml/2006/main" xmlns:pic="http://schemas.openxmlformats.org/drawingml/2006/picture">
            <wp:extent cx="5040000" cy="2835000"/>
            <wp:docPr id="23" name="Picture 23"/>
            <wp:cNvGraphicFramePr>
              <a:graphicFrameLocks noChangeAspect="1"/>
            </wp:cNvGraphicFramePr>
            <a:graphic>
              <a:graphicData uri="http://schemas.openxmlformats.org/drawingml/2006/picture">
                <pic:pic>
                  <pic:nvPicPr>
                    <pic:cNvPr id="0" name="slide_023.png"/>
                    <pic:cNvPicPr/>
                  </pic:nvPicPr>
                  <pic:blipFill>
                    <a:blip r:embed="rId31"/>
                    <a:stretch>
                      <a:fillRect/>
                    </a:stretch>
                  </pic:blipFill>
                  <pic:spPr>
                    <a:xfrm>
                      <a:off x="0" y="0"/>
                      <a:ext cx="5040000" cy="2835000"/>
                    </a:xfrm>
                    <a:prstGeom prst="rect"/>
                  </pic:spPr>
                </pic:pic>
              </a:graphicData>
            </a:graphic>
          </wp:inline>
        </w:drawing>
      </w:r>
    </w:p>
    <w:p>
      <w:pPr>
        <w:spacing w:before="80" w:after="80"/>
      </w:pPr>
      <w:r>
        <w:rPr>
          <w:sz w:val="22"/>
        </w:rPr>
        <w:t>And rather than just tell you that, let me show you this actually running.</w:t>
      </w:r>
    </w:p>
    <w:p>
      <w:pPr>
        <w:spacing w:before="80" w:after="80"/>
      </w:pPr>
      <w:r>
        <w:rPr>
          <w:sz w:val="22"/>
        </w:rPr>
        <w:t>[Switch to the browser — a live FastAPI app, not a mockup.]</w:t>
      </w:r>
    </w:p>
    <w:p>
      <w:pPr>
        <w:spacing w:before="80" w:after="80"/>
      </w:pPr>
      <w:r>
        <w:rPr>
          <w:sz w:val="22"/>
        </w:rPr>
        <w:t>First, I'll score Sophea live, right here, with the drift monitor visible on screen. Then I'll run a higher-risk applicant through, so you can see the decision and the reward change. And finally, 'Watch it Learn' — a live animation of cumulative reward, watching the learning system pull ahead of the static rules in real time.</w:t>
      </w:r>
    </w:p>
    <w:p/>
    <w:p>
      <w:pPr>
        <w:pStyle w:val="Heading2"/>
      </w:pPr>
      <w:r>
        <w:rPr>
          <w:color w:val="1F6FC4"/>
        </w:rPr>
        <w:t>SLIDE 24  ·  IF LIVE DEMO FAILS — A SCORED APPLICANT</w:t>
      </w:r>
    </w:p>
    <w:p>
      <w:pPr>
        <w:spacing w:before="0" w:after="80"/>
      </w:pPr>
      <w:r>
        <w:rPr>
          <w:i/>
          <w:color w:val="707070"/>
          <w:sz w:val="18"/>
        </w:rPr>
        <w:t>Timing budget: skip if live demo worked</w:t>
      </w:r>
    </w:p>
    <w:p>
      <w:pPr>
        <w:jc w:val="center"/>
      </w:pPr>
      <w:r>
        <w:drawing>
          <wp:inline xmlns:a="http://schemas.openxmlformats.org/drawingml/2006/main" xmlns:pic="http://schemas.openxmlformats.org/drawingml/2006/picture">
            <wp:extent cx="5040000" cy="2835000"/>
            <wp:docPr id="24" name="Picture 24"/>
            <wp:cNvGraphicFramePr>
              <a:graphicFrameLocks noChangeAspect="1"/>
            </wp:cNvGraphicFramePr>
            <a:graphic>
              <a:graphicData uri="http://schemas.openxmlformats.org/drawingml/2006/picture">
                <pic:pic>
                  <pic:nvPicPr>
                    <pic:cNvPr id="0" name="slide_024.png"/>
                    <pic:cNvPicPr/>
                  </pic:nvPicPr>
                  <pic:blipFill>
                    <a:blip r:embed="rId32"/>
                    <a:stretch>
                      <a:fillRect/>
                    </a:stretch>
                  </pic:blipFill>
                  <pic:spPr>
                    <a:xfrm>
                      <a:off x="0" y="0"/>
                      <a:ext cx="5040000" cy="2835000"/>
                    </a:xfrm>
                    <a:prstGeom prst="rect"/>
                  </pic:spPr>
                </pic:pic>
              </a:graphicData>
            </a:graphic>
          </wp:inline>
        </w:drawing>
      </w:r>
    </w:p>
    <w:p>
      <w:pPr>
        <w:spacing w:before="80" w:after="80"/>
      </w:pPr>
      <w:r>
        <w:rPr>
          <w:sz w:val="22"/>
        </w:rPr>
        <w:t>[Backup only.] If the live demo didn't cooperate — here's a captured screenshot from the Underwriting Desk, a sample applicant already scored, decision and drift monitor both visible.</w:t>
      </w:r>
    </w:p>
    <w:p/>
    <w:p>
      <w:pPr>
        <w:pStyle w:val="Heading2"/>
      </w:pPr>
      <w:r>
        <w:rPr>
          <w:color w:val="1F6FC4"/>
        </w:rPr>
        <w:t>SLIDE 25  ·  IF LIVE DEMO FAILS — WATCH IT LEARN</w:t>
      </w:r>
    </w:p>
    <w:p>
      <w:pPr>
        <w:spacing w:before="0" w:after="80"/>
      </w:pPr>
      <w:r>
        <w:rPr>
          <w:i/>
          <w:color w:val="707070"/>
          <w:sz w:val="18"/>
        </w:rPr>
        <w:t>Timing budget: skip if live demo worked</w:t>
      </w:r>
    </w:p>
    <w:p>
      <w:pPr>
        <w:jc w:val="center"/>
      </w:pPr>
      <w:r>
        <w:drawing>
          <wp:inline xmlns:a="http://schemas.openxmlformats.org/drawingml/2006/main" xmlns:pic="http://schemas.openxmlformats.org/drawingml/2006/picture">
            <wp:extent cx="5040000" cy="2835000"/>
            <wp:docPr id="25" name="Picture 25"/>
            <wp:cNvGraphicFramePr>
              <a:graphicFrameLocks noChangeAspect="1"/>
            </wp:cNvGraphicFramePr>
            <a:graphic>
              <a:graphicData uri="http://schemas.openxmlformats.org/drawingml/2006/picture">
                <pic:pic>
                  <pic:nvPicPr>
                    <pic:cNvPr id="0" name="slide_025.png"/>
                    <pic:cNvPicPr/>
                  </pic:nvPicPr>
                  <pic:blipFill>
                    <a:blip r:embed="rId33"/>
                    <a:stretch>
                      <a:fillRect/>
                    </a:stretch>
                  </pic:blipFill>
                  <pic:spPr>
                    <a:xfrm>
                      <a:off x="0" y="0"/>
                      <a:ext cx="5040000" cy="2835000"/>
                    </a:xfrm>
                    <a:prstGeom prst="rect"/>
                  </pic:spPr>
                </pic:pic>
              </a:graphicData>
            </a:graphic>
          </wp:inline>
        </w:drawing>
      </w:r>
    </w:p>
    <w:p>
      <w:pPr>
        <w:spacing w:before="80" w:after="80"/>
      </w:pPr>
      <w:r>
        <w:rPr>
          <w:sz w:val="22"/>
        </w:rPr>
        <w:t>[Backup only.] And here's the cumulative-reward curve itself — learning system against static rules — exactly as the live animation would have rendered it.</w:t>
      </w:r>
    </w:p>
    <w:p/>
    <w:p>
      <w:pPr>
        <w:pStyle w:val="Heading2"/>
      </w:pPr>
      <w:r>
        <w:rPr>
          <w:color w:val="1F6FC4"/>
        </w:rPr>
        <w:t>SLIDE 26  ·  THANK YOU / Q&amp;A</w:t>
      </w:r>
    </w:p>
    <w:p>
      <w:pPr>
        <w:spacing w:before="0" w:after="80"/>
      </w:pPr>
      <w:r>
        <w:rPr>
          <w:i/>
          <w:color w:val="707070"/>
          <w:sz w:val="18"/>
        </w:rPr>
        <w:t>Timing budget: 15 sec</w:t>
      </w:r>
    </w:p>
    <w:p>
      <w:pPr>
        <w:jc w:val="center"/>
      </w:pPr>
      <w:r>
        <w:drawing>
          <wp:inline xmlns:a="http://schemas.openxmlformats.org/drawingml/2006/main" xmlns:pic="http://schemas.openxmlformats.org/drawingml/2006/picture">
            <wp:extent cx="5040000" cy="2835000"/>
            <wp:docPr id="26" name="Picture 26"/>
            <wp:cNvGraphicFramePr>
              <a:graphicFrameLocks noChangeAspect="1"/>
            </wp:cNvGraphicFramePr>
            <a:graphic>
              <a:graphicData uri="http://schemas.openxmlformats.org/drawingml/2006/picture">
                <pic:pic>
                  <pic:nvPicPr>
                    <pic:cNvPr id="0" name="slide_026.png"/>
                    <pic:cNvPicPr/>
                  </pic:nvPicPr>
                  <pic:blipFill>
                    <a:blip r:embed="rId34"/>
                    <a:stretch>
                      <a:fillRect/>
                    </a:stretch>
                  </pic:blipFill>
                  <pic:spPr>
                    <a:xfrm>
                      <a:off x="0" y="0"/>
                      <a:ext cx="5040000" cy="2835000"/>
                    </a:xfrm>
                    <a:prstGeom prst="rect"/>
                  </pic:spPr>
                </pic:pic>
              </a:graphicData>
            </a:graphic>
          </wp:inline>
        </w:drawing>
      </w:r>
    </w:p>
    <w:p>
      <w:pPr>
        <w:spacing w:before="80" w:after="80"/>
      </w:pPr>
      <w:r>
        <w:rPr>
          <w:sz w:val="22"/>
        </w:rPr>
        <w:t>That's my thesis, start to finish. Thank you for your attention — I'd welcome your questions. And if a question needs a specific number, I've got nine appendix slides standing by.</w:t>
      </w:r>
    </w:p>
    <w:p/>
    <w:p>
      <w:pPr>
        <w:pStyle w:val="Heading2"/>
      </w:pPr>
      <w:r>
        <w:rPr>
          <w:color w:val="1F6FC4"/>
        </w:rPr>
        <w:t>SLIDE 28  ·  APPENDIX A2: NUMBER RECONCILIATION</w:t>
      </w:r>
    </w:p>
    <w:p>
      <w:pPr>
        <w:spacing w:before="0" w:after="80"/>
      </w:pPr>
      <w:r>
        <w:rPr>
          <w:i/>
          <w:color w:val="707070"/>
          <w:sz w:val="18"/>
        </w:rPr>
        <w:t>Timing budget: if asked (Q&amp;A)</w:t>
      </w:r>
    </w:p>
    <w:p>
      <w:pPr>
        <w:jc w:val="center"/>
      </w:pPr>
      <w:r>
        <w:drawing>
          <wp:inline xmlns:a="http://schemas.openxmlformats.org/drawingml/2006/main" xmlns:pic="http://schemas.openxmlformats.org/drawingml/2006/picture">
            <wp:extent cx="5040000" cy="2835000"/>
            <wp:docPr id="27" name="Picture 27"/>
            <wp:cNvGraphicFramePr>
              <a:graphicFrameLocks noChangeAspect="1"/>
            </wp:cNvGraphicFramePr>
            <a:graphic>
              <a:graphicData uri="http://schemas.openxmlformats.org/drawingml/2006/picture">
                <pic:pic>
                  <pic:nvPicPr>
                    <pic:cNvPr id="0" name="slide_028.png"/>
                    <pic:cNvPicPr/>
                  </pic:nvPicPr>
                  <pic:blipFill>
                    <a:blip r:embed="rId35"/>
                    <a:stretch>
                      <a:fillRect/>
                    </a:stretch>
                  </pic:blipFill>
                  <pic:spPr>
                    <a:xfrm>
                      <a:off x="0" y="0"/>
                      <a:ext cx="5040000" cy="2835000"/>
                    </a:xfrm>
                    <a:prstGeom prst="rect"/>
                  </pic:spPr>
                </pic:pic>
              </a:graphicData>
            </a:graphic>
          </wp:inline>
        </w:drawing>
      </w:r>
    </w:p>
    <w:p>
      <w:pPr>
        <w:spacing w:before="80" w:after="80"/>
      </w:pPr>
      <w:r>
        <w:rPr>
          <w:sz w:val="22"/>
        </w:rPr>
        <w:t>Let's untangle the three percentages you might have seen. Plus 25.2 percent is the headline — LinUCB against Static XGB, pre-registered before I ran it. Plus 29.8 percent is LinTS, measured on a different harness. And plus 14.8 percent is the human-in-the-loop gain over the vanilla bandit, across twenty seeds. If you only look at seed 42 alone, that same HITL comparison reads plus 6.5 percent — but that's one seed, not twenty, and the number I actually quote and stand behind is the twenty-seed 14.8 percent.</w:t>
      </w:r>
    </w:p>
    <w:p/>
    <w:p>
      <w:pPr>
        <w:pStyle w:val="Heading2"/>
      </w:pPr>
      <w:r>
        <w:rPr>
          <w:color w:val="1F6FC4"/>
        </w:rPr>
        <w:t>SLIDE 32  ·  APPENDIX A6: WHY A BANDIT HAS NO TRAIN/TEST SPLIT</w:t>
      </w:r>
    </w:p>
    <w:p>
      <w:pPr>
        <w:spacing w:before="0" w:after="80"/>
      </w:pPr>
      <w:r>
        <w:rPr>
          <w:i/>
          <w:color w:val="707070"/>
          <w:sz w:val="18"/>
        </w:rPr>
        <w:t>Timing budget: if asked (Q&amp;A)</w:t>
      </w:r>
    </w:p>
    <w:p>
      <w:pPr>
        <w:jc w:val="center"/>
      </w:pPr>
      <w:r>
        <w:drawing>
          <wp:inline xmlns:a="http://schemas.openxmlformats.org/drawingml/2006/main" xmlns:pic="http://schemas.openxmlformats.org/drawingml/2006/picture">
            <wp:extent cx="5040000" cy="2835000"/>
            <wp:docPr id="28" name="Picture 28"/>
            <wp:cNvGraphicFramePr>
              <a:graphicFrameLocks noChangeAspect="1"/>
            </wp:cNvGraphicFramePr>
            <a:graphic>
              <a:graphicData uri="http://schemas.openxmlformats.org/drawingml/2006/picture">
                <pic:pic>
                  <pic:nvPicPr>
                    <pic:cNvPr id="0" name="slide_032.png"/>
                    <pic:cNvPicPr/>
                  </pic:nvPicPr>
                  <pic:blipFill>
                    <a:blip r:embed="rId36"/>
                    <a:stretch>
                      <a:fillRect/>
                    </a:stretch>
                  </pic:blipFill>
                  <pic:spPr>
                    <a:xfrm>
                      <a:off x="0" y="0"/>
                      <a:ext cx="5040000" cy="2835000"/>
                    </a:xfrm>
                    <a:prstGeom prst="rect"/>
                  </pic:spPr>
                </pic:pic>
              </a:graphicData>
            </a:graphic>
          </wp:inline>
        </w:drawing>
      </w:r>
    </w:p>
    <w:p>
      <w:pPr>
        <w:spacing w:before="80" w:after="80"/>
      </w:pPr>
      <w:r>
        <w:rPr>
          <w:sz w:val="22"/>
        </w:rPr>
        <w:t>Good question, and it's a fair one. A supervised model splits its data, fits once, and freezes. A bandit doesn't work that way — it meets applicants one at a time, so every single round is both training and testing at once, regularised online by a ridge prior, which means there's no static fit sitting around to overfit. So instead, I measure generalisation as cumulative regret against the Oracle, averaged over twenty seeds. And the Static XGB baseline, by contrast, is fit offline and frozen — so the comparison between them is still fair.</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