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Contract Radar Monitor — Development Plan</w:t>
      </w:r>
    </w:p>
    <w:p>
      <w:r>
        <w:t>This document is structured for JIRA import. Each EPIC maps to a JIRA Epic, each Story maps to a JIRA Story, and each Task maps to a JIRA Sub-task.</w:t>
      </w:r>
    </w:p>
    <w:p>
      <w:r>
        <w:br w:type="page"/>
      </w:r>
    </w:p>
    <w:p>
      <w:pPr>
        <w:pStyle w:val="Heading1"/>
      </w:pPr>
      <w:r>
        <w:rPr>
          <w:color w:val="1F497D"/>
        </w:rPr>
        <w:t>EPIC A — Tracer Bullet: OpenAPI Diff CLI</w:t>
      </w:r>
    </w:p>
    <w:p>
      <w:r>
        <w:t>Theme: Thin end-to-end slice — `drift check` parses two OpenAPI YAML files and posts a PR comment listing Breaking Changes. No Blast Radius yet.</w:t>
        <w:br/>
        <w:t>Business value: Gives a platform team proof that the tool catches breaking changes before merge. Unblocks consumer work.</w:t>
        <w:br/>
        <w:t>Exit criteria:</w:t>
        <w:br/>
        <w:t xml:space="preserve">  • drift check runs in CI on one real producer repo</w:t>
        <w:br/>
        <w:t xml:space="preserve">  • PR comment lists at least one Breaking Change with field path, kind, and severity</w:t>
        <w:br/>
        <w:t xml:space="preserve">  • radar-desktop launches; radar-api sidecar starts with SQLite; radar-ui loads</w:t>
        <w:br/>
        <w:t xml:space="preserve">  • Exit code 0/1/2 semantics documented</w:t>
      </w:r>
    </w:p>
    <w:p>
      <w:pPr>
        <w:pStyle w:val="Heading2"/>
      </w:pPr>
      <w:r>
        <w:rPr>
          <w:color w:val="4472C4"/>
        </w:rPr>
        <w:t>Story A-1 · Project Skeleton &amp; CI</w:t>
      </w:r>
    </w:p>
    <w:p>
      <w:r>
        <w:t>Priority: P0 · Size: S</w:t>
        <w:br/>
        <w:t>So that all subsequent tasks start from a clean, runnable baseline with CI already green.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A-1-T1</w:t>
            </w:r>
          </w:p>
        </w:tc>
        <w:tc>
          <w:tcPr>
            <w:tcW w:type="dxa" w:w="1728"/>
          </w:tcPr>
          <w:p>
            <w:r>
              <w:t>PREPARATORY</w:t>
            </w:r>
          </w:p>
        </w:tc>
        <w:tc>
          <w:tcPr>
            <w:tcW w:type="dxa" w:w="6912"/>
          </w:tcPr>
          <w:p>
            <w:r>
              <w:t>Init Cargo workspace with radar-cli, radar-api, radar-scanner crates; drift-dashboard pnpm workspace</w:t>
            </w:r>
          </w:p>
        </w:tc>
      </w:tr>
      <w:tr>
        <w:tc>
          <w:tcPr>
            <w:tcW w:type="dxa" w:w="1440"/>
          </w:tcPr>
          <w:p>
            <w:r>
              <w:t>A-1-T2</w:t>
            </w:r>
          </w:p>
        </w:tc>
        <w:tc>
          <w:tcPr>
            <w:tcW w:type="dxa" w:w="1728"/>
          </w:tcPr>
          <w:p>
            <w:r>
              <w:t>PREPARATORY</w:t>
            </w:r>
          </w:p>
        </w:tc>
        <w:tc>
          <w:tcPr>
            <w:tcW w:type="dxa" w:w="6912"/>
          </w:tcPr>
          <w:p>
            <w:r>
              <w:t>GitHub Actions CI: cargo test + clippy + pnpm lint + pnpm build</w:t>
            </w:r>
          </w:p>
        </w:tc>
      </w:tr>
      <w:tr>
        <w:tc>
          <w:tcPr>
            <w:tcW w:type="dxa" w:w="1440"/>
          </w:tcPr>
          <w:p>
            <w:r>
              <w:t>A-1-T3</w:t>
            </w:r>
          </w:p>
        </w:tc>
        <w:tc>
          <w:tcPr>
            <w:tcW w:type="dxa" w:w="1728"/>
          </w:tcPr>
          <w:p>
            <w:r>
              <w:t>PREPARATORY</w:t>
            </w:r>
          </w:p>
        </w:tc>
        <w:tc>
          <w:tcPr>
            <w:tcW w:type="dxa" w:w="6912"/>
          </w:tcPr>
          <w:p>
            <w:r>
              <w:t>Docker Compose: postgres:16, radar-api, drift-dashboard for local dev</w:t>
            </w:r>
          </w:p>
        </w:tc>
      </w:tr>
      <w:tr>
        <w:tc>
          <w:tcPr>
            <w:tcW w:type="dxa" w:w="1440"/>
          </w:tcPr>
          <w:p>
            <w:r>
              <w:t>A-1-T4</w:t>
            </w:r>
          </w:p>
        </w:tc>
        <w:tc>
          <w:tcPr>
            <w:tcW w:type="dxa" w:w="1728"/>
          </w:tcPr>
          <w:p>
            <w:r>
              <w:t>PREPARATORY</w:t>
            </w:r>
          </w:p>
        </w:tc>
        <w:tc>
          <w:tcPr>
            <w:tcW w:type="dxa" w:w="6912"/>
          </w:tcPr>
          <w:p>
            <w:r>
              <w:t>sqlx migrate setup: drift-db crate, initial empty migration, run-on-startup flag</w:t>
            </w:r>
          </w:p>
        </w:tc>
      </w:tr>
    </w:tbl>
    <w:p/>
    <w:p>
      <w:pPr>
        <w:pStyle w:val="Heading2"/>
      </w:pPr>
      <w:r>
        <w:rPr>
          <w:color w:val="4472C4"/>
        </w:rPr>
        <w:t>Story A-2 · Spike — OpenAPI Parser Selection</w:t>
      </w:r>
    </w:p>
    <w:p>
      <w:r>
        <w:t>Priority: P0 · Size: S · Type: SPIKE (throwaway)</w:t>
        <w:br/>
        <w:t>So that Story A-3 starts with a confirmed library choice, not a guess.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080"/>
          </w:tcPr>
          <w:p>
            <w:r>
              <w:rPr>
                <w:b/>
              </w:rPr>
              <w:t>Spike Question</w:t>
            </w:r>
          </w:p>
        </w:tc>
      </w:tr>
      <w:tr>
        <w:tc>
          <w:tcPr>
            <w:tcW w:type="dxa" w:w="10080"/>
          </w:tcPr>
          <w:p>
            <w:r>
              <w:t>Does `oas3` (Rust) handle $ref resolution and vendor extensions without panicking on real-world specs?</w:t>
            </w:r>
          </w:p>
        </w:tc>
      </w:tr>
      <w:tr>
        <w:tc>
          <w:tcPr>
            <w:tcW w:type="dxa" w:w="10080"/>
          </w:tcPr>
          <w:p>
            <w:r>
              <w:t>Does `openapiv3` crate support OpenAPI 3.1 discriminators?</w:t>
            </w:r>
          </w:p>
        </w:tc>
      </w:tr>
      <w:tr>
        <w:tc>
          <w:tcPr>
            <w:tcW w:type="dxa" w:w="10080"/>
          </w:tcPr>
          <w:p>
            <w:r>
              <w:t>What is parse time on a 500 KB spec with 300 paths?</w:t>
            </w:r>
          </w:p>
        </w:tc>
      </w:tr>
    </w:tbl>
    <w:p/>
    <w:p>
      <w:pPr>
        <w:pStyle w:val="Heading2"/>
      </w:pPr>
      <w:r>
        <w:rPr>
          <w:color w:val="4472C4"/>
        </w:rPr>
        <w:t>Story A-3 · Parse OpenAPI YAML → Typed Diff</w:t>
      </w:r>
    </w:p>
    <w:p>
      <w:r>
        <w:t>Priority: P0 · Size: M</w:t>
        <w:br/>
        <w:t>So that the tool produces a structured list of Changes I can inspect before any CI wiring.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A-3-T1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SpecVersion struct + parse_openapi(path) with $ref resolution</w:t>
            </w:r>
          </w:p>
        </w:tc>
      </w:tr>
      <w:tr>
        <w:tc>
          <w:tcPr>
            <w:tcW w:type="dxa" w:w="1440"/>
          </w:tcPr>
          <w:p>
            <w:r>
              <w:t>A-3-T2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diff(base, head) → Vec&lt;Change&gt; — field removal, addition, type change, required→optional</w:t>
            </w:r>
          </w:p>
        </w:tc>
      </w:tr>
      <w:tr>
        <w:tc>
          <w:tcPr>
            <w:tcW w:type="dxa" w:w="1440"/>
          </w:tcPr>
          <w:p>
            <w:r>
              <w:t>A-3-T3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classify_severity(change) → Severity — breaking vs non-breaking rules per OpenAPI semantics</w:t>
            </w:r>
          </w:p>
        </w:tc>
      </w:tr>
      <w:tr>
        <w:tc>
          <w:tcPr>
            <w:tcW w:type="dxa" w:w="1440"/>
          </w:tcPr>
          <w:p>
            <w:r>
              <w:t>A-3-T4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JSON and human-readable table output renderers</w:t>
            </w:r>
          </w:p>
        </w:tc>
      </w:tr>
    </w:tbl>
    <w:p/>
    <w:p>
      <w:pPr>
        <w:pStyle w:val="Heading2"/>
      </w:pPr>
      <w:r>
        <w:rPr>
          <w:color w:val="4472C4"/>
        </w:rPr>
        <w:t>Story A-4 · `drift check` CLI Command</w:t>
      </w:r>
    </w:p>
    <w:p>
      <w:r>
        <w:t>Priority: P0 · Size: S</w:t>
        <w:br/>
        <w:t>So that I can run a single command against two specs and get a coloured table on stdout.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A-4-T1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drift check subcommand with --base, --head, --spec, --format, --json, --no-color flags</w:t>
            </w:r>
          </w:p>
        </w:tc>
      </w:tr>
      <w:tr>
        <w:tc>
          <w:tcPr>
            <w:tcW w:type="dxa" w:w="1440"/>
          </w:tcPr>
          <w:p>
            <w:r>
              <w:t>A-4-T2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Terminal colour rendering: breaking=red, non-breaking-risky=amber, safe=teal; respects NO_COLOR</w:t>
            </w:r>
          </w:p>
        </w:tc>
      </w:tr>
      <w:tr>
        <w:tc>
          <w:tcPr>
            <w:tcW w:type="dxa" w:w="1440"/>
          </w:tcPr>
          <w:p>
            <w:r>
              <w:t>A-4-T3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Exit code semantics: 0=clean, 1=breaking changes found, 2=parse/config error</w:t>
            </w:r>
          </w:p>
        </w:tc>
      </w:tr>
    </w:tbl>
    <w:p/>
    <w:p>
      <w:pPr>
        <w:pStyle w:val="Heading2"/>
      </w:pPr>
      <w:r>
        <w:rPr>
          <w:color w:val="4472C4"/>
        </w:rPr>
        <w:t>Story A-5 · Policy File (.radar.yml)</w:t>
      </w:r>
    </w:p>
    <w:p>
      <w:r>
        <w:t>Priority: P0 · Size: S</w:t>
        <w:br/>
        <w:t>So that teams can choose warn-only vs block without changing the CLI invocation.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A-5-T1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Parse .radar.yml config; default values when file absent</w:t>
            </w:r>
          </w:p>
        </w:tc>
      </w:tr>
      <w:tr>
        <w:tc>
          <w:tcPr>
            <w:tcW w:type="dxa" w:w="1440"/>
          </w:tcPr>
          <w:p>
            <w:r>
              <w:t>A-5-T2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Policy evaluation: block_on: never | any_break | active_consumers; exit code decision</w:t>
            </w:r>
          </w:p>
        </w:tc>
      </w:tr>
    </w:tbl>
    <w:p/>
    <w:p>
      <w:pPr>
        <w:pStyle w:val="Heading2"/>
      </w:pPr>
      <w:r>
        <w:rPr>
          <w:color w:val="4472C4"/>
        </w:rPr>
        <w:t>Story A-6 · GitHub PR Comment</w:t>
      </w:r>
    </w:p>
    <w:p>
      <w:r>
        <w:t>Priority: P0 · Size: M</w:t>
        <w:br/>
        <w:t>So that the reviewer sees the breaking changes inline without leaving GitHub.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A-6-T1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Detect current PR number from GITHUB_SHA / GITHUB_REF env vars</w:t>
            </w:r>
          </w:p>
        </w:tc>
      </w:tr>
      <w:tr>
        <w:tc>
          <w:tcPr>
            <w:tcW w:type="dxa" w:w="1440"/>
          </w:tcPr>
          <w:p>
            <w:r>
              <w:t>A-6-T2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POST/PATCH GitHub comment via REST API; idempotent (find-then-update)</w:t>
            </w:r>
          </w:p>
        </w:tc>
      </w:tr>
      <w:tr>
        <w:tc>
          <w:tcPr>
            <w:tcW w:type="dxa" w:w="1440"/>
          </w:tcPr>
          <w:p>
            <w:r>
              <w:t>A-6-T3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Markdown comment template: summary header, changes table, blast-radius placeholder, policy verdict</w:t>
            </w:r>
          </w:p>
        </w:tc>
      </w:tr>
    </w:tbl>
    <w:p/>
    <w:p>
      <w:pPr>
        <w:pStyle w:val="Heading2"/>
      </w:pPr>
      <w:r>
        <w:rPr>
          <w:color w:val="4472C4"/>
        </w:rPr>
        <w:t>Story A-7 · radar-api Stub — Diff Submission</w:t>
      </w:r>
    </w:p>
    <w:p>
      <w:r>
        <w:t>Priority: P0 · Size: S</w:t>
        <w:br/>
        <w:t>So that diff results are persisted for future dashboard and blast-radius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A-7-T1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axum route POST /v1/services/:id/diffs; service, diff, change tables via sqlx</w:t>
            </w:r>
          </w:p>
        </w:tc>
      </w:tr>
      <w:tr>
        <w:tc>
          <w:tcPr>
            <w:tcW w:type="dxa" w:w="1440"/>
          </w:tcPr>
          <w:p>
            <w:r>
              <w:t>A-7-T2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Service token auth middleware (bearer token, env-seeded for P0)</w:t>
            </w:r>
          </w:p>
        </w:tc>
      </w:tr>
      <w:tr>
        <w:tc>
          <w:tcPr>
            <w:tcW w:type="dxa" w:w="1440"/>
          </w:tcPr>
          <w:p>
            <w:r>
              <w:t>A-7-T3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GET /v1/services/:id/diffs list endpoint</w:t>
            </w:r>
          </w:p>
        </w:tc>
      </w:tr>
    </w:tbl>
    <w:p/>
    <w:p>
      <w:pPr>
        <w:pStyle w:val="Heading2"/>
      </w:pPr>
      <w:r>
        <w:rPr>
          <w:color w:val="4472C4"/>
        </w:rPr>
        <w:t>Story A-8 · radar-ui + radar-desktop Electron Shell (SQLite mode)</w:t>
      </w:r>
    </w:p>
    <w:p>
      <w:r>
        <w:t>Priority: P0 · Size: M</w:t>
        <w:br/>
        <w:t>So that I can open a desktop app, point it at a spec, and see diffs without configuring any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A-8-T1</w:t>
            </w:r>
          </w:p>
        </w:tc>
        <w:tc>
          <w:tcPr>
            <w:tcW w:type="dxa" w:w="1728"/>
          </w:tcPr>
          <w:p>
            <w:r>
              <w:t>PREPARATORY</w:t>
            </w:r>
          </w:p>
        </w:tc>
        <w:tc>
          <w:tcPr>
            <w:tcW w:type="dxa" w:w="6912"/>
          </w:tcPr>
          <w:p>
            <w:r>
              <w:t>radar-ui pnpm workspace with Vite 6 + React 19 + Tailwind + shadcn/ui; radar-desktop with electron-vite</w:t>
            </w:r>
          </w:p>
        </w:tc>
      </w:tr>
      <w:tr>
        <w:tc>
          <w:tcPr>
            <w:tcW w:type="dxa" w:w="1440"/>
          </w:tcPr>
          <w:p>
            <w:r>
              <w:t>A-8-T2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radar-api SQLite mode: --db sqlite:PATH flag; sqlx AnyDatabase feature; same migrations on SQLite</w:t>
            </w:r>
          </w:p>
        </w:tc>
      </w:tr>
      <w:tr>
        <w:tc>
          <w:tcPr>
            <w:tcW w:type="dxa" w:w="1440"/>
          </w:tcPr>
          <w:p>
            <w:r>
              <w:t>A-8-T3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Electron main process: spawn radar-api child; wait for health-check; terminate on quit</w:t>
            </w:r>
          </w:p>
        </w:tc>
      </w:tr>
      <w:tr>
        <w:tc>
          <w:tcPr>
            <w:tcW w:type="dxa" w:w="1440"/>
          </w:tcPr>
          <w:p>
            <w:r>
              <w:t>A-8-T4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Minimal radar-ui home screen: service list, Run Check button calling radar-api via fetch</w:t>
            </w:r>
          </w:p>
        </w:tc>
      </w:tr>
      <w:tr>
        <w:tc>
          <w:tcPr>
            <w:tcW w:type="dxa" w:w="1440"/>
          </w:tcPr>
          <w:p>
            <w:r>
              <w:t>A-8-T5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electron-builder config: Windows NSIS installer, macOS DMG, Linux AppImage; GitHub release job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EPIC B — Consumer Blast Radius &amp; Release Notes</w:t>
      </w:r>
    </w:p>
    <w:p>
      <w:r>
        <w:t>Theme: Consumer Registry + Usage Telemetry Ingest + Blast Radius on OpenAPI + Release Notes CLI</w:t>
        <w:br/>
        <w:t>Business value: Closes the loop — PR comment now names which services break and how recently they called the affected field.</w:t>
        <w:br/>
        <w:t>Exit criteria:</w:t>
        <w:br/>
        <w:t xml:space="preserve">  • Three consumers registered; PR comment names them with last-seen timestamps</w:t>
        <w:br/>
        <w:t xml:space="preserve">  • drift explain --release-notes outputs valid Markdown from a real Diff</w:t>
        <w:br/>
        <w:t xml:space="preserve">  • Policy block_on: active_consumers blocks CI correctly</w:t>
      </w:r>
    </w:p>
    <w:p>
      <w:pPr>
        <w:pStyle w:val="Heading2"/>
      </w:pPr>
      <w:r>
        <w:rPr>
          <w:color w:val="4472C4"/>
        </w:rPr>
        <w:t>Story B-1 · Consumer Registry API</w:t>
      </w:r>
    </w:p>
    <w:p>
      <w:r>
        <w:t>Priority: P0 · Size: M</w:t>
        <w:br/>
        <w:t>So that I declare my dependency on a producer once and get notified of future breaks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B-1-T1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consumer + subscription tables, migrations</w:t>
            </w:r>
          </w:p>
        </w:tc>
      </w:tr>
      <w:tr>
        <w:tc>
          <w:tcPr>
            <w:tcW w:type="dxa" w:w="1440"/>
          </w:tcPr>
          <w:p>
            <w:r>
              <w:t>B-1-T2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POST /v1/consumers, POST /v1/services/:id/subscriptions, GET /v1/services/:id/consumers routes</w:t>
            </w:r>
          </w:p>
        </w:tc>
      </w:tr>
      <w:tr>
        <w:tc>
          <w:tcPr>
            <w:tcW w:type="dxa" w:w="1440"/>
          </w:tcPr>
          <w:p>
            <w:r>
              <w:t>B-1-T3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drift register CLI subcommand: reads .radar.yml, calls POST /v1/consumers + subscription</w:t>
            </w:r>
          </w:p>
        </w:tc>
      </w:tr>
    </w:tbl>
    <w:p/>
    <w:p>
      <w:pPr>
        <w:pStyle w:val="Heading2"/>
      </w:pPr>
      <w:r>
        <w:rPr>
          <w:color w:val="4472C4"/>
        </w:rPr>
        <w:t>Story B-2 · Usage Event Ingest</w:t>
      </w:r>
    </w:p>
    <w:p>
      <w:r>
        <w:t>Priority: P0 · Size: M</w:t>
        <w:br/>
        <w:t>So that the system knows which fields each consumer actually calls at runtime.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B-2-T1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usage_event table (hypertable-ready schema); batch insert via COPY for throughput</w:t>
            </w:r>
          </w:p>
        </w:tc>
      </w:tr>
      <w:tr>
        <w:tc>
          <w:tcPr>
            <w:tcW w:type="dxa" w:w="1440"/>
          </w:tcPr>
          <w:p>
            <w:r>
              <w:t>B-2-T2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POST /v1/usage/events — accepts array; rate-limit per service token</w:t>
            </w:r>
          </w:p>
        </w:tc>
      </w:tr>
      <w:tr>
        <w:tc>
          <w:tcPr>
            <w:tcW w:type="dxa" w:w="1440"/>
          </w:tcPr>
          <w:p>
            <w:r>
              <w:t>B-2-T3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Retention cron job: delete events older than lookback_days × 3</w:t>
            </w:r>
          </w:p>
        </w:tc>
      </w:tr>
    </w:tbl>
    <w:p/>
    <w:p>
      <w:pPr>
        <w:pStyle w:val="Heading2"/>
      </w:pPr>
      <w:r>
        <w:rPr>
          <w:color w:val="4472C4"/>
        </w:rPr>
        <w:t>Story B-3 · Blast Radius Computation</w:t>
      </w:r>
    </w:p>
    <w:p>
      <w:r>
        <w:t>Priority: P0 · Size: L</w:t>
        <w:br/>
        <w:t>So that I see exactly which consumers called the field I'm removing, and when.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B-3-T1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blast_radius(diff_id) → Vec&lt;(Consumer, Confidence, LastSeen)&gt; query</w:t>
            </w:r>
          </w:p>
        </w:tc>
      </w:tr>
      <w:tr>
        <w:tc>
          <w:tcPr>
            <w:tcW w:type="dxa" w:w="1440"/>
          </w:tcPr>
          <w:p>
            <w:r>
              <w:t>B-3-T2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GET /v1/diffs/:id/blast-radius endpoint</w:t>
            </w:r>
          </w:p>
        </w:tc>
      </w:tr>
      <w:tr>
        <w:tc>
          <w:tcPr>
            <w:tcW w:type="dxa" w:w="1440"/>
          </w:tcPr>
          <w:p>
            <w:r>
              <w:t>B-3-T3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Update drift check PR comment to include blast radius table</w:t>
            </w:r>
          </w:p>
        </w:tc>
      </w:tr>
      <w:tr>
        <w:tc>
          <w:tcPr>
            <w:tcW w:type="dxa" w:w="1440"/>
          </w:tcPr>
          <w:p>
            <w:r>
              <w:t>B-3-T4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Policy block_on: active_consumers — evaluate blast radius and set exit code</w:t>
            </w:r>
          </w:p>
        </w:tc>
      </w:tr>
    </w:tbl>
    <w:p/>
    <w:p>
      <w:pPr>
        <w:pStyle w:val="Heading2"/>
      </w:pPr>
      <w:r>
        <w:rPr>
          <w:color w:val="4472C4"/>
        </w:rPr>
        <w:t>Story B-4 · Release Notes Generator</w:t>
      </w:r>
    </w:p>
    <w:p>
      <w:r>
        <w:t>Priority: P1 · Size: M</w:t>
        <w:br/>
        <w:t>So that I can paste one command's output into GitHub Releases and consumers know exactly what 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B-4-T1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Fetch Diff + Blast Radius from radar-api; populate template structured sections deterministically</w:t>
            </w:r>
          </w:p>
        </w:tc>
      </w:tr>
      <w:tr>
        <w:tc>
          <w:tcPr>
            <w:tcW w:type="dxa" w:w="1440"/>
          </w:tcPr>
          <w:p>
            <w:r>
              <w:t>B-4-T2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Claude API call for narrative sections (breaking changes plain-language + per-consumer one-liner); prompt-cached</w:t>
            </w:r>
          </w:p>
        </w:tc>
      </w:tr>
      <w:tr>
        <w:tc>
          <w:tcPr>
            <w:tcW w:type="dxa" w:w="1440"/>
          </w:tcPr>
          <w:p>
            <w:r>
              <w:t>B-4-T3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--out FILE and --post-github-release output modes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EPIC C — Multi-format + Dashboard + Playground</w:t>
      </w:r>
    </w:p>
    <w:p>
      <w:r>
        <w:t>Theme: GraphQL + protobuf parsers; tree-sitter static call-site scanner; dashboard v1; Interactive Playground (Scalar); pre-sales sandbox environment</w:t>
        <w:br/>
        <w:t>Exit criteria:</w:t>
        <w:br/>
        <w:t xml:space="preserve">  • drift check works on GraphQL SDL and protobuf inputs</w:t>
        <w:br/>
        <w:t xml:space="preserve">  • Dashboard shows cross-service trend view in both browser and Electron</w:t>
        <w:br/>
        <w:t xml:space="preserve">  • Playground tab shows Try It for any registered producer's spec</w:t>
        <w:br/>
        <w:t xml:space="preserve">  • PostgreSQL mode verified; web self-host confirmed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60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1152"/>
          </w:tcPr>
          <w:p>
            <w:r>
              <w:t>C-1</w:t>
            </w:r>
          </w:p>
        </w:tc>
        <w:tc>
          <w:tcPr>
            <w:tcW w:type="dxa" w:w="4608"/>
          </w:tcPr>
          <w:p>
            <w:r>
              <w:t>Spike — GraphQL schema diff library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3456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C-2</w:t>
            </w:r>
          </w:p>
        </w:tc>
        <w:tc>
          <w:tcPr>
            <w:tcW w:type="dxa" w:w="4608"/>
          </w:tcPr>
          <w:p>
            <w:r>
              <w:t>Spike — protobuf / buf diff approach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3456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C-3</w:t>
            </w:r>
          </w:p>
        </w:tc>
        <w:tc>
          <w:tcPr>
            <w:tcW w:type="dxa" w:w="4608"/>
          </w:tcPr>
          <w:p>
            <w:r>
              <w:t>GraphQL SDL parser + Diff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C-1</w:t>
            </w:r>
          </w:p>
        </w:tc>
      </w:tr>
      <w:tr>
        <w:tc>
          <w:tcPr>
            <w:tcW w:type="dxa" w:w="1152"/>
          </w:tcPr>
          <w:p>
            <w:r>
              <w:t>C-4</w:t>
            </w:r>
          </w:p>
        </w:tc>
        <w:tc>
          <w:tcPr>
            <w:tcW w:type="dxa" w:w="4608"/>
          </w:tcPr>
          <w:p>
            <w:r>
              <w:t>Protobuf proto3 parser + Diff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C-2</w:t>
            </w:r>
          </w:p>
        </w:tc>
      </w:tr>
      <w:tr>
        <w:tc>
          <w:tcPr>
            <w:tcW w:type="dxa" w:w="1152"/>
          </w:tcPr>
          <w:p>
            <w:r>
              <w:t>C-5</w:t>
            </w:r>
          </w:p>
        </w:tc>
        <w:tc>
          <w:tcPr>
            <w:tcW w:type="dxa" w:w="4608"/>
          </w:tcPr>
          <w:p>
            <w:r>
              <w:t>tree-sitter consumer repo scanner (TS/Python/Go)</w:t>
            </w:r>
          </w:p>
        </w:tc>
        <w:tc>
          <w:tcPr>
            <w:tcW w:type="dxa" w:w="864"/>
          </w:tcPr>
          <w:p>
            <w:r>
              <w:t>L</w:t>
            </w:r>
          </w:p>
        </w:tc>
        <w:tc>
          <w:tcPr>
            <w:tcW w:type="dxa" w:w="3456"/>
          </w:tcPr>
          <w:p>
            <w:r>
              <w:t>B-1</w:t>
            </w:r>
          </w:p>
        </w:tc>
      </w:tr>
      <w:tr>
        <w:tc>
          <w:tcPr>
            <w:tcW w:type="dxa" w:w="1152"/>
          </w:tcPr>
          <w:p>
            <w:r>
              <w:t>C-6</w:t>
            </w:r>
          </w:p>
        </w:tc>
        <w:tc>
          <w:tcPr>
            <w:tcW w:type="dxa" w:w="4608"/>
          </w:tcPr>
          <w:p>
            <w:r>
              <w:t>tree-sitter Rust + Java grammars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C-5</w:t>
            </w:r>
          </w:p>
        </w:tc>
      </w:tr>
      <w:tr>
        <w:tc>
          <w:tcPr>
            <w:tcW w:type="dxa" w:w="1152"/>
          </w:tcPr>
          <w:p>
            <w:r>
              <w:t>C-7</w:t>
            </w:r>
          </w:p>
        </w:tc>
        <w:tc>
          <w:tcPr>
            <w:tcW w:type="dxa" w:w="4608"/>
          </w:tcPr>
          <w:p>
            <w:r>
              <w:t>call_site table + scanner job (cron)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C-5</w:t>
            </w:r>
          </w:p>
        </w:tc>
      </w:tr>
      <w:tr>
        <w:tc>
          <w:tcPr>
            <w:tcW w:type="dxa" w:w="1152"/>
          </w:tcPr>
          <w:p>
            <w:r>
              <w:t>C-8</w:t>
            </w:r>
          </w:p>
        </w:tc>
        <w:tc>
          <w:tcPr>
            <w:tcW w:type="dxa" w:w="4608"/>
          </w:tcPr>
          <w:p>
            <w:r>
              <w:t>Blast radius: union usage events + call sites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3456"/>
          </w:tcPr>
          <w:p>
            <w:r>
              <w:t>B-3, C-7</w:t>
            </w:r>
          </w:p>
        </w:tc>
      </w:tr>
      <w:tr>
        <w:tc>
          <w:tcPr>
            <w:tcW w:type="dxa" w:w="1152"/>
          </w:tcPr>
          <w:p>
            <w:r>
              <w:t>C-9</w:t>
            </w:r>
          </w:p>
        </w:tc>
        <w:tc>
          <w:tcPr>
            <w:tcW w:type="dxa" w:w="4608"/>
          </w:tcPr>
          <w:p>
            <w:r>
              <w:t>radar-ui full shell (nav, dark theme, React Router)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A-8</w:t>
            </w:r>
          </w:p>
        </w:tc>
      </w:tr>
      <w:tr>
        <w:tc>
          <w:tcPr>
            <w:tcW w:type="dxa" w:w="1152"/>
          </w:tcPr>
          <w:p>
            <w:r>
              <w:t>C-10</w:t>
            </w:r>
          </w:p>
        </w:tc>
        <w:tc>
          <w:tcPr>
            <w:tcW w:type="dxa" w:w="4608"/>
          </w:tcPr>
          <w:p>
            <w:r>
              <w:t>radar-ui: Diffs list + Diff detail with blast radius table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C-9</w:t>
            </w:r>
          </w:p>
        </w:tc>
      </w:tr>
      <w:tr>
        <w:tc>
          <w:tcPr>
            <w:tcW w:type="dxa" w:w="1152"/>
          </w:tcPr>
          <w:p>
            <w:r>
              <w:t>C-11</w:t>
            </w:r>
          </w:p>
        </w:tc>
        <w:tc>
          <w:tcPr>
            <w:tcW w:type="dxa" w:w="4608"/>
          </w:tcPr>
          <w:p>
            <w:r>
              <w:t>radar-ui: KPI cards (breaking-changes-30d, consumers-at-risk)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3456"/>
          </w:tcPr>
          <w:p>
            <w:r>
              <w:t>C-10</w:t>
            </w:r>
          </w:p>
        </w:tc>
      </w:tr>
      <w:tr>
        <w:tc>
          <w:tcPr>
            <w:tcW w:type="dxa" w:w="1152"/>
          </w:tcPr>
          <w:p>
            <w:r>
              <w:t>C-12</w:t>
            </w:r>
          </w:p>
        </w:tc>
        <w:tc>
          <w:tcPr>
            <w:tcW w:type="dxa" w:w="4608"/>
          </w:tcPr>
          <w:p>
            <w:r>
              <w:t>Scalar Playground integration — browser and Electron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C-9</w:t>
            </w:r>
          </w:p>
        </w:tc>
      </w:tr>
      <w:tr>
        <w:tc>
          <w:tcPr>
            <w:tcW w:type="dxa" w:w="1152"/>
          </w:tcPr>
          <w:p>
            <w:r>
              <w:t>C-13</w:t>
            </w:r>
          </w:p>
        </w:tc>
        <w:tc>
          <w:tcPr>
            <w:tcW w:type="dxa" w:w="4608"/>
          </w:tcPr>
          <w:p>
            <w:r>
              <w:t>Sandbox environment config (pre-sales base URL + auth injection)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3456"/>
          </w:tcPr>
          <w:p>
            <w:r>
              <w:t>C-12</w:t>
            </w:r>
          </w:p>
        </w:tc>
      </w:tr>
      <w:tr>
        <w:tc>
          <w:tcPr>
            <w:tcW w:type="dxa" w:w="1152"/>
          </w:tcPr>
          <w:p>
            <w:r>
              <w:t>C-14</w:t>
            </w:r>
          </w:p>
        </w:tc>
        <w:tc>
          <w:tcPr>
            <w:tcW w:type="dxa" w:w="4608"/>
          </w:tcPr>
          <w:p>
            <w:r>
              <w:t>PostgreSQL mode; Docker Compose for web self-host; migration parity test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3456"/>
          </w:tcPr>
          <w:p>
            <w:r>
              <w:t>A-8-T2</w:t>
            </w:r>
          </w:p>
        </w:tc>
      </w:tr>
      <w:tr>
        <w:tc>
          <w:tcPr>
            <w:tcW w:type="dxa" w:w="1152"/>
          </w:tcPr>
          <w:p>
            <w:r>
              <w:t>C-15</w:t>
            </w:r>
          </w:p>
        </w:tc>
        <w:tc>
          <w:tcPr>
            <w:tcW w:type="dxa" w:w="4608"/>
          </w:tcPr>
          <w:p>
            <w:r>
              <w:t>Web deployment: radar-api serves Vite bundle from /app; nginx config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3456"/>
          </w:tcPr>
          <w:p>
            <w:r>
              <w:t>C-14</w:t>
            </w:r>
          </w:p>
        </w:tc>
      </w:tr>
      <w:tr>
        <w:tc>
          <w:tcPr>
            <w:tcW w:type="dxa" w:w="1152"/>
          </w:tcPr>
          <w:p>
            <w:r>
              <w:t>C-16</w:t>
            </w:r>
          </w:p>
        </w:tc>
        <w:tc>
          <w:tcPr>
            <w:tcW w:type="dxa" w:w="4608"/>
          </w:tcPr>
          <w:p>
            <w:r>
              <w:t>Design system token audit across radar-ui + Electron window chrome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3456"/>
          </w:tcPr>
          <w:p>
            <w:r>
              <w:t>C-9–C-15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EPIC D — Hardening, Policy Engine, SaaS-viable Deploy</w:t>
      </w:r>
    </w:p>
    <w:p>
      <w:r>
        <w:t>Theme: Migration guide generator; full policy engine; multi-org scale; GitHub Release automation; performance tests; security review; runbook</w:t>
        <w:br/>
        <w:t>Mode: HARDENING — no new features, only completion, verification, and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1152"/>
          </w:tcPr>
          <w:p>
            <w:r>
              <w:t>D-1</w:t>
            </w:r>
          </w:p>
        </w:tc>
        <w:tc>
          <w:tcPr>
            <w:tcW w:type="dxa" w:w="5184"/>
          </w:tcPr>
          <w:p>
            <w:r>
              <w:t>Migration guide generator (per-consumer, Claude prose)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B-4</w:t>
            </w:r>
          </w:p>
        </w:tc>
      </w:tr>
      <w:tr>
        <w:tc>
          <w:tcPr>
            <w:tcW w:type="dxa" w:w="1152"/>
          </w:tcPr>
          <w:p>
            <w:r>
              <w:t>D-2</w:t>
            </w:r>
          </w:p>
        </w:tc>
        <w:tc>
          <w:tcPr>
            <w:tcW w:type="dxa" w:w="5184"/>
          </w:tcPr>
          <w:p>
            <w:r>
              <w:t>Full policy engine (allow_override_with: label:drift-ack)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A-5</w:t>
            </w:r>
          </w:p>
        </w:tc>
      </w:tr>
      <w:tr>
        <w:tc>
          <w:tcPr>
            <w:tcW w:type="dxa" w:w="1152"/>
          </w:tcPr>
          <w:p>
            <w:r>
              <w:t>D-3</w:t>
            </w:r>
          </w:p>
        </w:tc>
        <w:tc>
          <w:tcPr>
            <w:tcW w:type="dxa" w:w="5184"/>
          </w:tcPr>
          <w:p>
            <w:r>
              <w:t>--post-github-release automation for release notes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B-4</w:t>
            </w:r>
          </w:p>
        </w:tc>
      </w:tr>
      <w:tr>
        <w:tc>
          <w:tcPr>
            <w:tcW w:type="dxa" w:w="1152"/>
          </w:tcPr>
          <w:p>
            <w:r>
              <w:t>D-4</w:t>
            </w:r>
          </w:p>
        </w:tc>
        <w:tc>
          <w:tcPr>
            <w:tcW w:type="dxa" w:w="5184"/>
          </w:tcPr>
          <w:p>
            <w:r>
              <w:t>Multi-org: OIDC dashboard auth; org-scoped service tokens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A-7</w:t>
            </w:r>
          </w:p>
        </w:tc>
      </w:tr>
      <w:tr>
        <w:tc>
          <w:tcPr>
            <w:tcW w:type="dxa" w:w="1152"/>
          </w:tcPr>
          <w:p>
            <w:r>
              <w:t>D-5</w:t>
            </w:r>
          </w:p>
        </w:tc>
        <w:tc>
          <w:tcPr>
            <w:tcW w:type="dxa" w:w="5184"/>
          </w:tcPr>
          <w:p>
            <w:r>
              <w:t>TimescaleDB hypertable migration for usage_event (opt-in)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B-2</w:t>
            </w:r>
          </w:p>
        </w:tc>
      </w:tr>
      <w:tr>
        <w:tc>
          <w:tcPr>
            <w:tcW w:type="dxa" w:w="1152"/>
          </w:tcPr>
          <w:p>
            <w:r>
              <w:t>D-6</w:t>
            </w:r>
          </w:p>
        </w:tc>
        <w:tc>
          <w:tcPr>
            <w:tcW w:type="dxa" w:w="5184"/>
          </w:tcPr>
          <w:p>
            <w:r>
              <w:t>Performance test suite: check p95 &lt; 5 s, blast-radius p95 &lt; 300 ms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1152"/>
          </w:tcPr>
          <w:p>
            <w:r>
              <w:t>D-7</w:t>
            </w:r>
          </w:p>
        </w:tc>
        <w:tc>
          <w:tcPr>
            <w:tcW w:type="dxa" w:w="5184"/>
          </w:tcPr>
          <w:p>
            <w:r>
              <w:t>Security review: threat model verification, rate limits, token audit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1152"/>
          </w:tcPr>
          <w:p>
            <w:r>
              <w:t>D-8</w:t>
            </w:r>
          </w:p>
        </w:tc>
        <w:tc>
          <w:tcPr>
            <w:tcW w:type="dxa" w:w="5184"/>
          </w:tcPr>
          <w:p>
            <w:r>
              <w:t>End-to-end smoke test automation (Playwright on dashboard)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C-9+</w:t>
            </w:r>
          </w:p>
        </w:tc>
      </w:tr>
      <w:tr>
        <w:tc>
          <w:tcPr>
            <w:tcW w:type="dxa" w:w="1152"/>
          </w:tcPr>
          <w:p>
            <w:r>
              <w:t>D-9</w:t>
            </w:r>
          </w:p>
        </w:tc>
        <w:tc>
          <w:tcPr>
            <w:tcW w:type="dxa" w:w="5184"/>
          </w:tcPr>
          <w:p>
            <w:r>
              <w:t>Runbook: deploy, rollback, on-call procedures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1152"/>
          </w:tcPr>
          <w:p>
            <w:r>
              <w:t>D-10</w:t>
            </w:r>
          </w:p>
        </w:tc>
        <w:tc>
          <w:tcPr>
            <w:tcW w:type="dxa" w:w="5184"/>
          </w:tcPr>
          <w:p>
            <w:r>
              <w:t>Public OpenAPI spec at docs/openapi.yaml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A-7, B-1–B-3</w:t>
            </w:r>
          </w:p>
        </w:tc>
      </w:tr>
      <w:tr>
        <w:tc>
          <w:tcPr>
            <w:tcW w:type="dxa" w:w="1152"/>
          </w:tcPr>
          <w:p>
            <w:r>
              <w:t>D-11</w:t>
            </w:r>
          </w:p>
        </w:tc>
        <w:tc>
          <w:tcPr>
            <w:tcW w:type="dxa" w:w="5184"/>
          </w:tcPr>
          <w:p>
            <w:r>
              <w:t>SBOM (syft), cosign-signed release binaries, cargo audit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EPIC E — Durable Evidence &amp; Differentiator Hardening</w:t>
      </w:r>
    </w:p>
    <w:p>
      <w:r>
        <w:t>Theme: Normalize blast-radius evidence into append-only impact_evidence records; harden CLI fail-mode semantics; advance scanner to S2; prove the full differentiator flow with fixture-driven demo scenario</w:t>
        <w:br/>
        <w:t>Business value: Closes the evidence gap — blast radius is now backed by durable, explainable, expiry-aware Evidence records. PR comment shows exactly what is known and why CI is blocking.</w:t>
        <w:br/>
        <w:t>Exit criteria:</w:t>
        <w:br/>
        <w:t xml:space="preserve">  • E2E demo scenario test passes: field removed → billing-svc (high, runtime) + mobile-gateway (low, static) → block</w:t>
        <w:br/>
        <w:t xml:space="preserve">  • No blast-radius entry returned without at least one impact_evidence record</w:t>
        <w:br/>
        <w:t xml:space="preserve">  • CLI fail-open / fail-closed / warn behavior explicit, tested, written to Policy Decision</w:t>
        <w:br/>
        <w:t xml:space="preserve">  • PR comment evidence table renders correctly</w:t>
        <w:br/>
        <w:t>Status: ALL STORIES DONE ✓</w:t>
      </w:r>
    </w:p>
    <w:p>
      <w:pPr>
        <w:pStyle w:val="Heading2"/>
      </w:pPr>
      <w:r>
        <w:rPr>
          <w:color w:val="4472C4"/>
        </w:rPr>
        <w:t>Story E-1 · impact_evidence Table and Blast-Radius Normalization</w:t>
      </w:r>
    </w:p>
    <w:p>
      <w:r>
        <w:t>Priority: P0 · Size: L · Status: DONE</w:t>
        <w:br/>
        <w:t>So that every consumer listed in blast radius has at least one traceable, timestamped Evidence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E-1-T1</w:t>
            </w:r>
          </w:p>
        </w:tc>
        <w:tc>
          <w:tcPr>
            <w:tcW w:type="dxa" w:w="1728"/>
          </w:tcPr>
          <w:p>
            <w:r>
              <w:t>PREPARATORY</w:t>
            </w:r>
          </w:p>
        </w:tc>
        <w:tc>
          <w:tcPr>
            <w:tcW w:type="dxa" w:w="6912"/>
          </w:tcPr>
          <w:p>
            <w:r>
              <w:t>Migration 007_impact_evidence.sql — impact_evidence table with all fields</w:t>
            </w:r>
          </w:p>
        </w:tc>
      </w:tr>
      <w:tr>
        <w:tc>
          <w:tcPr>
            <w:tcW w:type="dxa" w:w="1440"/>
          </w:tcPr>
          <w:p>
            <w:r>
              <w:t>E-1-T2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blast_radius() writer — produces impact_evidence rows; source_type based on evidence source</w:t>
            </w:r>
          </w:p>
        </w:tc>
      </w:tr>
      <w:tr>
        <w:tc>
          <w:tcPr>
            <w:tcW w:type="dxa" w:w="1440"/>
          </w:tcPr>
          <w:p>
            <w:r>
              <w:t>E-1-T3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GET /v1/diffs/:id/blast-radius reader — reads from impact_evidence; supports ?max_age_days=</w:t>
            </w:r>
          </w:p>
        </w:tc>
      </w:tr>
      <w:tr>
        <w:tc>
          <w:tcPr>
            <w:tcW w:type="dxa" w:w="1440"/>
          </w:tcPr>
          <w:p>
            <w:r>
              <w:t>E-1-T4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Evidence expiry job — scheduled task deletes rows past expires_at</w:t>
            </w:r>
          </w:p>
        </w:tc>
      </w:tr>
    </w:tbl>
    <w:p/>
    <w:p>
      <w:pPr>
        <w:pStyle w:val="Heading2"/>
      </w:pPr>
      <w:r>
        <w:rPr>
          <w:color w:val="4472C4"/>
        </w:rPr>
        <w:t>Story E-2 · Org-Scoped Authorization Audit</w:t>
      </w:r>
    </w:p>
    <w:p>
      <w:r>
        <w:t>Priority: P0 · Size: M · Status: DONE</w:t>
        <w:br/>
        <w:t>So that no organization can read, enumerate, or modify another organization's data through any API endpoint.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E-2-T1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Integration test suite: for each resource type, assert org A token returns 403 on org B resource IDs</w:t>
            </w:r>
          </w:p>
        </w:tc>
      </w:tr>
      <w:tr>
        <w:tc>
          <w:tcPr>
            <w:tcW w:type="dxa" w:w="1440"/>
          </w:tcPr>
          <w:p>
            <w:r>
              <w:t>E-2-T2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Fix any org_id enforcement gaps discovered by E-2-T1; update middleware or query filters</w:t>
            </w:r>
          </w:p>
        </w:tc>
      </w:tr>
    </w:tbl>
    <w:p/>
    <w:p>
      <w:pPr>
        <w:pStyle w:val="Heading2"/>
      </w:pPr>
      <w:r>
        <w:rPr>
          <w:color w:val="4472C4"/>
        </w:rPr>
        <w:t>Story E-3 · CLI Fail-Mode Hardening</w:t>
      </w:r>
    </w:p>
    <w:p>
      <w:r>
        <w:t>Priority: P0 · Size: S · Status: DONE</w:t>
        <w:br/>
        <w:t>So that I can explicitly choose how the CI gate behaves when Radar API is unreachable, recorded in a Policy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E-3-T1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fail_mode field in .radar.yml; parsing, validation, default=closed; all three mode behaviors</w:t>
            </w:r>
          </w:p>
        </w:tc>
      </w:tr>
      <w:tr>
        <w:tc>
          <w:tcPr>
            <w:tcW w:type="dxa" w:w="1440"/>
          </w:tcPr>
          <w:p>
            <w:r>
              <w:t>E-3-T2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Policy Decision persistence — POST /v1/policy-decisions; drift check writes a record after every run</w:t>
            </w:r>
          </w:p>
        </w:tc>
      </w:tr>
    </w:tbl>
    <w:p/>
    <w:p>
      <w:pPr>
        <w:pStyle w:val="Heading2"/>
      </w:pPr>
      <w:r>
        <w:rPr>
          <w:color w:val="4472C4"/>
        </w:rPr>
        <w:t>Story E-4 · PR Comment Evidence Rendering</w:t>
      </w:r>
    </w:p>
    <w:p>
      <w:r>
        <w:t>Priority: P1 · Size: M · Status: DONE</w:t>
        <w:br/>
        <w:t>So that I can see exactly which consumers are at risk, why Radar believes that, and the policy verdict — all without leaving GitHub.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E-4-T1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Evidence table renderer — Markdown table; sorts by confidence descending; truncates at 10 rows</w:t>
            </w:r>
          </w:p>
        </w:tc>
      </w:tr>
      <w:tr>
        <w:tc>
          <w:tcPr>
            <w:tcW w:type="dxa" w:w="1440"/>
          </w:tcPr>
          <w:p>
            <w:r>
              <w:t>E-4-T2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Policy verdict section renderer — verdict badge, fail_mode, required action, override instruction</w:t>
            </w:r>
          </w:p>
        </w:tc>
      </w:tr>
      <w:tr>
        <w:tc>
          <w:tcPr>
            <w:tcW w:type="dxa" w:w="1440"/>
          </w:tcPr>
          <w:p>
            <w:r>
              <w:t>E-4-T3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Update drift check PR comment to include evidence table and policy verdict sections</w:t>
            </w:r>
          </w:p>
        </w:tc>
      </w:tr>
    </w:tbl>
    <w:p/>
    <w:p>
      <w:pPr>
        <w:pStyle w:val="Heading2"/>
      </w:pPr>
      <w:r>
        <w:rPr>
          <w:color w:val="4472C4"/>
        </w:rPr>
        <w:t>Story E-5 · Operation-Aware TypeScript Scanner (S2)</w:t>
      </w:r>
    </w:p>
    <w:p>
      <w:r>
        <w:t>Priority: P1 · Size: L · Status: DONE</w:t>
        <w:br/>
        <w:t>So that blast-radius confidence reflects whether Radar knows which API operation a call site is targeting.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E-5-T1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TypeScript generated-client detection — tree-sitter identifies API client method calls; emits (method_name → operation) mapping</w:t>
            </w:r>
          </w:p>
        </w:tc>
      </w:tr>
      <w:tr>
        <w:tc>
          <w:tcPr>
            <w:tcW w:type="dxa" w:w="1440"/>
          </w:tcPr>
          <w:p>
            <w:r>
              <w:t>E-5-T2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Operation correlation logic — resolves detected method names against service spec operations</w:t>
            </w:r>
          </w:p>
        </w:tc>
      </w:tr>
      <w:tr>
        <w:tc>
          <w:tcPr>
            <w:tcW w:type="dxa" w:w="1440"/>
          </w:tcPr>
          <w:p>
            <w:r>
              <w:t>E-5-T3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Confidence propagation — medium if operation populated, low if operation is NULL</w:t>
            </w:r>
          </w:p>
        </w:tc>
      </w:tr>
    </w:tbl>
    <w:p/>
    <w:p>
      <w:pPr>
        <w:pStyle w:val="Heading2"/>
      </w:pPr>
      <w:r>
        <w:rPr>
          <w:color w:val="4472C4"/>
        </w:rPr>
        <w:t>Story E-6 · Demo Scenario Fixtures</w:t>
      </w:r>
    </w:p>
    <w:p>
      <w:r>
        <w:t>Priority: P1 · Size: M · Status: DONE</w:t>
        <w:br/>
        <w:t>So that we can prove the field removed → evidence → block flow in a single repeatable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E-6-T1</w:t>
            </w:r>
          </w:p>
        </w:tc>
        <w:tc>
          <w:tcPr>
            <w:tcW w:type="dxa" w:w="1728"/>
          </w:tcPr>
          <w:p>
            <w:r>
              <w:t>PREPARATORY</w:t>
            </w:r>
          </w:p>
        </w:tc>
        <w:tc>
          <w:tcPr>
            <w:tcW w:type="dxa" w:w="6912"/>
          </w:tcPr>
          <w:p>
            <w:r>
              <w:t>Create fixture directories: demo-payments-api (v1/v2 specs), demo-billing-svc (usage events), demo-mobile-gateway (TS client)</w:t>
            </w:r>
          </w:p>
        </w:tc>
      </w:tr>
      <w:tr>
        <w:tc>
          <w:tcPr>
            <w:tcW w:type="dxa" w:w="1440"/>
          </w:tcPr>
          <w:p>
            <w:r>
              <w:t>E-6-T2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Expected PR comment fixture file; deterministic enough for byte-level assertion on structured sections</w:t>
            </w:r>
          </w:p>
        </w:tc>
      </w:tr>
      <w:tr>
        <w:tc>
          <w:tcPr>
            <w:tcW w:type="dxa" w:w="1440"/>
          </w:tcPr>
          <w:p>
            <w:r>
              <w:t>E-6-T3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Integration test tests/demo_scenario.rs: loads fixtures, seeds DB, runs diff + blast radius + PR comment render</w:t>
            </w:r>
          </w:p>
        </w:tc>
      </w:tr>
    </w:tbl>
    <w:p/>
    <w:p>
      <w:pPr>
        <w:pStyle w:val="Heading2"/>
      </w:pPr>
      <w:r>
        <w:rPr>
          <w:color w:val="4472C4"/>
        </w:rPr>
        <w:t>Story E-7 · Collection File Scanner — Postman Collection v2.1</w:t>
      </w:r>
    </w:p>
    <w:p>
      <w:r>
        <w:t>Priority: P1 · Size: M · Status: DONE</w:t>
        <w:br/>
        <w:t>So that Radar derives Consumer evidence from committed collection files without runtime telemetry.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Hat</w:t>
            </w:r>
          </w:p>
        </w:tc>
        <w:tc>
          <w:tcPr>
            <w:tcW w:type="dxa" w:w="6912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1440"/>
          </w:tcPr>
          <w:p>
            <w:r>
              <w:t>E-7-T1</w:t>
            </w:r>
          </w:p>
        </w:tc>
        <w:tc>
          <w:tcPr>
            <w:tcW w:type="dxa" w:w="1728"/>
          </w:tcPr>
          <w:p>
            <w:r>
              <w:t>PREPARATORY</w:t>
            </w:r>
          </w:p>
        </w:tc>
        <w:tc>
          <w:tcPr>
            <w:tcW w:type="dxa" w:w="6912"/>
          </w:tcPr>
          <w:p>
            <w:r>
              <w:t>CollectionFile struct + parse_collection(path) — deserialise Postman v2.1 JSON; extract name, requests, URL, method, test scripts</w:t>
            </w:r>
          </w:p>
        </w:tc>
      </w:tr>
      <w:tr>
        <w:tc>
          <w:tcPr>
            <w:tcW w:type="dxa" w:w="1440"/>
          </w:tcPr>
          <w:p>
            <w:r>
              <w:t>E-7-T2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Field-path extraction from test scripts — scan exec lines for .json().&lt;field&gt; patterns</w:t>
            </w:r>
          </w:p>
        </w:tc>
      </w:tr>
      <w:tr>
        <w:tc>
          <w:tcPr>
            <w:tcW w:type="dxa" w:w="1440"/>
          </w:tcPr>
          <w:p>
            <w:r>
              <w:t>E-7-T3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Consumer auto-registration — upsert Consumer row using info.name; idempotent on (org_id, name)</w:t>
            </w:r>
          </w:p>
        </w:tc>
      </w:tr>
      <w:tr>
        <w:tc>
          <w:tcPr>
            <w:tcW w:type="dxa" w:w="1440"/>
          </w:tcPr>
          <w:p>
            <w:r>
              <w:t>E-7-T4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Evidence writer — source_type=collection_file, confidence=medium; dedup on INSERT OR IGNORE</w:t>
            </w:r>
          </w:p>
        </w:tc>
      </w:tr>
      <w:tr>
        <w:tc>
          <w:tcPr>
            <w:tcW w:type="dxa" w:w="1440"/>
          </w:tcPr>
          <w:p>
            <w:r>
              <w:t>E-7-T5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6912"/>
          </w:tcPr>
          <w:p>
            <w:r>
              <w:t>Scanner configuration — collection_paths glob list in scanner config TOML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EPIC F — Enterprise Workflow Packaging</w:t>
      </w:r>
    </w:p>
    <w:p>
      <w:r>
        <w:t>Theme: GitHub Action; policy decisions table; acknowledgement workflow; Backstage and CODEOWNERS catalog importers; dashboard enterprise pages</w:t>
        <w:br/>
        <w:t>Exit criteria:</w:t>
        <w:br/>
        <w:t xml:space="preserve">  • New repo can install radar-action from docs in under 15 minutes</w:t>
        <w:br/>
        <w:t xml:space="preserve">  • PR comment clearly explains pass / warn / block with evidence</w:t>
        <w:br/>
        <w:t xml:space="preserve">  • Overrides recorded in acknowledgement table and visible in audit trail</w:t>
        <w:br/>
        <w:t>Status: ALL STORIES DONE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t>F-1</w:t>
            </w:r>
          </w:p>
        </w:tc>
        <w:tc>
          <w:tcPr>
            <w:tcW w:type="dxa" w:w="5184"/>
          </w:tcPr>
          <w:p>
            <w:r>
              <w:t>radar-action — GitHub Action composite action (TypeScript)</w:t>
            </w:r>
          </w:p>
        </w:tc>
        <w:tc>
          <w:tcPr>
            <w:tcW w:type="dxa" w:w="864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F-2</w:t>
            </w:r>
          </w:p>
        </w:tc>
        <w:tc>
          <w:tcPr>
            <w:tcW w:type="dxa" w:w="5184"/>
          </w:tcPr>
          <w:p>
            <w:r>
              <w:t>policy_decision table + persistence in radar-api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 (pre-delivered by E-3-T2)</w:t>
            </w:r>
          </w:p>
        </w:tc>
      </w:tr>
      <w:tr>
        <w:tc>
          <w:tcPr>
            <w:tcW w:type="dxa" w:w="1152"/>
          </w:tcPr>
          <w:p>
            <w:r>
              <w:t>F-3</w:t>
            </w:r>
          </w:p>
        </w:tc>
        <w:tc>
          <w:tcPr>
            <w:tcW w:type="dxa" w:w="5184"/>
          </w:tcPr>
          <w:p>
            <w:r>
              <w:t>Acknowledgement workflow — table + API endpoints + UI</w:t>
            </w:r>
          </w:p>
        </w:tc>
        <w:tc>
          <w:tcPr>
            <w:tcW w:type="dxa" w:w="864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F-4</w:t>
            </w:r>
          </w:p>
        </w:tc>
        <w:tc>
          <w:tcPr>
            <w:tcW w:type="dxa" w:w="5184"/>
          </w:tcPr>
          <w:p>
            <w:r>
              <w:t>Backstage catalog-info.yaml importer (polling job)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F-5</w:t>
            </w:r>
          </w:p>
        </w:tc>
        <w:tc>
          <w:tcPr>
            <w:tcW w:type="dxa" w:w="5184"/>
          </w:tcPr>
          <w:p>
            <w:r>
              <w:t>CODEOWNERS fallback importer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F-6</w:t>
            </w:r>
          </w:p>
        </w:tc>
        <w:tc>
          <w:tcPr>
            <w:tcW w:type="dxa" w:w="5184"/>
          </w:tcPr>
          <w:p>
            <w:r>
              <w:t>Catalog sync status in dashboard UI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F-7</w:t>
            </w:r>
          </w:p>
        </w:tc>
        <w:tc>
          <w:tcPr>
            <w:tcW w:type="dxa" w:w="5184"/>
          </w:tcPr>
          <w:p>
            <w:r>
              <w:t>Acknowledgement workflow in dashboard UI (diff detail page, ack button)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F-8</w:t>
            </w:r>
          </w:p>
        </w:tc>
        <w:tc>
          <w:tcPr>
            <w:tcW w:type="dxa" w:w="5184"/>
          </w:tcPr>
          <w:p>
            <w:r>
              <w:t>Audit trail page in dashboard UI (paginated, org-scoped)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F-9</w:t>
            </w:r>
          </w:p>
        </w:tc>
        <w:tc>
          <w:tcPr>
            <w:tcW w:type="dxa" w:w="5184"/>
          </w:tcPr>
          <w:p>
            <w:r>
              <w:t>Documentation — getting-started, backstage-integration, policy-reference, oidc-setup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pPr>
        <w:pStyle w:val="Heading1"/>
      </w:pPr>
      <w:r>
        <w:rPr>
          <w:color w:val="1F497D"/>
        </w:rPr>
        <w:t>EPIC F+ — Evolution Rules</w:t>
      </w:r>
    </w:p>
    <w:p>
      <w:r>
        <w:t>Theme: Operator-defined severity overrides per change kind; glob path matching; server-side evaluation in diff response; CLI management; dashboard UI</w:t>
        <w:br/>
        <w:t>Status: ALL STORIES DONE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t>F+-1</w:t>
            </w:r>
          </w:p>
        </w:tc>
        <w:tc>
          <w:tcPr>
            <w:tcW w:type="dxa" w:w="5184"/>
          </w:tcPr>
          <w:p>
            <w:r>
              <w:t>Migration 016 + evolution_rule CRUD API (POST/GET/DELETE/PATCH)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F+-2</w:t>
            </w:r>
          </w:p>
        </w:tc>
        <w:tc>
          <w:tcPr>
            <w:tcW w:type="dxa" w:w="5184"/>
          </w:tcPr>
          <w:p>
            <w:r>
              <w:t>Server-side rule evaluator in get_diff — severity override + applied_rule field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F+-3</w:t>
            </w:r>
          </w:p>
        </w:tc>
        <w:tc>
          <w:tcPr>
            <w:tcW w:type="dxa" w:w="5184"/>
          </w:tcPr>
          <w:p>
            <w:r>
              <w:t>CLI radar rule subcommands (add, list, delete, toggle, test)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F+-4</w:t>
            </w:r>
          </w:p>
        </w:tc>
        <w:tc>
          <w:tcPr>
            <w:tcW w:type="dxa" w:w="5184"/>
          </w:tcPr>
          <w:p>
            <w:r>
              <w:t>Dashboard UI — EvolutionRulesPage + Governance nav section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EPIC G — Runtime Evidence Collection</w:t>
      </w:r>
    </w:p>
    <w:p>
      <w:r>
        <w:t>Theme: OTel collector processor; API gateway adapters; Node/Express and FastAPI middleware SDKs; evidence freshness dashboard; sampling controls; privacy documentation</w:t>
        <w:br/>
        <w:t>Exit criteria:</w:t>
        <w:br/>
        <w:t xml:space="preserve">  • At least one real service produces usage Evidence via OTel processor or gateway adapter without custom application code</w:t>
        <w:br/>
        <w:t xml:space="preserve">  • Dashboard shows evidence coverage by service and Consumer</w:t>
        <w:br/>
        <w:t xml:space="preserve">  • Stale evidence is visible and expires predictably</w:t>
        <w:br/>
        <w:t>Status: ALL STORIES DONE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t>G-1</w:t>
            </w:r>
          </w:p>
        </w:tc>
        <w:tc>
          <w:tcPr>
            <w:tcW w:type="dxa" w:w="5184"/>
          </w:tcPr>
          <w:p>
            <w:r>
              <w:t>Spike — OTel collector processor architecture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 (OTLP-over-HTTP in radar-api; no separate Go process)</w:t>
            </w:r>
          </w:p>
        </w:tc>
      </w:tr>
      <w:tr>
        <w:tc>
          <w:tcPr>
            <w:tcW w:type="dxa" w:w="1152"/>
          </w:tcPr>
          <w:p>
            <w:r>
              <w:t>G-2</w:t>
            </w:r>
          </w:p>
        </w:tc>
        <w:tc>
          <w:tcPr>
            <w:tcW w:type="dxa" w:w="5184"/>
          </w:tcPr>
          <w:p>
            <w:r>
              <w:t>OTel collector processor — OTLP JSON trace receiver in radar-api</w:t>
            </w:r>
          </w:p>
        </w:tc>
        <w:tc>
          <w:tcPr>
            <w:tcW w:type="dxa" w:w="864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G-3</w:t>
            </w:r>
          </w:p>
        </w:tc>
        <w:tc>
          <w:tcPr>
            <w:tcW w:type="dxa" w:w="5184"/>
          </w:tcPr>
          <w:p>
            <w:r>
              <w:t>API gateway adapter — Kong / NGINX log ingestion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G-4</w:t>
            </w:r>
          </w:p>
        </w:tc>
        <w:tc>
          <w:tcPr>
            <w:tcW w:type="dxa" w:w="5184"/>
          </w:tcPr>
          <w:p>
            <w:r>
              <w:t>Node/Express middleware SDK (@radar-monitor/sdk)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G-5</w:t>
            </w:r>
          </w:p>
        </w:tc>
        <w:tc>
          <w:tcPr>
            <w:tcW w:type="dxa" w:w="5184"/>
          </w:tcPr>
          <w:p>
            <w:r>
              <w:t>FastAPI middleware SDK (Python / ASGI)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G-6</w:t>
            </w:r>
          </w:p>
        </w:tc>
        <w:tc>
          <w:tcPr>
            <w:tcW w:type="dxa" w:w="5184"/>
          </w:tcPr>
          <w:p>
            <w:r>
              <w:t>Ingestion sampling controls (per-service sample rate, field-path allow/block list)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G-7</w:t>
            </w:r>
          </w:p>
        </w:tc>
        <w:tc>
          <w:tcPr>
            <w:tcW w:type="dxa" w:w="5184"/>
          </w:tcPr>
          <w:p>
            <w:r>
              <w:t>Evidence freshness dashboard page (coverage by service and Consumer)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G-8</w:t>
            </w:r>
          </w:p>
        </w:tc>
        <w:tc>
          <w:tcPr>
            <w:tcW w:type="dxa" w:w="5184"/>
          </w:tcPr>
          <w:p>
            <w:r>
              <w:t>Privacy/redaction documentation (runtime-usage-ingestion.md, security-and-privacy.md)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EPIC H — Impact-Targeted Artifacts</w:t>
      </w:r>
    </w:p>
    <w:p>
      <w:r>
        <w:t>Theme: Diff+evidence-scoped test generation; deterministic templates per change kind; per-Consumer migration guides; release-note state workflow; generated artifacts in PR comment and dashboard</w:t>
        <w:br/>
        <w:t>Exit criteria:</w:t>
        <w:br/>
        <w:t xml:space="preserve">  • For each Breaking Change kind in the 5 templates, Radar generates at least one relevant test Artifact</w:t>
        <w:br/>
        <w:t xml:space="preserve">  • Release Notes include affected Consumers and Evidence</w:t>
        <w:br/>
        <w:t xml:space="preserve">  • Migration Guide is scoped to Consumer usage (call sites + runtime Evidence)</w:t>
        <w:br/>
        <w:t>Status: ALL STORIES DONE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t>H-1</w:t>
            </w:r>
          </w:p>
        </w:tc>
        <w:tc>
          <w:tcPr>
            <w:tcW w:type="dxa" w:w="5184"/>
          </w:tcPr>
          <w:p>
            <w:r>
              <w:t>Test generation from diff + evidence context (diff_id-only path, no Jira)</w:t>
            </w:r>
          </w:p>
        </w:tc>
        <w:tc>
          <w:tcPr>
            <w:tcW w:type="dxa" w:w="864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H-2</w:t>
            </w:r>
          </w:p>
        </w:tc>
        <w:tc>
          <w:tcPr>
            <w:tcW w:type="dxa" w:w="5184"/>
          </w:tcPr>
          <w:p>
            <w:r>
              <w:t>Deterministic test templates per change kind (5 templates: field_removed, required_changed, enum_value_removed, operation_removed, type_changed)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H-3</w:t>
            </w:r>
          </w:p>
        </w:tc>
        <w:tc>
          <w:tcPr>
            <w:tcW w:type="dxa" w:w="5184"/>
          </w:tcPr>
          <w:p>
            <w:r>
              <w:t>Per-Consumer migration guides scoped to Consumer usage and call sites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H-4</w:t>
            </w:r>
          </w:p>
        </w:tc>
        <w:tc>
          <w:tcPr>
            <w:tcW w:type="dxa" w:w="5184"/>
          </w:tcPr>
          <w:p>
            <w:r>
              <w:t>Release-note state workflow (draft → reviewed → published → superseded)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H-5</w:t>
            </w:r>
          </w:p>
        </w:tc>
        <w:tc>
          <w:tcPr>
            <w:tcW w:type="dxa" w:w="5184"/>
          </w:tcPr>
          <w:p>
            <w:r>
              <w:t>Generated test artifacts linked in PR comment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H-6</w:t>
            </w:r>
          </w:p>
        </w:tc>
        <w:tc>
          <w:tcPr>
            <w:tcW w:type="dxa" w:w="5184"/>
          </w:tcPr>
          <w:p>
            <w:r>
              <w:t>Artifact review/publish controls in dashboard UI (ReleaseNotesPage status transitions)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EPIC I — Public Readiness</w:t>
      </w:r>
    </w:p>
    <w:p>
      <w:r>
        <w:t>Theme: Polished demo repo; public documentation; self-host install guide; benchmark suite; SBOM and signed binaries; demo video script</w:t>
        <w:br/>
        <w:t>Mode: HARDENING — no new features</w:t>
        <w:br/>
        <w:t>Exit criteria:</w:t>
        <w:br/>
        <w:t xml:space="preserve">  • Public docs state the impact-aware contract drift product promise without caveats</w:t>
        <w:br/>
        <w:t xml:space="preserve">  • Demo works from clean clone with docker compose up</w:t>
        <w:br/>
        <w:t xml:space="preserve">  • CI is green; Enterprise pilot checklist complete</w:t>
        <w:br/>
        <w:t>Status: ALL STORIES DONE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57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30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t>I-1</w:t>
            </w:r>
          </w:p>
        </w:tc>
        <w:tc>
          <w:tcPr>
            <w:tcW w:type="dxa" w:w="5760"/>
          </w:tcPr>
          <w:p>
            <w:r>
              <w:t>Demo repository set: fixtures/demo-payments-api/, demo-billing-svc/, demo-mobile-gateway/ with seeded runtime usage and GitHub workflow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304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I-2</w:t>
            </w:r>
          </w:p>
        </w:tc>
        <w:tc>
          <w:tcPr>
            <w:tcW w:type="dxa" w:w="5760"/>
          </w:tcPr>
          <w:p>
            <w:r>
              <w:t>Polished README with installation, demo scenario, and architecture diagram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304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I-3</w:t>
            </w:r>
          </w:p>
        </w:tc>
        <w:tc>
          <w:tcPr>
            <w:tcW w:type="dxa" w:w="5760"/>
          </w:tcPr>
          <w:p>
            <w:r>
              <w:t>docs/evidence-confidence.md, docs/security-and-privacy.md, docs/demo-scenario.md, docs/enterprise-deployment.md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304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I-4</w:t>
            </w:r>
          </w:p>
        </w:tc>
        <w:tc>
          <w:tcPr>
            <w:tcW w:type="dxa" w:w="5760"/>
          </w:tcPr>
          <w:p>
            <w:r>
              <w:t>Self-host install guide (docs/enterprise-deployment.md) — Docker Compose + PostgreSQL + OIDC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304"/>
          </w:tcPr>
          <w:p>
            <w:r>
              <w:t>DONE (merged into I-3)</w:t>
            </w:r>
          </w:p>
        </w:tc>
      </w:tr>
      <w:tr>
        <w:tc>
          <w:tcPr>
            <w:tcW w:type="dxa" w:w="1152"/>
          </w:tcPr>
          <w:p>
            <w:r>
              <w:t>I-5</w:t>
            </w:r>
          </w:p>
        </w:tc>
        <w:tc>
          <w:tcPr>
            <w:tcW w:type="dxa" w:w="5760"/>
          </w:tcPr>
          <w:p>
            <w:r>
              <w:t>Benchmark suite: drift check p95 &lt; 10 s, blast-radius p95 &lt; 2 s, usage ingest p95 &lt; 500 ms</w:t>
            </w:r>
          </w:p>
        </w:tc>
        <w:tc>
          <w:tcPr>
            <w:tcW w:type="dxa" w:w="864"/>
          </w:tcPr>
          <w:p>
            <w:r>
              <w:t>M</w:t>
            </w:r>
          </w:p>
        </w:tc>
        <w:tc>
          <w:tcPr>
            <w:tcW w:type="dxa" w:w="2304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I-6</w:t>
            </w:r>
          </w:p>
        </w:tc>
        <w:tc>
          <w:tcPr>
            <w:tcW w:type="dxa" w:w="5760"/>
          </w:tcPr>
          <w:p>
            <w:r>
              <w:t>SBOM (syft), cosign-signed release binaries, cargo audit, licensing review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304"/>
          </w:tcPr>
          <w:p>
            <w:r>
              <w:t>DONE</w:t>
            </w:r>
          </w:p>
        </w:tc>
      </w:tr>
      <w:tr>
        <w:tc>
          <w:tcPr>
            <w:tcW w:type="dxa" w:w="1152"/>
          </w:tcPr>
          <w:p>
            <w:r>
              <w:t>I-7</w:t>
            </w:r>
          </w:p>
        </w:tc>
        <w:tc>
          <w:tcPr>
            <w:tcW w:type="dxa" w:w="5760"/>
          </w:tcPr>
          <w:p>
            <w:r>
              <w:t>docs/generated-artifacts.md and demo video script</w:t>
            </w:r>
          </w:p>
        </w:tc>
        <w:tc>
          <w:tcPr>
            <w:tcW w:type="dxa" w:w="864"/>
          </w:tcPr>
          <w:p>
            <w:r>
              <w:t>S</w:t>
            </w:r>
          </w:p>
        </w:tc>
        <w:tc>
          <w:tcPr>
            <w:tcW w:type="dxa" w:w="2304"/>
          </w:tcPr>
          <w:p>
            <w:r>
              <w:t>DONE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505050"/>
        </w:rPr>
        <w:t>Global Definition of Done</w:t>
      </w:r>
    </w:p>
    <w:p>
      <w:r>
        <w:t>Every task must pass before the story is considered complete:</w:t>
        <w:br/>
        <w:t xml:space="preserve">  • Tests written first (TDD: failing test → implementation → green → refactor)</w:t>
        <w:br/>
        <w:t xml:space="preserve">  • No secrets in code or logs</w:t>
        <w:br/>
        <w:t xml:space="preserve">  • cargo clippy -- -D warnings passes / pnpm lint passes</w:t>
        <w:br/>
        <w:t xml:space="preserve">  • ≥ 80% line coverage on new code</w:t>
        <w:br/>
        <w:t xml:space="preserve">  • Contract tests written for any new public interface</w:t>
        <w:br/>
        <w:t xml:space="preserve">  • Feature flag present if task introduces a Claude API call or destructive migration</w:t>
        <w:br/>
        <w:t xml:space="preserve">  • Hand-off artifact written (updated Architecture Memory or Contract Snapshot)</w:t>
        <w:br/>
        <w:t xml:space="preserve">  • Domain Glossary consistent</w:t>
        <w:br/>
        <w:t xml:space="preserve">  • No duplicated logic — abstraction check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