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B4DF" w14:textId="77777777" w:rsidR="00800CCD" w:rsidRDefault="005C0D5F" w:rsidP="005C0D5F">
      <w:pPr>
        <w:jc w:val="center"/>
        <w:rPr>
          <w:b/>
          <w:sz w:val="36"/>
          <w:szCs w:val="36"/>
          <w:u w:val="single"/>
          <w:lang w:val="en-GB"/>
        </w:rPr>
      </w:pPr>
      <w:r w:rsidRPr="005C0D5F">
        <w:rPr>
          <w:b/>
          <w:sz w:val="36"/>
          <w:szCs w:val="36"/>
          <w:u w:val="single"/>
          <w:lang w:val="en-GB"/>
        </w:rPr>
        <w:t>Guide</w:t>
      </w:r>
      <w:r w:rsidR="00DB7F75">
        <w:rPr>
          <w:b/>
          <w:sz w:val="36"/>
          <w:szCs w:val="36"/>
          <w:u w:val="single"/>
          <w:lang w:val="en-GB"/>
        </w:rPr>
        <w:t>lines</w:t>
      </w:r>
      <w:r w:rsidRPr="005C0D5F">
        <w:rPr>
          <w:b/>
          <w:sz w:val="36"/>
          <w:szCs w:val="36"/>
          <w:u w:val="single"/>
          <w:lang w:val="en-GB"/>
        </w:rPr>
        <w:t xml:space="preserve"> for writing Release Notes</w:t>
      </w:r>
    </w:p>
    <w:p w14:paraId="3E7A9F1C" w14:textId="77777777" w:rsidR="00353088" w:rsidRDefault="00353088" w:rsidP="00353088">
      <w:pPr>
        <w:pStyle w:val="Heading1"/>
        <w:rPr>
          <w:lang w:val="en-GB"/>
        </w:rPr>
      </w:pPr>
      <w:r>
        <w:rPr>
          <w:lang w:val="en-GB"/>
        </w:rPr>
        <w:t>Introduction</w:t>
      </w:r>
    </w:p>
    <w:p w14:paraId="23F73994" w14:textId="77777777" w:rsidR="005C0D5F" w:rsidRDefault="00924A7B" w:rsidP="005C0D5F">
      <w:pPr>
        <w:rPr>
          <w:lang w:val="en-GB"/>
        </w:rPr>
      </w:pPr>
      <w:r>
        <w:rPr>
          <w:lang w:val="en-GB"/>
        </w:rPr>
        <w:t>The purpose of this document is to provide gui</w:t>
      </w:r>
      <w:r w:rsidR="00DB7F75">
        <w:rPr>
          <w:lang w:val="en-GB"/>
        </w:rPr>
        <w:t xml:space="preserve">delines for writing </w:t>
      </w:r>
      <w:r>
        <w:rPr>
          <w:lang w:val="en-GB"/>
        </w:rPr>
        <w:t>Release Notes in order to improve content’s clarity, accuracy and consistency.</w:t>
      </w:r>
    </w:p>
    <w:p w14:paraId="5B5D8B07" w14:textId="77777777" w:rsidR="00353088" w:rsidRDefault="00353088" w:rsidP="00353088">
      <w:pPr>
        <w:pStyle w:val="Heading1"/>
        <w:rPr>
          <w:lang w:val="en-GB"/>
        </w:rPr>
      </w:pPr>
      <w:r>
        <w:rPr>
          <w:lang w:val="en-GB"/>
        </w:rPr>
        <w:t>Guidelines</w:t>
      </w:r>
    </w:p>
    <w:p w14:paraId="7D286CC2" w14:textId="77777777" w:rsidR="00924A7B" w:rsidRDefault="00353088" w:rsidP="005C0D5F">
      <w:pPr>
        <w:rPr>
          <w:lang w:val="en-GB"/>
        </w:rPr>
      </w:pPr>
      <w:r>
        <w:rPr>
          <w:lang w:val="en-GB"/>
        </w:rPr>
        <w:t>B</w:t>
      </w:r>
      <w:r w:rsidR="00DB7F75">
        <w:rPr>
          <w:lang w:val="en-GB"/>
        </w:rPr>
        <w:t xml:space="preserve">elow </w:t>
      </w:r>
      <w:r>
        <w:rPr>
          <w:lang w:val="en-GB"/>
        </w:rPr>
        <w:t xml:space="preserve">is </w:t>
      </w:r>
      <w:r w:rsidR="00DB7F75">
        <w:rPr>
          <w:lang w:val="en-GB"/>
        </w:rPr>
        <w:t>a list of principles</w:t>
      </w:r>
      <w:r>
        <w:rPr>
          <w:lang w:val="en-GB"/>
        </w:rPr>
        <w:t xml:space="preserve"> and guidelines</w:t>
      </w:r>
      <w:r w:rsidR="00DB7F75">
        <w:rPr>
          <w:lang w:val="en-GB"/>
        </w:rPr>
        <w:t xml:space="preserve"> </w:t>
      </w:r>
      <w:r w:rsidR="00C20F46">
        <w:rPr>
          <w:lang w:val="en-GB"/>
        </w:rPr>
        <w:t xml:space="preserve">with some examples. </w:t>
      </w:r>
      <w:r w:rsidR="00942BF6">
        <w:rPr>
          <w:lang w:val="en-GB"/>
        </w:rPr>
        <w:t xml:space="preserve">The list is not exhaustive </w:t>
      </w:r>
      <w:r>
        <w:rPr>
          <w:lang w:val="en-GB"/>
        </w:rPr>
        <w:t>and it may grow in time</w:t>
      </w:r>
      <w:r w:rsidR="00EE038A">
        <w:rPr>
          <w:lang w:val="en-GB"/>
        </w:rPr>
        <w:t>.</w:t>
      </w:r>
    </w:p>
    <w:p w14:paraId="08BCE4CF" w14:textId="77777777" w:rsidR="00EE038A" w:rsidRDefault="00EE038A" w:rsidP="00EE038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Use the </w:t>
      </w:r>
      <w:r w:rsidRPr="00C20F46">
        <w:rPr>
          <w:b/>
          <w:lang w:val="en-GB"/>
        </w:rPr>
        <w:t>present tense</w:t>
      </w:r>
      <w:r>
        <w:rPr>
          <w:lang w:val="en-GB"/>
        </w:rPr>
        <w:t xml:space="preserve"> for Release Notes.  The stories in JIRA are written in the conditional tense because they describe </w:t>
      </w:r>
      <w:r w:rsidR="00C20F46">
        <w:rPr>
          <w:lang w:val="en-GB"/>
        </w:rPr>
        <w:t>features to be developed</w:t>
      </w:r>
      <w:r>
        <w:rPr>
          <w:lang w:val="en-GB"/>
        </w:rPr>
        <w:t xml:space="preserve">.  Release Notes, on the other hand, describe actual </w:t>
      </w:r>
      <w:r w:rsidR="00C20F46">
        <w:rPr>
          <w:lang w:val="en-GB"/>
        </w:rPr>
        <w:t>features</w:t>
      </w:r>
      <w:r>
        <w:rPr>
          <w:lang w:val="en-GB"/>
        </w:rPr>
        <w:t>.</w:t>
      </w:r>
    </w:p>
    <w:p w14:paraId="2DE6DEAC" w14:textId="77777777" w:rsidR="00CC611D" w:rsidRDefault="00CC611D" w:rsidP="00EE038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Use </w:t>
      </w:r>
      <w:r>
        <w:rPr>
          <w:b/>
          <w:lang w:val="en-GB"/>
        </w:rPr>
        <w:t>British English</w:t>
      </w:r>
      <w:r>
        <w:rPr>
          <w:lang w:val="en-GB"/>
        </w:rPr>
        <w:t xml:space="preserve"> instead of American English, unless you are referring to interface text, in which case you should keep the</w:t>
      </w:r>
      <w:r w:rsidR="00353088">
        <w:rPr>
          <w:lang w:val="en-GB"/>
        </w:rPr>
        <w:t xml:space="preserve"> exact</w:t>
      </w:r>
      <w:r>
        <w:rPr>
          <w:lang w:val="en-GB"/>
        </w:rPr>
        <w:t xml:space="preserve"> same spelling as that used in the application.</w:t>
      </w:r>
    </w:p>
    <w:p w14:paraId="2E3818F7" w14:textId="5113B554" w:rsidR="00DA18E9" w:rsidRDefault="3F7F738E" w:rsidP="3F7F738E">
      <w:pPr>
        <w:pStyle w:val="ListParagraph"/>
        <w:numPr>
          <w:ilvl w:val="0"/>
          <w:numId w:val="1"/>
        </w:numPr>
        <w:rPr>
          <w:lang w:val="en-GB"/>
        </w:rPr>
      </w:pPr>
      <w:r w:rsidRPr="3F7F738E">
        <w:rPr>
          <w:lang w:val="en-GB"/>
        </w:rPr>
        <w:t xml:space="preserve">Avoid referring to </w:t>
      </w:r>
      <w:r w:rsidRPr="3F7F738E">
        <w:rPr>
          <w:b/>
          <w:bCs/>
          <w:lang w:val="en-GB"/>
        </w:rPr>
        <w:t xml:space="preserve">WHATS’ON </w:t>
      </w:r>
      <w:r w:rsidRPr="3F7F738E">
        <w:rPr>
          <w:lang w:val="en-GB"/>
        </w:rPr>
        <w:t xml:space="preserve">since all Release Notes are about </w:t>
      </w:r>
      <w:proofErr w:type="spellStart"/>
      <w:r w:rsidRPr="3F7F738E">
        <w:rPr>
          <w:lang w:val="en-GB"/>
        </w:rPr>
        <w:t>WOn</w:t>
      </w:r>
      <w:proofErr w:type="spellEnd"/>
      <w:r w:rsidRPr="3F7F738E">
        <w:rPr>
          <w:lang w:val="en-GB"/>
        </w:rPr>
        <w:t xml:space="preserve">. </w:t>
      </w:r>
      <w:r w:rsidR="00DA18E9">
        <w:br/>
      </w:r>
      <w:r w:rsidRPr="3F7F738E">
        <w:rPr>
          <w:lang w:val="en-GB"/>
        </w:rPr>
        <w:t>Example: instead of writing “</w:t>
      </w:r>
      <w:proofErr w:type="spellStart"/>
      <w:r w:rsidRPr="3F7F738E">
        <w:rPr>
          <w:lang w:val="en-GB"/>
        </w:rPr>
        <w:t>WOn</w:t>
      </w:r>
      <w:proofErr w:type="spellEnd"/>
      <w:r w:rsidRPr="3F7F738E">
        <w:rPr>
          <w:lang w:val="en-GB"/>
        </w:rPr>
        <w:t xml:space="preserve"> will check if this product version is available”, you could write: “A check will be performed on the product version availability.”</w:t>
      </w:r>
    </w:p>
    <w:p w14:paraId="01201C9A" w14:textId="77777777" w:rsidR="00EF214E" w:rsidRDefault="00EE038A" w:rsidP="00EE038A">
      <w:pPr>
        <w:pStyle w:val="ListParagraph"/>
        <w:numPr>
          <w:ilvl w:val="0"/>
          <w:numId w:val="1"/>
        </w:numPr>
        <w:rPr>
          <w:lang w:val="en-GB"/>
        </w:rPr>
      </w:pPr>
      <w:r w:rsidRPr="00C20F46">
        <w:rPr>
          <w:b/>
          <w:lang w:val="en-GB"/>
        </w:rPr>
        <w:t>Structure</w:t>
      </w:r>
      <w:r>
        <w:rPr>
          <w:lang w:val="en-GB"/>
        </w:rPr>
        <w:t xml:space="preserve"> the content: </w:t>
      </w:r>
    </w:p>
    <w:p w14:paraId="3452C286" w14:textId="77777777" w:rsidR="00221D99" w:rsidRDefault="00221D99" w:rsidP="002B01D8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f</w:t>
      </w:r>
      <w:r w:rsidR="005B4B00" w:rsidRPr="005B4B00">
        <w:rPr>
          <w:lang w:val="en-GB"/>
        </w:rPr>
        <w:t xml:space="preserve">or </w:t>
      </w:r>
      <w:r w:rsidR="005B4B00" w:rsidRPr="002B01D8">
        <w:rPr>
          <w:u w:val="single"/>
          <w:lang w:val="en-GB"/>
        </w:rPr>
        <w:t>new features</w:t>
      </w:r>
      <w:r w:rsidR="005B4B00" w:rsidRPr="005B4B00">
        <w:rPr>
          <w:lang w:val="en-GB"/>
        </w:rPr>
        <w:t xml:space="preserve">: </w:t>
      </w:r>
    </w:p>
    <w:p w14:paraId="50E2D6A0" w14:textId="77777777" w:rsidR="00221D99" w:rsidRDefault="00EE038A" w:rsidP="00221D99">
      <w:pPr>
        <w:pStyle w:val="ListParagraph"/>
        <w:numPr>
          <w:ilvl w:val="2"/>
          <w:numId w:val="1"/>
        </w:numPr>
        <w:rPr>
          <w:lang w:val="en-GB"/>
        </w:rPr>
      </w:pPr>
      <w:r w:rsidRPr="005B4B00">
        <w:rPr>
          <w:lang w:val="en-GB"/>
        </w:rPr>
        <w:t xml:space="preserve">start with a small introduction about the new feature that you are describing, detail the feature and add a small conclusion, if </w:t>
      </w:r>
      <w:r w:rsidR="00353088">
        <w:rPr>
          <w:lang w:val="en-GB"/>
        </w:rPr>
        <w:t>need be</w:t>
      </w:r>
      <w:r w:rsidRPr="005B4B00">
        <w:rPr>
          <w:lang w:val="en-GB"/>
        </w:rPr>
        <w:t>.</w:t>
      </w:r>
    </w:p>
    <w:p w14:paraId="25D42691" w14:textId="77777777" w:rsidR="00EF214E" w:rsidRPr="002B01D8" w:rsidRDefault="00221D99" w:rsidP="00221D99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i</w:t>
      </w:r>
      <w:r w:rsidR="002B01D8">
        <w:rPr>
          <w:lang w:val="en-GB"/>
        </w:rPr>
        <w:t xml:space="preserve">f you refer to a previous or deprecated feature, first mention the new feature before talking about the deprecated one. </w:t>
      </w:r>
    </w:p>
    <w:p w14:paraId="5BE7FEB8" w14:textId="77777777" w:rsidR="00077201" w:rsidRDefault="00077201" w:rsidP="00221D99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try to vary the wording</w:t>
      </w:r>
      <w:r w:rsidR="00C20F46">
        <w:rPr>
          <w:lang w:val="en-GB"/>
        </w:rPr>
        <w:t xml:space="preserve"> when introducing </w:t>
      </w:r>
      <w:r w:rsidR="002F28C7">
        <w:rPr>
          <w:lang w:val="en-GB"/>
        </w:rPr>
        <w:t>a</w:t>
      </w:r>
      <w:r w:rsidR="00C20F46">
        <w:rPr>
          <w:lang w:val="en-GB"/>
        </w:rPr>
        <w:t xml:space="preserve"> </w:t>
      </w:r>
      <w:r w:rsidR="005B4B00">
        <w:rPr>
          <w:lang w:val="en-GB"/>
        </w:rPr>
        <w:t>new feature</w:t>
      </w:r>
      <w:r>
        <w:rPr>
          <w:lang w:val="en-GB"/>
        </w:rPr>
        <w:t xml:space="preserve">, for example: </w:t>
      </w:r>
    </w:p>
    <w:p w14:paraId="09A937E4" w14:textId="77777777" w:rsidR="00077201" w:rsidRDefault="00C20F46" w:rsidP="00221D99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It is now</w:t>
      </w:r>
      <w:r w:rsidR="00E34711">
        <w:rPr>
          <w:lang w:val="en-GB"/>
        </w:rPr>
        <w:t xml:space="preserve"> possible to…</w:t>
      </w:r>
    </w:p>
    <w:p w14:paraId="15042001" w14:textId="77777777" w:rsidR="00077201" w:rsidRDefault="00077201" w:rsidP="00221D99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Users can now…</w:t>
      </w:r>
    </w:p>
    <w:p w14:paraId="3977A272" w14:textId="77777777" w:rsidR="00077201" w:rsidRDefault="00077201" w:rsidP="00221D99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From now on, …</w:t>
      </w:r>
    </w:p>
    <w:p w14:paraId="5725679E" w14:textId="77777777" w:rsidR="00221D99" w:rsidRDefault="00221D99" w:rsidP="00221D99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for </w:t>
      </w:r>
      <w:r w:rsidRPr="002B01D8">
        <w:rPr>
          <w:u w:val="single"/>
          <w:lang w:val="en-GB"/>
        </w:rPr>
        <w:t>fixed issues</w:t>
      </w:r>
      <w:r>
        <w:rPr>
          <w:lang w:val="en-GB"/>
        </w:rPr>
        <w:t xml:space="preserve">: divide the content in 2 parts, the first part being the issue description where the problem is described (with an example, if </w:t>
      </w:r>
      <w:r w:rsidR="00353088">
        <w:rPr>
          <w:lang w:val="en-GB"/>
        </w:rPr>
        <w:t>required</w:t>
      </w:r>
      <w:r>
        <w:rPr>
          <w:lang w:val="en-GB"/>
        </w:rPr>
        <w:t xml:space="preserve">) and the second part being the fix. If possible, add a small </w:t>
      </w:r>
      <w:r w:rsidR="00C657D1">
        <w:rPr>
          <w:lang w:val="en-GB"/>
        </w:rPr>
        <w:t>explanation</w:t>
      </w:r>
      <w:r>
        <w:rPr>
          <w:lang w:val="en-GB"/>
        </w:rPr>
        <w:t xml:space="preserve"> about the fix, on top of the “</w:t>
      </w:r>
      <w:r w:rsidR="00C657D1">
        <w:rPr>
          <w:lang w:val="en-GB"/>
        </w:rPr>
        <w:t>This issue is fixe</w:t>
      </w:r>
      <w:r w:rsidR="00BF7E6D">
        <w:rPr>
          <w:lang w:val="en-GB"/>
        </w:rPr>
        <w:t>d</w:t>
      </w:r>
      <w:r>
        <w:rPr>
          <w:lang w:val="en-GB"/>
        </w:rPr>
        <w:t>” sentence.</w:t>
      </w:r>
    </w:p>
    <w:p w14:paraId="37FA9A0F" w14:textId="77777777" w:rsidR="00A67469" w:rsidRPr="008E5C1C" w:rsidRDefault="00A67469" w:rsidP="00A6746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Use </w:t>
      </w:r>
      <w:r w:rsidRPr="00C20F46">
        <w:rPr>
          <w:b/>
          <w:lang w:val="en-GB"/>
        </w:rPr>
        <w:t>connecting words</w:t>
      </w:r>
      <w:r>
        <w:rPr>
          <w:lang w:val="en-GB"/>
        </w:rPr>
        <w:t xml:space="preserve"> like therefore, on the other hand, whereas, unlike, moreover. This really adds value to the content by providing a logical and consistent flow to the user.</w:t>
      </w:r>
    </w:p>
    <w:p w14:paraId="71DCCAEF" w14:textId="77777777" w:rsidR="00A67469" w:rsidRPr="00A67469" w:rsidRDefault="00A67469" w:rsidP="00A6746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Give </w:t>
      </w:r>
      <w:r w:rsidRPr="00C20F46">
        <w:rPr>
          <w:b/>
          <w:lang w:val="en-GB"/>
        </w:rPr>
        <w:t>context</w:t>
      </w:r>
      <w:r>
        <w:rPr>
          <w:lang w:val="en-GB"/>
        </w:rPr>
        <w:t xml:space="preserve">, if needed, to reduce ambiguity. This can be done by adding a link to another Release Note, for example, or by giving a small </w:t>
      </w:r>
      <w:r w:rsidR="00450926">
        <w:rPr>
          <w:lang w:val="en-GB"/>
        </w:rPr>
        <w:t>explanation</w:t>
      </w:r>
      <w:r>
        <w:rPr>
          <w:lang w:val="en-GB"/>
        </w:rPr>
        <w:t xml:space="preserve"> about a related feature.</w:t>
      </w:r>
    </w:p>
    <w:p w14:paraId="57F52745" w14:textId="77777777" w:rsidR="0096447D" w:rsidRDefault="00A67469" w:rsidP="00A6746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lang w:val="en-GB"/>
        </w:rPr>
      </w:pPr>
      <w:r>
        <w:rPr>
          <w:lang w:val="en-GB"/>
        </w:rPr>
        <w:t>U</w:t>
      </w:r>
      <w:r w:rsidR="00650081" w:rsidRPr="00650081">
        <w:rPr>
          <w:lang w:val="en-GB"/>
        </w:rPr>
        <w:t xml:space="preserve">se consistent </w:t>
      </w:r>
      <w:r w:rsidR="00650081" w:rsidRPr="00A67469">
        <w:rPr>
          <w:b/>
          <w:lang w:val="en-GB"/>
        </w:rPr>
        <w:t>formatting</w:t>
      </w:r>
      <w:r w:rsidR="00353088">
        <w:rPr>
          <w:lang w:val="en-GB"/>
        </w:rPr>
        <w:t xml:space="preserve">: </w:t>
      </w:r>
      <w:r w:rsidR="00650081" w:rsidRPr="00650081">
        <w:rPr>
          <w:lang w:val="en-GB"/>
        </w:rPr>
        <w:t xml:space="preserve">it reduces ambiguity and increases a user’s ability to scan content quickly and with confidence. </w:t>
      </w:r>
    </w:p>
    <w:p w14:paraId="0ED9CAEA" w14:textId="77777777" w:rsidR="0096447D" w:rsidRDefault="0096447D" w:rsidP="0096447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When referring to </w:t>
      </w:r>
      <w:r w:rsidRPr="00A67469">
        <w:rPr>
          <w:b/>
          <w:lang w:val="en-GB"/>
        </w:rPr>
        <w:t>interface text</w:t>
      </w:r>
      <w:r>
        <w:rPr>
          <w:lang w:val="en-GB"/>
        </w:rPr>
        <w:t xml:space="preserve"> from </w:t>
      </w:r>
      <w:proofErr w:type="spellStart"/>
      <w:r>
        <w:rPr>
          <w:lang w:val="en-GB"/>
        </w:rPr>
        <w:t>Whats’On</w:t>
      </w:r>
      <w:proofErr w:type="spellEnd"/>
      <w:r>
        <w:rPr>
          <w:lang w:val="en-GB"/>
        </w:rPr>
        <w:t xml:space="preserve">, </w:t>
      </w:r>
      <w:r w:rsidR="00353088">
        <w:rPr>
          <w:lang w:val="en-GB"/>
        </w:rPr>
        <w:t xml:space="preserve">use the same spelling and case, </w:t>
      </w:r>
      <w:r>
        <w:rPr>
          <w:lang w:val="en-GB"/>
        </w:rPr>
        <w:t xml:space="preserve">e.g. titles of group boxes are </w:t>
      </w:r>
      <w:r w:rsidR="00353088">
        <w:rPr>
          <w:lang w:val="en-GB"/>
        </w:rPr>
        <w:t>generally all capital letters</w:t>
      </w:r>
      <w:r w:rsidR="00450926">
        <w:rPr>
          <w:lang w:val="en-GB"/>
        </w:rPr>
        <w:t>.</w:t>
      </w:r>
    </w:p>
    <w:p w14:paraId="2EBD0351" w14:textId="77777777" w:rsidR="0096447D" w:rsidRPr="00A67469" w:rsidRDefault="0096447D" w:rsidP="0096447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Do not put </w:t>
      </w:r>
      <w:r w:rsidRPr="0096447D">
        <w:rPr>
          <w:b/>
          <w:lang w:val="en-GB"/>
        </w:rPr>
        <w:t>colons</w:t>
      </w:r>
      <w:r>
        <w:rPr>
          <w:lang w:val="en-GB"/>
        </w:rPr>
        <w:t xml:space="preserve"> after titles.</w:t>
      </w:r>
    </w:p>
    <w:p w14:paraId="70C21845" w14:textId="77777777" w:rsidR="0096447D" w:rsidRPr="0096447D" w:rsidRDefault="0096447D" w:rsidP="0096447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Watch the </w:t>
      </w:r>
      <w:r w:rsidRPr="00A67469">
        <w:rPr>
          <w:b/>
          <w:lang w:val="en-GB"/>
        </w:rPr>
        <w:t>punctuation</w:t>
      </w:r>
      <w:r>
        <w:rPr>
          <w:lang w:val="en-GB"/>
        </w:rPr>
        <w:t xml:space="preserve">: periods at the end of sentences, commas to </w:t>
      </w:r>
      <w:r w:rsidR="00353088">
        <w:rPr>
          <w:lang w:val="en-GB"/>
        </w:rPr>
        <w:t>structure</w:t>
      </w:r>
      <w:r>
        <w:rPr>
          <w:lang w:val="en-GB"/>
        </w:rPr>
        <w:t xml:space="preserve"> sentences</w:t>
      </w:r>
      <w:r w:rsidR="00353088">
        <w:rPr>
          <w:lang w:val="en-GB"/>
        </w:rPr>
        <w:t xml:space="preserve"> and give them</w:t>
      </w:r>
      <w:r>
        <w:rPr>
          <w:lang w:val="en-GB"/>
        </w:rPr>
        <w:t xml:space="preserve"> a good rhythm. </w:t>
      </w:r>
    </w:p>
    <w:p w14:paraId="3C09D5FA" w14:textId="77777777" w:rsidR="00D255B9" w:rsidRPr="00650081" w:rsidRDefault="00353088" w:rsidP="0096447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lang w:val="en-GB"/>
        </w:rPr>
      </w:pPr>
      <w:r>
        <w:rPr>
          <w:lang w:val="en-GB"/>
        </w:rPr>
        <w:t>Use the following</w:t>
      </w:r>
      <w:r w:rsidR="00650081" w:rsidRPr="00650081">
        <w:rPr>
          <w:lang w:val="en-GB"/>
        </w:rPr>
        <w:t xml:space="preserve"> </w:t>
      </w:r>
      <w:r w:rsidR="00650081" w:rsidRPr="0096447D">
        <w:rPr>
          <w:b/>
          <w:lang w:val="en-GB"/>
        </w:rPr>
        <w:t>conventions</w:t>
      </w:r>
      <w:r w:rsidR="00650081" w:rsidRPr="00650081">
        <w:rPr>
          <w:lang w:val="en-GB"/>
        </w:rPr>
        <w:t>:</w:t>
      </w:r>
    </w:p>
    <w:p w14:paraId="3536CAB9" w14:textId="77777777" w:rsidR="00450926" w:rsidRPr="00450926" w:rsidRDefault="00D255B9" w:rsidP="00450926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Segoe" w:hAnsi="Segoe" w:cs="Segoe"/>
          <w:sz w:val="18"/>
          <w:szCs w:val="18"/>
          <w:lang w:val="en-GB"/>
        </w:rPr>
      </w:pPr>
      <w:proofErr w:type="spellStart"/>
      <w:r w:rsidRPr="00450926">
        <w:rPr>
          <w:lang w:val="en-GB"/>
        </w:rPr>
        <w:t>Whats’On</w:t>
      </w:r>
      <w:proofErr w:type="spellEnd"/>
      <w:r w:rsidRPr="00450926">
        <w:rPr>
          <w:lang w:val="en-GB"/>
        </w:rPr>
        <w:t xml:space="preserve"> interface text</w:t>
      </w:r>
      <w:r w:rsidR="00764612" w:rsidRPr="00450926">
        <w:rPr>
          <w:lang w:val="en-GB"/>
        </w:rPr>
        <w:t xml:space="preserve"> for new feature</w:t>
      </w:r>
      <w:r w:rsidRPr="00450926">
        <w:rPr>
          <w:lang w:val="en-GB"/>
        </w:rPr>
        <w:t xml:space="preserve">: </w:t>
      </w:r>
      <w:r w:rsidR="00764612" w:rsidRPr="00450926">
        <w:rPr>
          <w:lang w:val="en-GB"/>
        </w:rPr>
        <w:t xml:space="preserve">in </w:t>
      </w:r>
      <w:r w:rsidR="00764612" w:rsidRPr="00450926">
        <w:rPr>
          <w:b/>
          <w:lang w:val="en-GB"/>
        </w:rPr>
        <w:t>bold</w:t>
      </w:r>
      <w:r w:rsidR="00353088">
        <w:rPr>
          <w:lang w:val="en-GB"/>
        </w:rPr>
        <w:t xml:space="preserve"> as it improves </w:t>
      </w:r>
      <w:proofErr w:type="spellStart"/>
      <w:r w:rsidR="00353088">
        <w:rPr>
          <w:lang w:val="en-GB"/>
        </w:rPr>
        <w:t>scannability</w:t>
      </w:r>
      <w:proofErr w:type="spellEnd"/>
      <w:r w:rsidR="00353088">
        <w:rPr>
          <w:lang w:val="en-GB"/>
        </w:rPr>
        <w:t>,</w:t>
      </w:r>
      <w:r w:rsidR="00450926" w:rsidRPr="00450926">
        <w:rPr>
          <w:lang w:val="en-GB"/>
        </w:rPr>
        <w:t xml:space="preserve"> see the </w:t>
      </w:r>
      <w:r w:rsidR="00450926" w:rsidRPr="00450926">
        <w:rPr>
          <w:i/>
          <w:lang w:val="en-GB"/>
        </w:rPr>
        <w:t>Microsoft Manual of Style – Fourth Edition</w:t>
      </w:r>
      <w:r w:rsidR="00DC1AC2">
        <w:rPr>
          <w:lang w:val="en-GB"/>
        </w:rPr>
        <w:t xml:space="preserve"> (see below)</w:t>
      </w:r>
      <w:r w:rsidR="00450926" w:rsidRPr="00450926">
        <w:rPr>
          <w:lang w:val="en-GB"/>
        </w:rPr>
        <w:t>, page 95: “In general, use bold formatting for user interface elements, both in procedures and in other text in instructional content.”</w:t>
      </w:r>
      <w:r w:rsidR="00450926">
        <w:rPr>
          <w:lang w:val="en-GB"/>
        </w:rPr>
        <w:t xml:space="preserve"> </w:t>
      </w:r>
      <w:r w:rsidR="00353088">
        <w:rPr>
          <w:lang w:val="en-GB"/>
        </w:rPr>
        <w:br/>
        <w:t>Q</w:t>
      </w:r>
      <w:r w:rsidR="00450926">
        <w:rPr>
          <w:lang w:val="en-GB"/>
        </w:rPr>
        <w:t xml:space="preserve">uotation marks should be used </w:t>
      </w:r>
      <w:r w:rsidR="00DC1AC2" w:rsidRPr="00DC1AC2">
        <w:rPr>
          <w:lang w:val="en-GB"/>
        </w:rPr>
        <w:t xml:space="preserve">when you want to use someone else’s words in your writing. </w:t>
      </w:r>
    </w:p>
    <w:p w14:paraId="79FA748C" w14:textId="77777777" w:rsidR="00764612" w:rsidRDefault="00764612" w:rsidP="0096447D">
      <w:pPr>
        <w:pStyle w:val="ListParagraph"/>
        <w:numPr>
          <w:ilvl w:val="2"/>
          <w:numId w:val="1"/>
        </w:numPr>
        <w:rPr>
          <w:lang w:val="en-GB"/>
        </w:rPr>
      </w:pPr>
      <w:proofErr w:type="spellStart"/>
      <w:r>
        <w:rPr>
          <w:lang w:val="en-GB"/>
        </w:rPr>
        <w:t>Whats’On</w:t>
      </w:r>
      <w:proofErr w:type="spellEnd"/>
      <w:r>
        <w:rPr>
          <w:lang w:val="en-GB"/>
        </w:rPr>
        <w:t xml:space="preserve"> interface text for deprecated feature: in </w:t>
      </w:r>
      <w:r w:rsidRPr="00650081">
        <w:rPr>
          <w:i/>
          <w:lang w:val="en-GB"/>
        </w:rPr>
        <w:t>italics</w:t>
      </w:r>
      <w:r>
        <w:rPr>
          <w:lang w:val="en-GB"/>
        </w:rPr>
        <w:t>.</w:t>
      </w:r>
    </w:p>
    <w:p w14:paraId="0C13E67B" w14:textId="77777777" w:rsidR="00DC1AC2" w:rsidRPr="00965AFC" w:rsidRDefault="00C20F46" w:rsidP="00965AFC">
      <w:pPr>
        <w:pStyle w:val="ListParagraph"/>
        <w:numPr>
          <w:ilvl w:val="2"/>
          <w:numId w:val="1"/>
        </w:numPr>
        <w:rPr>
          <w:lang w:val="en-GB"/>
        </w:rPr>
      </w:pPr>
      <w:r w:rsidRPr="00DC1AC2">
        <w:rPr>
          <w:lang w:val="en-GB"/>
        </w:rPr>
        <w:t xml:space="preserve">If a word or </w:t>
      </w:r>
      <w:r w:rsidR="00764612" w:rsidRPr="00DC1AC2">
        <w:rPr>
          <w:lang w:val="en-GB"/>
        </w:rPr>
        <w:t>concept</w:t>
      </w:r>
      <w:r w:rsidRPr="00DC1AC2">
        <w:rPr>
          <w:lang w:val="en-GB"/>
        </w:rPr>
        <w:t xml:space="preserve"> has to be emphasized,</w:t>
      </w:r>
      <w:r w:rsidR="00764612" w:rsidRPr="00DC1AC2">
        <w:rPr>
          <w:lang w:val="en-GB"/>
        </w:rPr>
        <w:t xml:space="preserve"> </w:t>
      </w:r>
      <w:r w:rsidR="00764612" w:rsidRPr="00DC1AC2">
        <w:rPr>
          <w:u w:val="single"/>
          <w:lang w:val="en-GB"/>
        </w:rPr>
        <w:t>underline</w:t>
      </w:r>
      <w:r w:rsidR="00764612" w:rsidRPr="00DC1AC2">
        <w:rPr>
          <w:lang w:val="en-GB"/>
        </w:rPr>
        <w:t xml:space="preserve"> it.</w:t>
      </w:r>
    </w:p>
    <w:p w14:paraId="2503306E" w14:textId="77777777" w:rsidR="001F3A03" w:rsidRPr="00965AFC" w:rsidRDefault="00BB53D5" w:rsidP="00965AFC">
      <w:pPr>
        <w:pStyle w:val="ListParagraph"/>
        <w:numPr>
          <w:ilvl w:val="0"/>
          <w:numId w:val="1"/>
        </w:numPr>
        <w:rPr>
          <w:lang w:val="en-GB"/>
        </w:rPr>
      </w:pPr>
      <w:r w:rsidRPr="00965AFC">
        <w:rPr>
          <w:lang w:val="en-GB"/>
        </w:rPr>
        <w:t>Last but not leas</w:t>
      </w:r>
      <w:r w:rsidR="001F3A03" w:rsidRPr="00965AFC">
        <w:rPr>
          <w:lang w:val="en-GB"/>
        </w:rPr>
        <w:t xml:space="preserve">t: use the correct </w:t>
      </w:r>
      <w:r w:rsidR="001F3A03" w:rsidRPr="00965AFC">
        <w:rPr>
          <w:b/>
          <w:lang w:val="en-GB"/>
        </w:rPr>
        <w:t>terminology</w:t>
      </w:r>
      <w:r w:rsidR="001F3A03" w:rsidRPr="00965AFC">
        <w:rPr>
          <w:lang w:val="en-GB"/>
        </w:rPr>
        <w:t>.</w:t>
      </w:r>
    </w:p>
    <w:p w14:paraId="14315E37" w14:textId="77777777" w:rsidR="00BB53D5" w:rsidRDefault="00BB53D5" w:rsidP="001F3A03">
      <w:pPr>
        <w:pStyle w:val="ListParagraph"/>
        <w:numPr>
          <w:ilvl w:val="1"/>
          <w:numId w:val="1"/>
        </w:numPr>
        <w:rPr>
          <w:lang w:val="en-GB"/>
        </w:rPr>
      </w:pPr>
      <w:r w:rsidRPr="00BB53D5">
        <w:rPr>
          <w:lang w:val="en-GB"/>
        </w:rPr>
        <w:t xml:space="preserve">The best reference for this is the </w:t>
      </w:r>
      <w:r w:rsidRPr="00C20F46">
        <w:rPr>
          <w:i/>
          <w:lang w:val="en-GB"/>
        </w:rPr>
        <w:t>Microsoft Manual of Style – Fourth Edition</w:t>
      </w:r>
      <w:r w:rsidRPr="00BB53D5">
        <w:rPr>
          <w:lang w:val="en-GB"/>
        </w:rPr>
        <w:t xml:space="preserve">: </w:t>
      </w:r>
      <w:hyperlink r:id="rId11" w:history="1">
        <w:r w:rsidRPr="00BB53D5">
          <w:rPr>
            <w:rStyle w:val="Hyperlink"/>
            <w:lang w:val="en-GB"/>
          </w:rPr>
          <w:t>\\oops\dataroot\OrganisationalNG\Documentation\Style Guide\Microsoft__Manual_of_Style_Fourth_Edition.pdf</w:t>
        </w:r>
      </w:hyperlink>
      <w:r>
        <w:rPr>
          <w:lang w:val="en-GB"/>
        </w:rPr>
        <w:t xml:space="preserve">. </w:t>
      </w:r>
      <w:r w:rsidR="00576B04">
        <w:rPr>
          <w:lang w:val="en-GB"/>
        </w:rPr>
        <w:br/>
      </w:r>
      <w:r>
        <w:rPr>
          <w:lang w:val="en-GB"/>
        </w:rPr>
        <w:t>When in doubt, a quick search will enable you to find the most suitable word.</w:t>
      </w:r>
      <w:r w:rsidR="00CF79F9">
        <w:rPr>
          <w:lang w:val="en-GB"/>
        </w:rPr>
        <w:t xml:space="preserve"> </w:t>
      </w:r>
    </w:p>
    <w:p w14:paraId="1948D148" w14:textId="77777777" w:rsidR="001F3A03" w:rsidRDefault="001F3A03" w:rsidP="001F3A0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Use of click, select, choose, etc. : </w:t>
      </w:r>
      <w:hyperlink r:id="rId12" w:history="1">
        <w:r w:rsidRPr="00360A5E">
          <w:rPr>
            <w:rStyle w:val="Hyperlink"/>
            <w:lang w:val="en-GB"/>
          </w:rPr>
          <w:t>https://wiki.mediagenix.tv/pages/viewpage.action?pageId=30703812</w:t>
        </w:r>
      </w:hyperlink>
    </w:p>
    <w:p w14:paraId="4AABA56A" w14:textId="77777777" w:rsidR="001F3A03" w:rsidRPr="001F3A03" w:rsidRDefault="001F3A03" w:rsidP="001F3A03">
      <w:pPr>
        <w:pStyle w:val="ListParagraph"/>
        <w:numPr>
          <w:ilvl w:val="1"/>
          <w:numId w:val="1"/>
        </w:numPr>
        <w:rPr>
          <w:lang w:val="en-GB"/>
        </w:rPr>
      </w:pPr>
      <w:r w:rsidRPr="001F3A03">
        <w:rPr>
          <w:lang w:val="en-GB"/>
        </w:rPr>
        <w:t xml:space="preserve">Additional information: </w:t>
      </w:r>
      <w:hyperlink r:id="rId13" w:history="1">
        <w:r w:rsidRPr="001F3A03">
          <w:rPr>
            <w:rStyle w:val="Hyperlink"/>
            <w:lang w:val="en-GB"/>
          </w:rPr>
          <w:t>https://wiki.mediagenix.tv/display/documentation/General+guidelines</w:t>
        </w:r>
      </w:hyperlink>
    </w:p>
    <w:p w14:paraId="672A6659" w14:textId="77777777" w:rsidR="004B45BD" w:rsidRDefault="004B45BD" w:rsidP="00CF79F9">
      <w:pPr>
        <w:pStyle w:val="ListParagraph"/>
        <w:rPr>
          <w:lang w:val="en-GB"/>
        </w:rPr>
      </w:pPr>
    </w:p>
    <w:p w14:paraId="09678E50" w14:textId="77777777" w:rsidR="00CF79F9" w:rsidRDefault="009547DA" w:rsidP="00CF79F9">
      <w:pPr>
        <w:pStyle w:val="ListParagraph"/>
        <w:rPr>
          <w:lang w:val="en-GB"/>
        </w:rPr>
      </w:pPr>
      <w:r>
        <w:rPr>
          <w:u w:val="single"/>
          <w:lang w:val="en-GB"/>
        </w:rPr>
        <w:t>Example of terminology</w:t>
      </w:r>
      <w:r w:rsidR="00CF79F9">
        <w:rPr>
          <w:lang w:val="en-GB"/>
        </w:rPr>
        <w:t>:</w:t>
      </w:r>
    </w:p>
    <w:p w14:paraId="0A37501D" w14:textId="77777777" w:rsidR="004B45BD" w:rsidRDefault="004B45BD" w:rsidP="00CF79F9">
      <w:pPr>
        <w:pStyle w:val="ListParagraph"/>
        <w:rPr>
          <w:lang w:val="en-GB"/>
        </w:rPr>
      </w:pPr>
    </w:p>
    <w:p w14:paraId="5DAB6C7B" w14:textId="77777777" w:rsidR="00CF79F9" w:rsidRDefault="00334F90" w:rsidP="00CF79F9">
      <w:pPr>
        <w:pStyle w:val="ListParagraph"/>
        <w:rPr>
          <w:lang w:val="en-GB"/>
        </w:rPr>
      </w:pPr>
      <w:r>
        <w:rPr>
          <w:noProof/>
          <w:lang w:eastAsia="nl-BE"/>
        </w:rPr>
        <w:drawing>
          <wp:inline distT="0" distB="0" distL="0" distR="0" wp14:anchorId="7A9F3978" wp14:editId="5F0E35D6">
            <wp:extent cx="5018988" cy="3715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6306" cy="373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77777777" w:rsidR="00CF79F9" w:rsidRPr="00BB53D5" w:rsidRDefault="00CF79F9" w:rsidP="00CF79F9">
      <w:pPr>
        <w:pStyle w:val="ListParagraph"/>
        <w:rPr>
          <w:lang w:val="en-GB"/>
        </w:rPr>
      </w:pPr>
    </w:p>
    <w:p w14:paraId="6A46DD75" w14:textId="77777777" w:rsidR="00BB53D5" w:rsidRDefault="006E44C0" w:rsidP="006E44C0">
      <w:pPr>
        <w:pStyle w:val="ListParagraph"/>
        <w:numPr>
          <w:ilvl w:val="0"/>
          <w:numId w:val="2"/>
        </w:numPr>
        <w:rPr>
          <w:lang w:val="en-GB"/>
        </w:rPr>
      </w:pPr>
      <w:r w:rsidRPr="00E34711">
        <w:rPr>
          <w:u w:val="single"/>
          <w:lang w:val="en-GB"/>
        </w:rPr>
        <w:t>Edit</w:t>
      </w:r>
      <w:r w:rsidR="00E34711" w:rsidRPr="00E34711">
        <w:rPr>
          <w:u w:val="single"/>
          <w:lang w:val="en-GB"/>
        </w:rPr>
        <w:t>or</w:t>
      </w:r>
      <w:r w:rsidR="00E34711">
        <w:rPr>
          <w:lang w:val="en-GB"/>
        </w:rPr>
        <w:t xml:space="preserve"> if there are tab pages, </w:t>
      </w:r>
      <w:r w:rsidR="00E34711" w:rsidRPr="00E34711">
        <w:rPr>
          <w:u w:val="single"/>
          <w:lang w:val="en-GB"/>
        </w:rPr>
        <w:t>o</w:t>
      </w:r>
      <w:r w:rsidRPr="00E34711">
        <w:rPr>
          <w:u w:val="single"/>
          <w:lang w:val="en-GB"/>
        </w:rPr>
        <w:t>verall attributes</w:t>
      </w:r>
      <w:r>
        <w:rPr>
          <w:lang w:val="en-GB"/>
        </w:rPr>
        <w:t>, if there are no tab pages.</w:t>
      </w:r>
    </w:p>
    <w:p w14:paraId="2930088C" w14:textId="77777777" w:rsidR="006E44C0" w:rsidRDefault="006E44C0" w:rsidP="006E44C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Tab pages.</w:t>
      </w:r>
    </w:p>
    <w:p w14:paraId="7A3F2E78" w14:textId="77777777" w:rsidR="006E44C0" w:rsidRDefault="006E44C0" w:rsidP="006E44C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List.</w:t>
      </w:r>
    </w:p>
    <w:p w14:paraId="5B1EBC06" w14:textId="77777777" w:rsidR="006E44C0" w:rsidRDefault="006E44C0" w:rsidP="006E44C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Group box.</w:t>
      </w:r>
    </w:p>
    <w:p w14:paraId="16CBE983" w14:textId="77777777" w:rsidR="006E44C0" w:rsidRDefault="006E44C0" w:rsidP="006E44C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Box.</w:t>
      </w:r>
    </w:p>
    <w:p w14:paraId="55F01EEA" w14:textId="77777777" w:rsidR="006E44C0" w:rsidRDefault="006E44C0" w:rsidP="006E44C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Drop-down menu. It contains a drop-down list which, in turn, contains drop-down values.</w:t>
      </w:r>
    </w:p>
    <w:p w14:paraId="71BD85D7" w14:textId="77777777" w:rsidR="006E44C0" w:rsidRDefault="006E44C0" w:rsidP="006E44C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Navigator tree.</w:t>
      </w:r>
    </w:p>
    <w:p w14:paraId="1945790F" w14:textId="77777777" w:rsidR="006E44C0" w:rsidRDefault="006E44C0" w:rsidP="006E44C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Menu.</w:t>
      </w:r>
    </w:p>
    <w:p w14:paraId="5FE6FC41" w14:textId="77777777" w:rsidR="002E39E6" w:rsidRDefault="006E44C0" w:rsidP="00004243">
      <w:pPr>
        <w:pStyle w:val="ListParagraph"/>
        <w:numPr>
          <w:ilvl w:val="0"/>
          <w:numId w:val="2"/>
        </w:numPr>
        <w:rPr>
          <w:lang w:val="en-GB"/>
        </w:rPr>
      </w:pPr>
      <w:r w:rsidRPr="006E44C0">
        <w:rPr>
          <w:lang w:val="en-GB"/>
        </w:rPr>
        <w:t>Command</w:t>
      </w:r>
      <w:r w:rsidR="009030CF">
        <w:rPr>
          <w:lang w:val="en-GB"/>
        </w:rPr>
        <w:t>s</w:t>
      </w:r>
      <w:r w:rsidRPr="006E44C0">
        <w:rPr>
          <w:lang w:val="en-GB"/>
        </w:rPr>
        <w:t>.</w:t>
      </w:r>
    </w:p>
    <w:p w14:paraId="6A05A809" w14:textId="77777777" w:rsidR="00E05DA1" w:rsidRDefault="00E05DA1" w:rsidP="00E05DA1">
      <w:pPr>
        <w:rPr>
          <w:lang w:val="en-GB"/>
        </w:rPr>
      </w:pPr>
    </w:p>
    <w:p w14:paraId="0304AF84" w14:textId="77777777" w:rsidR="00366D43" w:rsidRDefault="00E05DA1" w:rsidP="00E05DA1">
      <w:pPr>
        <w:rPr>
          <w:lang w:val="en-GB"/>
        </w:rPr>
      </w:pPr>
      <w:r w:rsidRPr="00366D43">
        <w:rPr>
          <w:u w:val="single"/>
          <w:lang w:val="en-GB"/>
        </w:rPr>
        <w:t xml:space="preserve">Example of </w:t>
      </w:r>
      <w:r w:rsidR="00C20F46">
        <w:rPr>
          <w:u w:val="single"/>
          <w:lang w:val="en-GB"/>
        </w:rPr>
        <w:t>(</w:t>
      </w:r>
      <w:r w:rsidRPr="00366D43">
        <w:rPr>
          <w:u w:val="single"/>
          <w:lang w:val="en-GB"/>
        </w:rPr>
        <w:t>LAVA</w:t>
      </w:r>
      <w:r w:rsidR="00C20F46">
        <w:rPr>
          <w:u w:val="single"/>
          <w:lang w:val="en-GB"/>
        </w:rPr>
        <w:t>)</w:t>
      </w:r>
      <w:r w:rsidRPr="00366D43">
        <w:rPr>
          <w:u w:val="single"/>
          <w:lang w:val="en-GB"/>
        </w:rPr>
        <w:t xml:space="preserve"> Release Note</w:t>
      </w:r>
    </w:p>
    <w:p w14:paraId="0FD270BD" w14:textId="77777777" w:rsidR="00DB7F75" w:rsidRPr="002E39E6" w:rsidRDefault="00E05DA1" w:rsidP="005C0D5F">
      <w:pPr>
        <w:rPr>
          <w:lang w:val="en-GB"/>
        </w:rPr>
      </w:pPr>
      <w:hyperlink r:id="rId15" w:history="1">
        <w:r w:rsidRPr="00360A5E">
          <w:rPr>
            <w:rStyle w:val="Hyperlink"/>
            <w:lang w:val="en-GB"/>
          </w:rPr>
          <w:t>https://project.mediagenix.tv/browse/RN-1680</w:t>
        </w:r>
      </w:hyperlink>
      <w:r w:rsidR="008176F9">
        <w:rPr>
          <w:lang w:val="en-GB"/>
        </w:rPr>
        <w:t xml:space="preserve">. </w:t>
      </w:r>
      <w:r w:rsidR="00E34711">
        <w:rPr>
          <w:lang w:val="en-GB"/>
        </w:rPr>
        <w:br/>
      </w:r>
      <w:r w:rsidR="008176F9">
        <w:rPr>
          <w:lang w:val="en-GB"/>
        </w:rPr>
        <w:t xml:space="preserve">At the bottom, in the </w:t>
      </w:r>
      <w:r w:rsidR="008176F9">
        <w:rPr>
          <w:b/>
          <w:lang w:val="en-GB"/>
        </w:rPr>
        <w:t>Issue Links</w:t>
      </w:r>
      <w:r w:rsidR="008176F9">
        <w:rPr>
          <w:lang w:val="en-GB"/>
        </w:rPr>
        <w:t xml:space="preserve"> part, </w:t>
      </w:r>
      <w:r w:rsidR="00015340">
        <w:rPr>
          <w:lang w:val="en-GB"/>
        </w:rPr>
        <w:t>you can find the stories (JOS tickets) for which this Release Note has been created.</w:t>
      </w:r>
    </w:p>
    <w:p w14:paraId="5A39BBE3" w14:textId="77777777" w:rsidR="00DB7F75" w:rsidRPr="002E39E6" w:rsidRDefault="00DB7F75" w:rsidP="005C0D5F">
      <w:pPr>
        <w:rPr>
          <w:lang w:val="en-GB"/>
        </w:rPr>
      </w:pPr>
    </w:p>
    <w:sectPr w:rsidR="00DB7F75" w:rsidRPr="002E39E6" w:rsidSect="001D7278">
      <w:headerReference w:type="default" r:id="rId16"/>
      <w:footerReference w:type="even" r:id="rId17"/>
      <w:footerReference w:type="default" r:id="rId18"/>
      <w:footerReference w:type="first" r:id="rId19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5F2E7" w14:textId="77777777" w:rsidR="008841D7" w:rsidRDefault="008841D7" w:rsidP="005C0D5F">
      <w:pPr>
        <w:spacing w:after="0" w:line="240" w:lineRule="auto"/>
      </w:pPr>
      <w:r>
        <w:separator/>
      </w:r>
    </w:p>
  </w:endnote>
  <w:endnote w:type="continuationSeparator" w:id="0">
    <w:p w14:paraId="4292BB96" w14:textId="77777777" w:rsidR="008841D7" w:rsidRDefault="008841D7" w:rsidP="005C0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5F58E" w14:textId="0FD37B1C" w:rsidR="00D32214" w:rsidRDefault="00D322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26AA01" wp14:editId="71E9F70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3375" cy="352425"/>
              <wp:effectExtent l="0" t="0" r="9525" b="0"/>
              <wp:wrapNone/>
              <wp:docPr id="24634464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33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D71CA2" w14:textId="0D723863" w:rsidR="00D32214" w:rsidRPr="00D32214" w:rsidRDefault="00D32214" w:rsidP="00D3221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3221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26AA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26.25pt;height:27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2ED71CA2" w14:textId="0D723863" w:rsidR="00D32214" w:rsidRPr="00D32214" w:rsidRDefault="00D32214" w:rsidP="00D3221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3221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30CC7" w14:textId="696D1C41" w:rsidR="001D7278" w:rsidRDefault="00D32214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E1E4F3" wp14:editId="5650CA7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3375" cy="352425"/>
              <wp:effectExtent l="0" t="0" r="9525" b="0"/>
              <wp:wrapNone/>
              <wp:docPr id="828041435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33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24B782" w14:textId="32A09A6B" w:rsidR="00D32214" w:rsidRPr="00D32214" w:rsidRDefault="00D32214" w:rsidP="00D3221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3221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1E4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left:0;text-align:left;margin-left:0;margin-top:0;width:26.25pt;height:27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324B782" w14:textId="32A09A6B" w:rsidR="00D32214" w:rsidRPr="00D32214" w:rsidRDefault="00D32214" w:rsidP="00D3221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3221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2456161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30CC7" w14:textId="696D1C41" w:rsidR="001D7278" w:rsidRDefault="001D727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0BA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A7E0280" w14:textId="77777777" w:rsidR="005C0D5F" w:rsidRPr="005C0D5F" w:rsidRDefault="001D7278">
    <w:pPr>
      <w:pStyle w:val="Footer"/>
      <w:rPr>
        <w:lang w:val="en-GB"/>
      </w:rPr>
    </w:pPr>
    <w:r>
      <w:rPr>
        <w:lang w:val="en-GB"/>
      </w:rPr>
      <w:t>Guidelines for Release Notes</w:t>
    </w:r>
    <w:r>
      <w:rPr>
        <w:lang w:val="en-GB"/>
      </w:rPr>
      <w:tab/>
    </w:r>
    <w:r>
      <w:rPr>
        <w:lang w:val="en-GB"/>
      </w:rPr>
      <w:tab/>
      <w:t>Ornella D’Alimonte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DAB65" w14:textId="2864ABDF" w:rsidR="00D32214" w:rsidRDefault="00D322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224D26" wp14:editId="6736211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3375" cy="352425"/>
              <wp:effectExtent l="0" t="0" r="9525" b="0"/>
              <wp:wrapNone/>
              <wp:docPr id="1958754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33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369191" w14:textId="1B7B609D" w:rsidR="00D32214" w:rsidRPr="00D32214" w:rsidRDefault="00D32214" w:rsidP="00D3221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3221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224D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26.25pt;height:27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F369191" w14:textId="1B7B609D" w:rsidR="00D32214" w:rsidRPr="00D32214" w:rsidRDefault="00D32214" w:rsidP="00D3221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3221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45C1D" w14:textId="77777777" w:rsidR="008841D7" w:rsidRDefault="008841D7" w:rsidP="005C0D5F">
      <w:pPr>
        <w:spacing w:after="0" w:line="240" w:lineRule="auto"/>
      </w:pPr>
      <w:r>
        <w:separator/>
      </w:r>
    </w:p>
  </w:footnote>
  <w:footnote w:type="continuationSeparator" w:id="0">
    <w:p w14:paraId="7BCD16C1" w14:textId="77777777" w:rsidR="008841D7" w:rsidRDefault="008841D7" w:rsidP="005C0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24"/>
      <w:gridCol w:w="3024"/>
      <w:gridCol w:w="3024"/>
    </w:tblGrid>
    <w:tr w:rsidR="4A2AB443" w14:paraId="262C7405" w14:textId="77777777" w:rsidTr="4A2AB443">
      <w:tc>
        <w:tcPr>
          <w:tcW w:w="3024" w:type="dxa"/>
        </w:tcPr>
        <w:p w14:paraId="64A0BBC3" w14:textId="2433331F" w:rsidR="4A2AB443" w:rsidRDefault="4A2AB443" w:rsidP="4A2AB443">
          <w:pPr>
            <w:pStyle w:val="Header"/>
            <w:ind w:left="-115"/>
          </w:pPr>
        </w:p>
      </w:tc>
      <w:tc>
        <w:tcPr>
          <w:tcW w:w="3024" w:type="dxa"/>
        </w:tcPr>
        <w:p w14:paraId="21906A35" w14:textId="569746C1" w:rsidR="4A2AB443" w:rsidRDefault="4A2AB443" w:rsidP="4A2AB443">
          <w:pPr>
            <w:pStyle w:val="Header"/>
            <w:jc w:val="center"/>
          </w:pPr>
        </w:p>
      </w:tc>
      <w:tc>
        <w:tcPr>
          <w:tcW w:w="3024" w:type="dxa"/>
        </w:tcPr>
        <w:p w14:paraId="1E195D54" w14:textId="659465D3" w:rsidR="4A2AB443" w:rsidRDefault="4A2AB443" w:rsidP="4A2AB443">
          <w:pPr>
            <w:pStyle w:val="Header"/>
            <w:ind w:right="-115"/>
            <w:jc w:val="right"/>
          </w:pPr>
        </w:p>
      </w:tc>
    </w:tr>
  </w:tbl>
  <w:p w14:paraId="64F0A089" w14:textId="07D84A68" w:rsidR="4A2AB443" w:rsidRDefault="4A2AB443" w:rsidP="4A2AB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49EE"/>
    <w:multiLevelType w:val="hybridMultilevel"/>
    <w:tmpl w:val="A2E4726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811B27"/>
    <w:multiLevelType w:val="hybridMultilevel"/>
    <w:tmpl w:val="94F6426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343995">
    <w:abstractNumId w:val="0"/>
  </w:num>
  <w:num w:numId="2" w16cid:durableId="248586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D5F"/>
    <w:rsid w:val="00015340"/>
    <w:rsid w:val="00071E09"/>
    <w:rsid w:val="00077201"/>
    <w:rsid w:val="00093591"/>
    <w:rsid w:val="001264D8"/>
    <w:rsid w:val="001A5ABD"/>
    <w:rsid w:val="001D7278"/>
    <w:rsid w:val="001E712C"/>
    <w:rsid w:val="001F3A03"/>
    <w:rsid w:val="0022138E"/>
    <w:rsid w:val="00221D99"/>
    <w:rsid w:val="00294292"/>
    <w:rsid w:val="002B01D8"/>
    <w:rsid w:val="002E39E6"/>
    <w:rsid w:val="002F28C7"/>
    <w:rsid w:val="0031170B"/>
    <w:rsid w:val="00334F90"/>
    <w:rsid w:val="00353088"/>
    <w:rsid w:val="003576FA"/>
    <w:rsid w:val="00366D43"/>
    <w:rsid w:val="00450926"/>
    <w:rsid w:val="004A184B"/>
    <w:rsid w:val="004B45BD"/>
    <w:rsid w:val="00576B04"/>
    <w:rsid w:val="005B4B00"/>
    <w:rsid w:val="005C0D5F"/>
    <w:rsid w:val="005D476B"/>
    <w:rsid w:val="005D48FF"/>
    <w:rsid w:val="00650081"/>
    <w:rsid w:val="006D0815"/>
    <w:rsid w:val="006E44C0"/>
    <w:rsid w:val="00703DDA"/>
    <w:rsid w:val="00764612"/>
    <w:rsid w:val="007C6805"/>
    <w:rsid w:val="00800CCD"/>
    <w:rsid w:val="008176F9"/>
    <w:rsid w:val="008841D7"/>
    <w:rsid w:val="008E5C1C"/>
    <w:rsid w:val="009030CF"/>
    <w:rsid w:val="00924A7B"/>
    <w:rsid w:val="0093563F"/>
    <w:rsid w:val="00942BF6"/>
    <w:rsid w:val="009547DA"/>
    <w:rsid w:val="0096447D"/>
    <w:rsid w:val="00965AFC"/>
    <w:rsid w:val="009B6125"/>
    <w:rsid w:val="009E46F2"/>
    <w:rsid w:val="00A67469"/>
    <w:rsid w:val="00A72536"/>
    <w:rsid w:val="00B2581F"/>
    <w:rsid w:val="00B43C59"/>
    <w:rsid w:val="00BB53D5"/>
    <w:rsid w:val="00BE1951"/>
    <w:rsid w:val="00BF7E6D"/>
    <w:rsid w:val="00C20F46"/>
    <w:rsid w:val="00C329FF"/>
    <w:rsid w:val="00C41F50"/>
    <w:rsid w:val="00C657D1"/>
    <w:rsid w:val="00C84E9C"/>
    <w:rsid w:val="00CB1F3B"/>
    <w:rsid w:val="00CC611D"/>
    <w:rsid w:val="00CF79F9"/>
    <w:rsid w:val="00D06917"/>
    <w:rsid w:val="00D255B9"/>
    <w:rsid w:val="00D32214"/>
    <w:rsid w:val="00D42F44"/>
    <w:rsid w:val="00DA18E9"/>
    <w:rsid w:val="00DB7F75"/>
    <w:rsid w:val="00DC1AC2"/>
    <w:rsid w:val="00E05DA1"/>
    <w:rsid w:val="00E30BAB"/>
    <w:rsid w:val="00E34711"/>
    <w:rsid w:val="00EA63E5"/>
    <w:rsid w:val="00EE038A"/>
    <w:rsid w:val="00EF214E"/>
    <w:rsid w:val="00EF6D32"/>
    <w:rsid w:val="00F55043"/>
    <w:rsid w:val="00FD3B04"/>
    <w:rsid w:val="18E8A132"/>
    <w:rsid w:val="3F7F738E"/>
    <w:rsid w:val="4A2AB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B9EC1"/>
  <w15:chartTrackingRefBased/>
  <w15:docId w15:val="{B6504FAF-E316-4B7B-9775-86F3AED5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0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D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D5F"/>
  </w:style>
  <w:style w:type="paragraph" w:styleId="Footer">
    <w:name w:val="footer"/>
    <w:basedOn w:val="Normal"/>
    <w:link w:val="FooterChar"/>
    <w:uiPriority w:val="99"/>
    <w:unhideWhenUsed/>
    <w:rsid w:val="005C0D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D5F"/>
  </w:style>
  <w:style w:type="paragraph" w:styleId="ListParagraph">
    <w:name w:val="List Paragraph"/>
    <w:basedOn w:val="Normal"/>
    <w:uiPriority w:val="34"/>
    <w:qFormat/>
    <w:rsid w:val="00EE03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39E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184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530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iki.mediagenix.tv/display/documentation/General+guidelines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iki.mediagenix.tv/pages/viewpage.action?pageId=30703812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Z:/OrganisationalNG/Documentation/Style%20Guide/Microsoft__Manual_of_Style_Fourth_Edition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project.mediagenix.tv/browse/RN-1680" TargetMode="Externa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D824EE6DA6994CA697C4BAA158BB71" ma:contentTypeVersion="15" ma:contentTypeDescription="Create a new document." ma:contentTypeScope="" ma:versionID="391e4645e5ed345b2f54abb1a8a4fbc9">
  <xsd:schema xmlns:xsd="http://www.w3.org/2001/XMLSchema" xmlns:xs="http://www.w3.org/2001/XMLSchema" xmlns:p="http://schemas.microsoft.com/office/2006/metadata/properties" xmlns:ns2="69d0bc21-bbc2-4ff3-be99-7ad9693b9da2" xmlns:ns3="76ac283a-b228-48a2-9924-ebcfd723f9e0" xmlns:ns4="112b8e09-ca9b-4239-b627-52abc5776626" targetNamespace="http://schemas.microsoft.com/office/2006/metadata/properties" ma:root="true" ma:fieldsID="e83929c6f23ddcf4e554458b36f065cf" ns2:_="" ns3:_="" ns4:_="">
    <xsd:import namespace="69d0bc21-bbc2-4ff3-be99-7ad9693b9da2"/>
    <xsd:import namespace="76ac283a-b228-48a2-9924-ebcfd723f9e0"/>
    <xsd:import namespace="112b8e09-ca9b-4239-b627-52abc57766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0bc21-bbc2-4ff3-be99-7ad9693b9d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f4bf7a6-57ff-4cbe-97e2-988ee5bd64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c283a-b228-48a2-9924-ebcfd723f9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b8e09-ca9b-4239-b627-52abc577662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d8aa78f-7cbe-46f7-96b0-270019773069}" ma:internalName="TaxCatchAll" ma:showField="CatchAllData" ma:web="76ac283a-b228-48a2-9924-ebcfd723f9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6ac283a-b228-48a2-9924-ebcfd723f9e0">
      <UserInfo>
        <DisplayName>Aurore Delroeux</DisplayName>
        <AccountId>86</AccountId>
        <AccountType/>
      </UserInfo>
      <UserInfo>
        <DisplayName>Bert De Meûter</DisplayName>
        <AccountId>153</AccountId>
        <AccountType/>
      </UserInfo>
    </SharedWithUsers>
    <TaxCatchAll xmlns="112b8e09-ca9b-4239-b627-52abc5776626" xsi:nil="true"/>
    <lcf76f155ced4ddcb4097134ff3c332f xmlns="69d0bc21-bbc2-4ff3-be99-7ad9693b9da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35AE4F-7D60-4E01-9F13-4469DA76B7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0bc21-bbc2-4ff3-be99-7ad9693b9da2"/>
    <ds:schemaRef ds:uri="76ac283a-b228-48a2-9924-ebcfd723f9e0"/>
    <ds:schemaRef ds:uri="112b8e09-ca9b-4239-b627-52abc57766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E6CCD2-D6BD-49C0-9585-70B2F0845E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062A4D-08BB-4063-A160-DFBEBACA5C08}">
  <ds:schemaRefs>
    <ds:schemaRef ds:uri="http://schemas.microsoft.com/office/2006/metadata/properties"/>
    <ds:schemaRef ds:uri="http://schemas.microsoft.com/office/infopath/2007/PartnerControls"/>
    <ds:schemaRef ds:uri="76ac283a-b228-48a2-9924-ebcfd723f9e0"/>
    <ds:schemaRef ds:uri="112b8e09-ca9b-4239-b627-52abc5776626"/>
    <ds:schemaRef ds:uri="69d0bc21-bbc2-4ff3-be99-7ad9693b9da2"/>
  </ds:schemaRefs>
</ds:datastoreItem>
</file>

<file path=customXml/itemProps4.xml><?xml version="1.0" encoding="utf-8"?>
<ds:datastoreItem xmlns:ds="http://schemas.openxmlformats.org/officeDocument/2006/customXml" ds:itemID="{313E37F5-059D-46C2-95DB-1E3E1809F0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635</Words>
  <Characters>3620</Characters>
  <Application>Microsoft Office Word</Application>
  <DocSecurity>0</DocSecurity>
  <Lines>30</Lines>
  <Paragraphs>8</Paragraphs>
  <ScaleCrop>false</ScaleCrop>
  <Company>MediaGeniX NG</Company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Ornella D'Alimonte</dc:creator>
  <cp:keywords/>
  <dc:description/>
  <cp:lastModifiedBy>Yannick Verrydt</cp:lastModifiedBy>
  <cp:revision>5</cp:revision>
  <dcterms:created xsi:type="dcterms:W3CDTF">2026-02-12T19:11:00Z</dcterms:created>
  <dcterms:modified xsi:type="dcterms:W3CDTF">2026-02-12T19:11:00Z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0x01010057D824EE6DA6994CA697C4BAA158BB71</vt:lpwstr>
  </property>
  <property fmtid="{D5CDD505-2E9C-101B-9397-08002B2CF9AE}" pid="3" name="AuthorIds_UIVersion_1024">
    <vt:lpwstr>11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  <property fmtid="{D5CDD505-2E9C-101B-9397-08002B2CF9AE}" pid="6" name="ClassificationContentMarkingFooterShapeIds">
    <vt:lpwstr>12ae1da,177e460,315ae8db</vt:lpwstr>
  </property>
  <property fmtid="{D5CDD505-2E9C-101B-9397-08002B2CF9AE}" pid="7" name="ClassificationContentMarkingFooterFontProps">
    <vt:lpwstr>#000000,10,Aptos</vt:lpwstr>
  </property>
  <property fmtid="{D5CDD505-2E9C-101B-9397-08002B2CF9AE}" pid="8" name="ClassificationContentMarkingFooterText">
    <vt:lpwstr>Public</vt:lpwstr>
  </property>
  <property fmtid="{D5CDD505-2E9C-101B-9397-08002B2CF9AE}" pid="9" name="MSIP_Label_4352e1ac-24b2-4c54-b0c1-83062993a82b_Enabled">
    <vt:lpwstr>true</vt:lpwstr>
  </property>
  <property fmtid="{D5CDD505-2E9C-101B-9397-08002B2CF9AE}" pid="10" name="MSIP_Label_4352e1ac-24b2-4c54-b0c1-83062993a82b_SetDate">
    <vt:lpwstr>2026-02-12T19:11:19Z</vt:lpwstr>
  </property>
  <property fmtid="{D5CDD505-2E9C-101B-9397-08002B2CF9AE}" pid="11" name="MSIP_Label_4352e1ac-24b2-4c54-b0c1-83062993a82b_Method">
    <vt:lpwstr>Privileged</vt:lpwstr>
  </property>
  <property fmtid="{D5CDD505-2E9C-101B-9397-08002B2CF9AE}" pid="12" name="MSIP_Label_4352e1ac-24b2-4c54-b0c1-83062993a82b_Name">
    <vt:lpwstr>Public - Documents</vt:lpwstr>
  </property>
  <property fmtid="{D5CDD505-2E9C-101B-9397-08002B2CF9AE}" pid="13" name="MSIP_Label_4352e1ac-24b2-4c54-b0c1-83062993a82b_SiteId">
    <vt:lpwstr>00f6d248-8400-431b-b006-63cc85dc46c2</vt:lpwstr>
  </property>
  <property fmtid="{D5CDD505-2E9C-101B-9397-08002B2CF9AE}" pid="14" name="MSIP_Label_4352e1ac-24b2-4c54-b0c1-83062993a82b_ActionId">
    <vt:lpwstr>3171d95a-efcc-4efa-86fd-7a7a5d5446b1</vt:lpwstr>
  </property>
  <property fmtid="{D5CDD505-2E9C-101B-9397-08002B2CF9AE}" pid="15" name="MSIP_Label_4352e1ac-24b2-4c54-b0c1-83062993a82b_ContentBits">
    <vt:lpwstr>2</vt:lpwstr>
  </property>
  <property fmtid="{D5CDD505-2E9C-101B-9397-08002B2CF9AE}" pid="16" name="MSIP_Label_4352e1ac-24b2-4c54-b0c1-83062993a82b_Tag">
    <vt:lpwstr>10, 0, 1, 2</vt:lpwstr>
  </property>
</Properties>
</file>