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FFA2" w14:textId="02BBCE4C" w:rsidR="009969C9" w:rsidRPr="001E3E16" w:rsidRDefault="009969C9" w:rsidP="008648C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Argentina</w:t>
      </w:r>
    </w:p>
    <w:p w14:paraId="07260328" w14:textId="04F0E750" w:rsidR="009969C9" w:rsidRDefault="001E3E16" w:rsidP="008648C9">
      <w:pPr>
        <w:shd w:val="clear" w:color="auto" w:fill="FFFFFF"/>
        <w:spacing w:before="100" w:beforeAutospacing="1" w:after="100" w:afterAutospacing="1" w:line="240" w:lineRule="auto"/>
        <w:ind w:left="585" w:hanging="585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Dictatorship</w:t>
      </w:r>
      <w:r w:rsidR="009969C9" w:rsidRPr="001E3E16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(1976-</w:t>
      </w:r>
      <w:r w:rsidR="00A266B1" w:rsidRPr="001E3E16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1983)</w:t>
      </w:r>
    </w:p>
    <w:p w14:paraId="0D0B0493" w14:textId="4C2E66A0" w:rsidR="00FF4EB2" w:rsidRPr="001B0A1F" w:rsidRDefault="00FF4EB2" w:rsidP="00FF4EB2">
      <w:r>
        <w:rPr>
          <w:b/>
          <w:bCs/>
        </w:rPr>
        <w:t xml:space="preserve">Categories: </w:t>
      </w:r>
      <w:r>
        <w:t xml:space="preserve">Dictatorship; coup; Operation Condor; international armed conflict; truth commission; state museum; memorial sites. </w:t>
      </w:r>
    </w:p>
    <w:p w14:paraId="19C01AF4" w14:textId="5F288CB9" w:rsidR="001E3E16" w:rsidRDefault="00BB7E00" w:rsidP="00F5714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</w:t>
      </w:r>
      <w:r w:rsidR="009969C9" w:rsidRPr="001E3E16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ctor</w:t>
      </w:r>
      <w:r w:rsidR="001E3E16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</w:t>
      </w:r>
      <w:r w:rsidR="00FF3E1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:</w:t>
      </w:r>
      <w:r w:rsidR="00F5714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1E3E16"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Argentine Armed Forces</w:t>
      </w:r>
      <w:r w:rsidR="00FF4EB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;</w:t>
      </w:r>
      <w:r w:rsidR="001E3E16"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d</w:t>
      </w:r>
      <w:r w:rsidR="001E3E16"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iverse spectrum of groups and parties associated with Peronism; </w:t>
      </w:r>
      <w:r w:rsid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</w:t>
      </w:r>
      <w:r w:rsidR="001E3E16"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ocial organizations; </w:t>
      </w:r>
      <w:r w:rsid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</w:t>
      </w:r>
      <w:r w:rsidR="001E3E16"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uerrilla movements active since the previous decade</w:t>
      </w:r>
    </w:p>
    <w:p w14:paraId="0589F68A" w14:textId="6969A7E9" w:rsidR="009969C9" w:rsidRPr="001E3E16" w:rsidRDefault="001E3E16" w:rsidP="008648C9">
      <w:pPr>
        <w:shd w:val="clear" w:color="auto" w:fill="FFFFFF"/>
        <w:spacing w:before="100" w:beforeAutospacing="1" w:after="100" w:afterAutospacing="1" w:line="240" w:lineRule="auto"/>
        <w:ind w:left="585" w:hanging="585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Key historical events</w:t>
      </w:r>
    </w:p>
    <w:p w14:paraId="514FD065" w14:textId="667374A0" w:rsidR="001E3E16" w:rsidRPr="001E3E16" w:rsidRDefault="001E3E16" w:rsidP="001E3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1973-1976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– 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 period of three Peronist administrations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during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which the country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experienced a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climate of violence and generali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ed instability, as part of the struggle for power between the different factions of th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is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movement.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end of this period was marked by a series of politically motivated deaths.</w:t>
      </w:r>
    </w:p>
    <w:p w14:paraId="1B3934FC" w14:textId="3CA7E072" w:rsidR="001E3E16" w:rsidRPr="001E3E16" w:rsidRDefault="001E3E16" w:rsidP="001E3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1976 - Coup d’état. On 24 March, the Argentine armed forces, led by Jorge Rafael Videla, overthrew María Estela Martínez de Perón and installed a military junta in the government, ushering in a new period of dictatorship in the country. The state apparatus was militarised, and systematic political persecution of the population began. </w:t>
      </w:r>
    </w:p>
    <w:p w14:paraId="7CB26D60" w14:textId="384BAC6E" w:rsidR="001E3E16" w:rsidRPr="001E3E16" w:rsidRDefault="001E3E16" w:rsidP="001E3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number of arrests, murders, cases of torture and abductions of children during this period are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considered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evidence of state terrorism. The exact number of victims is still disputed, but estimates put the number of disappeared prisoners at around 30,000.</w:t>
      </w:r>
    </w:p>
    <w:p w14:paraId="641B072A" w14:textId="4CABD338" w:rsidR="001E3E16" w:rsidRPr="001E3E16" w:rsidRDefault="001E3E16" w:rsidP="001E3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1977 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– 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Groups of mothers of disappeared prisoners beg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 to meet regularly in the Plaza de Mayo in front of the Ministry of the Interior.</w:t>
      </w:r>
    </w:p>
    <w:p w14:paraId="4A7164B6" w14:textId="09B02440" w:rsidR="001E3E16" w:rsidRDefault="001E3E16" w:rsidP="001E3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1979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– 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mission from the Inter-American Commission on Human Rights visit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ed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the country. It investigate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d 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cases of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forcibly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disappeared prisoners and collect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ed</w:t>
      </w:r>
      <w:r w:rsidRPr="001E3E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numerous testimonies from relatives of the victims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0BA887E0" w14:textId="53DFC0EB" w:rsidR="00BB25F1" w:rsidRPr="00961F9C" w:rsidRDefault="00DA20BC" w:rsidP="001E3E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E3E16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1982 – Guerra de las Malvinas</w:t>
      </w:r>
      <w:r w:rsidR="001E3E16" w:rsidRPr="001E3E16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/</w:t>
      </w:r>
      <w:proofErr w:type="spellStart"/>
      <w:r w:rsidR="001E3E16" w:rsidRPr="001E3E16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Falklands</w:t>
      </w:r>
      <w:proofErr w:type="spellEnd"/>
      <w:r w:rsidR="001E3E16" w:rsidRPr="001E3E16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</w:t>
      </w:r>
      <w:proofErr w:type="spellStart"/>
      <w:r w:rsidR="001E3E16" w:rsidRPr="001E3E16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War</w:t>
      </w:r>
      <w:proofErr w:type="spellEnd"/>
      <w:r w:rsidR="002E74F3" w:rsidRPr="001E3E16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. 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military junta launche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 war over the Malvinas Islands, which cause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many casualties and end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ed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in June with a defeat at the hands of the United Kingdom.</w:t>
      </w:r>
    </w:p>
    <w:p w14:paraId="699CC476" w14:textId="76E2FB4C" w:rsidR="00BB25F1" w:rsidRPr="00961F9C" w:rsidRDefault="00BB25F1" w:rsidP="00BB25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1982 – 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year during which numerous demonstrations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against the dictatorship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occur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ed, with mass marches such as the 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Marcha pan, </w:t>
      </w:r>
      <w:proofErr w:type="spellStart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paz</w:t>
      </w:r>
      <w:proofErr w:type="spellEnd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y </w:t>
      </w:r>
      <w:proofErr w:type="spellStart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trabajo</w:t>
      </w:r>
      <w:proofErr w:type="spellEnd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in 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April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and the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Marcha </w:t>
      </w:r>
      <w:proofErr w:type="spellStart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por</w:t>
      </w:r>
      <w:proofErr w:type="spellEnd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la </w:t>
      </w:r>
      <w:proofErr w:type="spellStart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vida</w:t>
      </w:r>
      <w:proofErr w:type="spellEnd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in October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126709FF" w14:textId="58D57F89" w:rsidR="002E74F3" w:rsidRPr="00961F9C" w:rsidRDefault="002E74F3" w:rsidP="008648C9">
      <w:pPr>
        <w:shd w:val="clear" w:color="auto" w:fill="FFFFFF"/>
        <w:spacing w:before="100" w:beforeAutospacing="1" w:after="100" w:afterAutospacing="1" w:line="240" w:lineRule="auto"/>
        <w:ind w:left="585" w:hanging="585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1983 – 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In December, after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elections,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Raúl </w:t>
      </w:r>
      <w:proofErr w:type="spellStart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Alfonsín</w:t>
      </w:r>
      <w:proofErr w:type="spellEnd"/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is sworn in as preside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nt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53308956" w14:textId="6FB2F6FA" w:rsidR="00FF47B2" w:rsidRPr="00961F9C" w:rsidRDefault="00FF47B2" w:rsidP="00C6248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B71DC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1985 – </w:t>
      </w:r>
      <w:proofErr w:type="spellStart"/>
      <w:r w:rsidRPr="00B71DC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Juicio</w:t>
      </w:r>
      <w:proofErr w:type="spellEnd"/>
      <w:r w:rsidRPr="00B71DC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 las Juntas. 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high commanders of the military juntas that ran the government during the dictatorship are tried and sentenced for crimes committed during the period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18C3D08C" w14:textId="475021FA" w:rsidR="009969C9" w:rsidRDefault="00961F9C" w:rsidP="008648C9">
      <w:pPr>
        <w:shd w:val="clear" w:color="auto" w:fill="FFFFFF"/>
        <w:spacing w:before="100" w:beforeAutospacing="1" w:after="100" w:afterAutospacing="1" w:line="240" w:lineRule="auto"/>
        <w:ind w:left="585" w:hanging="585"/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Memory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initiatives</w:t>
      </w:r>
      <w:proofErr w:type="spellEnd"/>
    </w:p>
    <w:p w14:paraId="768B2E33" w14:textId="37E21739" w:rsidR="002E74F3" w:rsidRPr="00961F9C" w:rsidRDefault="002E74F3" w:rsidP="00B40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61F9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Nunca</w:t>
      </w:r>
      <w:proofErr w:type="spellEnd"/>
      <w:r w:rsidRPr="00961F9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Más</w:t>
      </w:r>
      <w:r w:rsidR="00B4083B" w:rsidRPr="00961F9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(1984</w:t>
      </w:r>
      <w:r w:rsidR="00B4083B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r w:rsidR="00AB17F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with reprints</w:t>
      </w:r>
      <w:r w:rsidR="00B4083B" w:rsidRPr="00961F9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)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r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eport published </w:t>
      </w:r>
      <w:proofErr w:type="gramStart"/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as a result of</w:t>
      </w:r>
      <w:proofErr w:type="gramEnd"/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the work of CONADEP, which established the number of 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forcibly 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disappeared prisoners at around 9,000, a figure that would increase over the years.</w:t>
      </w:r>
    </w:p>
    <w:p w14:paraId="2A3C61E3" w14:textId="19920566" w:rsidR="006544DC" w:rsidRPr="00961F9C" w:rsidRDefault="006544DC" w:rsidP="00433E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61F9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lastRenderedPageBreak/>
        <w:t xml:space="preserve">Ley 25.779 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(2003)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a law that nullifies two other instruments, 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laws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23.492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“de 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Punto Final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”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from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1986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;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and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23.532,</w:t>
      </w:r>
      <w:r w:rsidR="00433EF4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“de </w:t>
      </w:r>
      <w:proofErr w:type="spellStart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Obediencia</w:t>
      </w:r>
      <w:proofErr w:type="spellEnd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Debida</w:t>
      </w:r>
      <w:proofErr w:type="spellEnd"/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”, form</w:t>
      </w:r>
      <w:r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1897)</w:t>
      </w:r>
      <w:r w:rsidR="00961F9C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which limited legal action against members of the armed forces for crimes against humanity committed during the dictatorship.</w:t>
      </w:r>
    </w:p>
    <w:p w14:paraId="69C2B919" w14:textId="10168941" w:rsidR="00DA20BC" w:rsidRPr="00374A8A" w:rsidRDefault="00DA20BC" w:rsidP="00433E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Ley 25.633 </w:t>
      </w:r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(2002), </w:t>
      </w:r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Ley</w:t>
      </w:r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26.085 (2006)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two laws establishing March 24 as</w:t>
      </w:r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“</w:t>
      </w:r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Día Nacional de la Memoria </w:t>
      </w:r>
      <w:proofErr w:type="spellStart"/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por</w:t>
      </w:r>
      <w:proofErr w:type="spellEnd"/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la Verdad y la Justicia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”</w:t>
      </w:r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, </w:t>
      </w:r>
      <w:r w:rsidR="00374A8A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public holiday in memory of the victims of the dictatorship</w:t>
      </w:r>
      <w:r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4B54B620" w14:textId="77777777" w:rsidR="00374A8A" w:rsidRDefault="00667027" w:rsidP="00374A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Ley 26.691 de </w:t>
      </w:r>
      <w:proofErr w:type="spellStart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Preservación</w:t>
      </w:r>
      <w:proofErr w:type="spellEnd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Señalización</w:t>
      </w:r>
      <w:proofErr w:type="spellEnd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y </w:t>
      </w:r>
      <w:proofErr w:type="spellStart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Difusión</w:t>
      </w:r>
      <w:proofErr w:type="spellEnd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de Sitios de Memoria del </w:t>
      </w:r>
      <w:proofErr w:type="spellStart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terrorismo</w:t>
      </w:r>
      <w:proofErr w:type="spellEnd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de Estado (2011)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a law that designates</w:t>
      </w:r>
      <w:r w:rsidR="00374A8A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detention, </w:t>
      </w:r>
      <w:proofErr w:type="gramStart"/>
      <w:r w:rsidR="00374A8A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torture</w:t>
      </w:r>
      <w:proofErr w:type="gramEnd"/>
      <w:r w:rsidR="00374A8A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extermination centres as sites of 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remembrance</w:t>
      </w:r>
      <w:r w:rsidR="00374A8A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 be publicly known</w:t>
      </w:r>
      <w:r w:rsidR="00374A8A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openly</w:t>
      </w:r>
      <w:r w:rsidR="00374A8A" w:rsidRPr="00961F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discussed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2B24381E" w14:textId="0896B214" w:rsidR="009969C9" w:rsidRPr="00FF4EB2" w:rsidRDefault="00B71DC9" w:rsidP="00374A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 xml:space="preserve">Sites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of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memory</w:t>
      </w:r>
      <w:proofErr w:type="spellEnd"/>
    </w:p>
    <w:p w14:paraId="16B930FE" w14:textId="40FA3953" w:rsidR="00DA3B12" w:rsidRPr="00374A8A" w:rsidRDefault="00DA3B12" w:rsidP="00E3465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A3B12">
        <w:rPr>
          <w:rFonts w:ascii="Calibri" w:eastAsia="Times New Roman" w:hAnsi="Calibri" w:cs="Calibri"/>
          <w:i/>
          <w:iCs/>
          <w:color w:val="000000"/>
          <w:kern w:val="0"/>
          <w:lang w:val="es-CL" w:eastAsia="en-GB"/>
          <w14:ligatures w14:val="none"/>
        </w:rPr>
        <w:t>Espacio para la Memoria y para la Promoción y Defensa de los Derechos Humanos</w:t>
      </w:r>
      <w:r w:rsidR="00FF4EB2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: a</w:t>
      </w:r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</w:t>
      </w:r>
      <w:proofErr w:type="spellStart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public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</w:t>
      </w:r>
      <w:proofErr w:type="spellStart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space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</w:t>
      </w:r>
      <w:proofErr w:type="spellStart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located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in a </w:t>
      </w:r>
      <w:proofErr w:type="spellStart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former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</w:t>
      </w:r>
      <w:proofErr w:type="spellStart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detention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centre (</w:t>
      </w:r>
      <w:proofErr w:type="spellStart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the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Escuela de Mecánica de la Armada). 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It houses several public institutions, human rights </w:t>
      </w:r>
      <w:proofErr w:type="gramStart"/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bodies</w:t>
      </w:r>
      <w:proofErr w:type="gramEnd"/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organisations, including the </w:t>
      </w:r>
      <w:proofErr w:type="spellStart"/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Archivo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 la Memoria and the Museo Sitio ESMA.</w:t>
      </w:r>
    </w:p>
    <w:p w14:paraId="03B4810C" w14:textId="64D5387C" w:rsidR="009126CF" w:rsidRPr="00374A8A" w:rsidRDefault="009126CF" w:rsidP="00E3465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FF4EB2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Archivo</w:t>
      </w:r>
      <w:proofErr w:type="spellEnd"/>
      <w:r w:rsidRPr="00FF4EB2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Provincial </w:t>
      </w:r>
      <w:proofErr w:type="spellStart"/>
      <w:r w:rsidRPr="00FF4EB2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por</w:t>
      </w:r>
      <w:proofErr w:type="spellEnd"/>
      <w:r w:rsidRPr="00FF4EB2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la Memoria – Córdoba</w:t>
      </w:r>
      <w:r w:rsidR="00FF4EB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a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memorial 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located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in what was once a clandestine detention centre in th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is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province.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It houses archives documenting the activities of state and social organisations during the dictatorship.</w:t>
      </w:r>
    </w:p>
    <w:p w14:paraId="64B7DCD4" w14:textId="66071569" w:rsidR="00864D32" w:rsidRPr="00374A8A" w:rsidRDefault="00864D32" w:rsidP="00E3465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Parque de la </w:t>
      </w:r>
      <w:proofErr w:type="spellStart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memoria</w:t>
      </w:r>
      <w:proofErr w:type="spellEnd"/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a public commemorative space, located to the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north of Buenos Aires</w:t>
      </w:r>
      <w:r w:rsidR="00C01EB4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. 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</w:t>
      </w:r>
      <w:r w:rsid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park houses the </w:t>
      </w:r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Monumento a las </w:t>
      </w:r>
      <w:proofErr w:type="spellStart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víctimas</w:t>
      </w:r>
      <w:proofErr w:type="spellEnd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de </w:t>
      </w:r>
      <w:proofErr w:type="spellStart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terrorismo</w:t>
      </w:r>
      <w:proofErr w:type="spellEnd"/>
      <w:r w:rsidRPr="00374A8A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de Estado</w:t>
      </w:r>
      <w:r w:rsidR="00C01EB4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r w:rsidR="00374A8A" w:rsidRPr="00374A8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with plaques bearing the names of some 9,000 victims. It also has a documentation centre and a digital archive.</w:t>
      </w:r>
    </w:p>
    <w:p w14:paraId="2789A5A6" w14:textId="7999BA6E" w:rsidR="009969C9" w:rsidRPr="00937591" w:rsidRDefault="00FF4EB2" w:rsidP="008648C9">
      <w:pPr>
        <w:shd w:val="clear" w:color="auto" w:fill="FFFFFF"/>
        <w:spacing w:before="100" w:beforeAutospacing="1" w:after="100" w:afterAutospacing="1" w:line="240" w:lineRule="auto"/>
        <w:ind w:left="585" w:hanging="585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937591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Organisations</w:t>
      </w:r>
    </w:p>
    <w:p w14:paraId="14347FDF" w14:textId="6778410A" w:rsidR="00E24FDE" w:rsidRPr="00937591" w:rsidRDefault="00E24FDE" w:rsidP="00CD57A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Servicio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Paz y Justicia Argentina (SERPAJ)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 organisation that has been active since 1974. During the dictatorship, it provided sustained support for the cases of disappeared prisoners.</w:t>
      </w:r>
    </w:p>
    <w:p w14:paraId="11717A46" w14:textId="3477C1A3" w:rsidR="00CD57AA" w:rsidRPr="00937591" w:rsidRDefault="00CD57AA" w:rsidP="00CD57A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</w:pPr>
      <w:proofErr w:type="spellStart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Asamblea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Permanente </w:t>
      </w:r>
      <w:proofErr w:type="spellStart"/>
      <w:r w:rsidR="00FC4437"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por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los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Derechos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Humanos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="002E74F3"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group formed in 1975, with members from different sectors, who worked together to receive and denounce cases of victims of state terrorism.</w:t>
      </w:r>
    </w:p>
    <w:p w14:paraId="464A26E7" w14:textId="2D8747E0" w:rsidR="00CD57AA" w:rsidRPr="00937591" w:rsidRDefault="00425EB4" w:rsidP="00FC44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Madres de la Plaza de Mayo</w:t>
      </w:r>
      <w:r w:rsid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: 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 o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rganisation created in 1977 </w:t>
      </w:r>
      <w:proofErr w:type="gramStart"/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as a result of</w:t>
      </w:r>
      <w:proofErr w:type="gramEnd"/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demands made by a group of women to the government regarding the situation of their disappeared children. It is still active today, although it is currently divided into two main branches.</w:t>
      </w:r>
    </w:p>
    <w:p w14:paraId="116BF57C" w14:textId="69ADD1A8" w:rsidR="008648C9" w:rsidRPr="00937591" w:rsidRDefault="008648C9" w:rsidP="00C913A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Comisión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Nacional </w:t>
      </w:r>
      <w:proofErr w:type="spellStart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sobre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la </w:t>
      </w:r>
      <w:proofErr w:type="spellStart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Desaparición</w:t>
      </w:r>
      <w:proofErr w:type="spellEnd"/>
      <w:r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de Personas (CONADEP)</w:t>
      </w:r>
      <w:r w:rsidR="00937591" w:rsidRPr="00937591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: 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 of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icial body 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reated in 1983, at the beginning of Raúl </w:t>
      </w:r>
      <w:proofErr w:type="spellStart"/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Alfonsín's</w:t>
      </w:r>
      <w:proofErr w:type="spellEnd"/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government, to receive and investigate </w:t>
      </w:r>
      <w:r w:rsid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reports of </w:t>
      </w:r>
      <w:r w:rsidR="00937591" w:rsidRPr="00937591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disappeared prisoners and children abducted during the dictatorship.</w:t>
      </w:r>
    </w:p>
    <w:p w14:paraId="5AD1B269" w14:textId="1369AD61" w:rsidR="004F34FF" w:rsidRPr="00FF4EB2" w:rsidRDefault="00FF4EB2" w:rsidP="008648C9">
      <w:pPr>
        <w:ind w:hanging="585"/>
      </w:pPr>
      <w:r w:rsidRPr="00937591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ab/>
      </w:r>
      <w:r w:rsidRPr="00FF4EB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Issues specific to the country</w:t>
      </w:r>
    </w:p>
    <w:sectPr w:rsidR="004F34FF" w:rsidRPr="00FF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ascii="Malgun Gothic" w:eastAsia="Malgun Gothic" w:hAnsi="Malgun Gothic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0"/>
  </w:num>
  <w:num w:numId="2" w16cid:durableId="533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C9"/>
    <w:rsid w:val="00080810"/>
    <w:rsid w:val="000A2158"/>
    <w:rsid w:val="001A51F7"/>
    <w:rsid w:val="001E3E16"/>
    <w:rsid w:val="0026496D"/>
    <w:rsid w:val="002A6E7F"/>
    <w:rsid w:val="002E74F3"/>
    <w:rsid w:val="00374A8A"/>
    <w:rsid w:val="00425EB4"/>
    <w:rsid w:val="00433EF4"/>
    <w:rsid w:val="004F34FF"/>
    <w:rsid w:val="00643E70"/>
    <w:rsid w:val="00644E2E"/>
    <w:rsid w:val="006544DC"/>
    <w:rsid w:val="00667027"/>
    <w:rsid w:val="006C5C09"/>
    <w:rsid w:val="007D2BDB"/>
    <w:rsid w:val="008648C9"/>
    <w:rsid w:val="00864D32"/>
    <w:rsid w:val="009126CF"/>
    <w:rsid w:val="00937591"/>
    <w:rsid w:val="00961F9C"/>
    <w:rsid w:val="009969C9"/>
    <w:rsid w:val="009D2BC0"/>
    <w:rsid w:val="00A266B1"/>
    <w:rsid w:val="00A76874"/>
    <w:rsid w:val="00A85187"/>
    <w:rsid w:val="00AB17F2"/>
    <w:rsid w:val="00B107D6"/>
    <w:rsid w:val="00B23325"/>
    <w:rsid w:val="00B4083B"/>
    <w:rsid w:val="00B5201A"/>
    <w:rsid w:val="00B71DC9"/>
    <w:rsid w:val="00BB25F1"/>
    <w:rsid w:val="00BB7E00"/>
    <w:rsid w:val="00C01EB4"/>
    <w:rsid w:val="00C0563B"/>
    <w:rsid w:val="00C6248D"/>
    <w:rsid w:val="00C913AF"/>
    <w:rsid w:val="00CD57AA"/>
    <w:rsid w:val="00D43AFA"/>
    <w:rsid w:val="00DA20BC"/>
    <w:rsid w:val="00DA3B12"/>
    <w:rsid w:val="00E24FDE"/>
    <w:rsid w:val="00E34653"/>
    <w:rsid w:val="00EA15C8"/>
    <w:rsid w:val="00F57145"/>
    <w:rsid w:val="00FC4437"/>
    <w:rsid w:val="00FE5FC8"/>
    <w:rsid w:val="00FE6E14"/>
    <w:rsid w:val="00FF3E12"/>
    <w:rsid w:val="00FF47B2"/>
    <w:rsid w:val="00F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19E7"/>
  <w15:chartTrackingRefBased/>
  <w15:docId w15:val="{E2AC1CC4-753D-4489-AF9E-E8E96AE5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C9"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eastAsia="Malgun Gothic" w:hAnsi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HarvChapterTitle">
    <w:name w:val="CardHarv Chapter Title"/>
    <w:basedOn w:val="DefaultParagraphFont"/>
    <w:uiPriority w:val="1"/>
    <w:qFormat/>
    <w:rsid w:val="00A85187"/>
    <w:rPr>
      <w:rFonts w:ascii="Malgun Gothic" w:eastAsia="Malgun Gothic" w:hAnsi="Malgun Gothic" w:cstheme="minorHAnsi"/>
      <w:b/>
      <w:iCs/>
      <w:color w:val="auto"/>
      <w:sz w:val="24"/>
    </w:rPr>
  </w:style>
  <w:style w:type="paragraph" w:customStyle="1" w:styleId="CH1stPar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63B"/>
  </w:style>
  <w:style w:type="paragraph" w:customStyle="1" w:styleId="CHLongQ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eastAsia="Malgun Gothic" w:hAnsi="Malgun Gothic" w:cstheme="minorHAnsi"/>
      <w:sz w:val="24"/>
      <w:szCs w:val="24"/>
      <w:lang w:val="es-CL"/>
    </w:rPr>
  </w:style>
  <w:style w:type="paragraph" w:customStyle="1" w:styleId="CHPNormal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customStyle="1" w:styleId="CHFoot">
    <w:name w:val="CH Foot"/>
    <w:basedOn w:val="FootnoteText"/>
    <w:qFormat/>
    <w:rsid w:val="00C0563B"/>
    <w:pPr>
      <w:spacing w:line="276" w:lineRule="auto"/>
      <w:jc w:val="both"/>
    </w:pPr>
    <w:rPr>
      <w:rFonts w:ascii="Malgun Gothic" w:eastAsia="Malgun Gothic" w:hAnsi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customStyle="1" w:styleId="Heading1Char">
    <w:name w:val="Heading 1 Char"/>
    <w:aliases w:val="CH Heading 1 Char"/>
    <w:basedOn w:val="DefaultParagraphFont"/>
    <w:link w:val="Heading1"/>
    <w:uiPriority w:val="9"/>
    <w:rsid w:val="00C0563B"/>
    <w:rPr>
      <w:rFonts w:ascii="Malgun Gothic" w:eastAsia="Malgun Gothic" w:hAnsi="Malgun Gothic"/>
      <w:b/>
      <w:sz w:val="26"/>
      <w:szCs w:val="26"/>
    </w:rPr>
  </w:style>
  <w:style w:type="character" w:customStyle="1" w:styleId="Heading2Char">
    <w:name w:val="Heading 2 Char"/>
    <w:aliases w:val="CH Heading 2 Char"/>
    <w:basedOn w:val="DefaultParagraphFont"/>
    <w:link w:val="Heading2"/>
    <w:uiPriority w:val="9"/>
    <w:rsid w:val="00C0563B"/>
    <w:rPr>
      <w:rFonts w:ascii="Malgun Gothic" w:eastAsia="Malgun Gothic" w:hAnsi="Malgun Gothic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Cortés Ortuño</dc:creator>
  <cp:keywords/>
  <dc:description/>
  <cp:lastModifiedBy>Javier Cortés Ortuño</cp:lastModifiedBy>
  <cp:revision>16</cp:revision>
  <dcterms:created xsi:type="dcterms:W3CDTF">2023-06-14T17:56:00Z</dcterms:created>
  <dcterms:modified xsi:type="dcterms:W3CDTF">2023-09-21T06:11:00Z</dcterms:modified>
</cp:coreProperties>
</file>