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2E58C49" w:rsidP="62E58C49" w:rsidRDefault="62E58C49" w14:paraId="5FF46C4F" w14:textId="1A16049E">
      <w:pPr>
        <w:jc w:val="both"/>
        <w:rPr>
          <w:b w:val="1"/>
          <w:bCs w:val="1"/>
          <w:lang w:val="en-IE"/>
        </w:rPr>
      </w:pPr>
    </w:p>
    <w:p w:rsidRPr="004E7972" w:rsidR="00F857F7" w:rsidP="00F86BCA" w:rsidRDefault="00F857F7" w14:paraId="072E4338" w14:textId="0F142FA0">
      <w:pPr>
        <w:jc w:val="both"/>
        <w:rPr>
          <w:b/>
          <w:bCs/>
          <w:lang w:val="en-IE"/>
        </w:rPr>
      </w:pPr>
      <w:r w:rsidRPr="004E7972">
        <w:rPr>
          <w:b/>
          <w:bCs/>
          <w:lang w:val="en-IE"/>
        </w:rPr>
        <w:t xml:space="preserve">Ecuador </w:t>
      </w:r>
    </w:p>
    <w:p w:rsidR="00F857F7" w:rsidP="00F86BCA" w:rsidRDefault="00244C24" w14:paraId="14D57890" w14:textId="3A4E52A3">
      <w:pPr>
        <w:jc w:val="both"/>
        <w:rPr>
          <w:b/>
          <w:bCs/>
        </w:rPr>
      </w:pPr>
      <w:r w:rsidRPr="00244C24">
        <w:rPr>
          <w:b/>
          <w:bCs/>
        </w:rPr>
        <w:t>State violence</w:t>
      </w:r>
      <w:r w:rsidR="00EE3B60">
        <w:rPr>
          <w:b/>
          <w:bCs/>
        </w:rPr>
        <w:t xml:space="preserve">, human rights </w:t>
      </w:r>
      <w:proofErr w:type="gramStart"/>
      <w:r w:rsidR="00EE3B60">
        <w:rPr>
          <w:b/>
          <w:bCs/>
        </w:rPr>
        <w:t>violations</w:t>
      </w:r>
      <w:proofErr w:type="gramEnd"/>
      <w:r w:rsidRPr="00244C24">
        <w:rPr>
          <w:b/>
          <w:bCs/>
        </w:rPr>
        <w:t xml:space="preserve"> and political instability</w:t>
      </w:r>
      <w:r w:rsidRPr="00244C24" w:rsidR="00F857F7">
        <w:rPr>
          <w:b/>
          <w:bCs/>
        </w:rPr>
        <w:t xml:space="preserve"> (198</w:t>
      </w:r>
      <w:r w:rsidR="007B5D73">
        <w:rPr>
          <w:b/>
          <w:bCs/>
        </w:rPr>
        <w:t>3</w:t>
      </w:r>
      <w:r w:rsidRPr="00244C24" w:rsidR="00F857F7">
        <w:rPr>
          <w:b/>
          <w:bCs/>
        </w:rPr>
        <w:t xml:space="preserve"> - 2008)</w:t>
      </w:r>
    </w:p>
    <w:p w:rsidRPr="000D731A" w:rsidR="000D731A" w:rsidP="00F86BCA" w:rsidRDefault="000D731A" w14:paraId="7C1E204D" w14:textId="24A68F63">
      <w:pPr>
        <w:jc w:val="both"/>
      </w:pPr>
      <w:r>
        <w:rPr>
          <w:b/>
          <w:bCs/>
        </w:rPr>
        <w:t xml:space="preserve">Categories: </w:t>
      </w:r>
      <w:r>
        <w:t>Coup; reparation law; indigenous peoples; truth commission.</w:t>
      </w:r>
    </w:p>
    <w:p w:rsidR="00FC1B4A" w:rsidP="00F86BCA" w:rsidRDefault="00F857F7" w14:paraId="13BE9722" w14:textId="14E258E2">
      <w:pPr>
        <w:jc w:val="both"/>
      </w:pPr>
      <w:r w:rsidRPr="00244C24">
        <w:rPr>
          <w:b/>
          <w:bCs/>
        </w:rPr>
        <w:t>Ac</w:t>
      </w:r>
      <w:r w:rsidRPr="00244C24" w:rsidR="00B8187D">
        <w:rPr>
          <w:b/>
          <w:bCs/>
        </w:rPr>
        <w:t>tors</w:t>
      </w:r>
      <w:r w:rsidR="008128BA">
        <w:rPr>
          <w:b/>
          <w:bCs/>
        </w:rPr>
        <w:t xml:space="preserve">: </w:t>
      </w:r>
      <w:r w:rsidRPr="00FC1B4A" w:rsidR="00FC1B4A">
        <w:t>Ecuadorian State;</w:t>
      </w:r>
      <w:r w:rsidR="00FC1B4A">
        <w:t xml:space="preserve"> Police and Armed Forces from Ecuador;</w:t>
      </w:r>
      <w:r w:rsidRPr="00FC1B4A" w:rsidR="00FC1B4A">
        <w:t xml:space="preserve"> </w:t>
      </w:r>
      <w:r w:rsidR="00FC1B4A">
        <w:t xml:space="preserve">various </w:t>
      </w:r>
      <w:r w:rsidRPr="00FC1B4A" w:rsidR="00FC1B4A">
        <w:t>political parties f</w:t>
      </w:r>
      <w:r w:rsidR="00FC1B4A">
        <w:t>rom Ecuador;</w:t>
      </w:r>
      <w:r w:rsidR="00FD5852">
        <w:t xml:space="preserve"> indigenous peoples and their organisations; other</w:t>
      </w:r>
      <w:r w:rsidR="00FC1B4A">
        <w:t xml:space="preserve"> civil organisations.</w:t>
      </w:r>
    </w:p>
    <w:p w:rsidRPr="00770831" w:rsidR="00770831" w:rsidP="00F86BCA" w:rsidRDefault="00770831" w14:paraId="285121E7" w14:textId="02581691">
      <w:pPr>
        <w:jc w:val="both"/>
      </w:pPr>
      <w:r w:rsidRPr="00770831">
        <w:t>The report of the C</w:t>
      </w:r>
      <w:r>
        <w:t>VE</w:t>
      </w:r>
      <w:r w:rsidR="00244C24">
        <w:t xml:space="preserve"> recognises 456 cases of victims of various forms of human rights violations in the 1984-2008</w:t>
      </w:r>
      <w:r w:rsidR="00F86BCA">
        <w:t xml:space="preserve"> period</w:t>
      </w:r>
      <w:r w:rsidR="00244C24">
        <w:t xml:space="preserve">, though </w:t>
      </w:r>
      <w:r w:rsidR="00F86BCA">
        <w:t>it is noted</w:t>
      </w:r>
      <w:r>
        <w:t xml:space="preserve"> that this number refers only to cases that were presented for inquiry to the commission.</w:t>
      </w:r>
    </w:p>
    <w:p w:rsidRPr="004E7972" w:rsidR="00F857F7" w:rsidP="00F86BCA" w:rsidRDefault="00244C24" w14:paraId="58C3300F" w14:textId="43C428AA">
      <w:pPr>
        <w:jc w:val="both"/>
        <w:rPr>
          <w:b/>
          <w:bCs/>
          <w:lang w:val="en-IE"/>
        </w:rPr>
      </w:pPr>
      <w:r w:rsidRPr="004E7972">
        <w:rPr>
          <w:b/>
          <w:bCs/>
          <w:lang w:val="en-IE"/>
        </w:rPr>
        <w:t>Key historical events</w:t>
      </w:r>
      <w:r w:rsidRPr="004E7972" w:rsidR="00F857F7">
        <w:rPr>
          <w:b/>
          <w:bCs/>
          <w:lang w:val="en-IE"/>
        </w:rPr>
        <w:t xml:space="preserve"> </w:t>
      </w:r>
    </w:p>
    <w:p w:rsidR="001C6813" w:rsidP="00F86BCA" w:rsidRDefault="00355D91" w14:paraId="7A39023D" w14:textId="1314C553">
      <w:pPr>
        <w:jc w:val="both"/>
      </w:pPr>
      <w:r w:rsidRPr="001C6813">
        <w:t xml:space="preserve">1984 – </w:t>
      </w:r>
      <w:r w:rsidR="008D235D">
        <w:t>In August, a</w:t>
      </w:r>
      <w:r w:rsidRPr="001C6813">
        <w:t>fter winning th</w:t>
      </w:r>
      <w:r w:rsidR="00F86BCA">
        <w:t>e</w:t>
      </w:r>
      <w:r w:rsidRPr="001C6813">
        <w:t xml:space="preserve"> election, Rafael Febres</w:t>
      </w:r>
      <w:r w:rsidR="008D235D">
        <w:t>-</w:t>
      </w:r>
      <w:r w:rsidRPr="001C6813">
        <w:t>Cordero be</w:t>
      </w:r>
      <w:r w:rsidR="000D731A">
        <w:t>came</w:t>
      </w:r>
      <w:r w:rsidRPr="001C6813">
        <w:t xml:space="preserve"> president. According to the report of the CVE, 68% of the cases investigated </w:t>
      </w:r>
      <w:r w:rsidR="007B5D73">
        <w:t>occurred</w:t>
      </w:r>
      <w:r w:rsidRPr="001C6813">
        <w:t xml:space="preserve"> during his </w:t>
      </w:r>
      <w:r w:rsidR="001C6813">
        <w:t xml:space="preserve">authoritarian rule. </w:t>
      </w:r>
    </w:p>
    <w:p w:rsidR="008D2B06" w:rsidP="00F86BCA" w:rsidRDefault="008D2B06" w14:paraId="75BEEF2F" w14:textId="33CF55C5">
      <w:pPr>
        <w:jc w:val="both"/>
      </w:pPr>
      <w:r w:rsidRPr="00DF2AE4">
        <w:t>198</w:t>
      </w:r>
      <w:r>
        <w:t>5</w:t>
      </w:r>
      <w:r w:rsidRPr="00DF2AE4">
        <w:t xml:space="preserve"> – Luis Vaca, Susana Cajas and Javier </w:t>
      </w:r>
      <w:proofErr w:type="spellStart"/>
      <w:r w:rsidRPr="00DF2AE4">
        <w:t>Jarrín</w:t>
      </w:r>
      <w:proofErr w:type="spellEnd"/>
      <w:r>
        <w:t xml:space="preserve">, members of the guerrilla group Alfaro </w:t>
      </w:r>
      <w:proofErr w:type="spellStart"/>
      <w:r>
        <w:t>Vive</w:t>
      </w:r>
      <w:proofErr w:type="spellEnd"/>
      <w:r>
        <w:t xml:space="preserve"> </w:t>
      </w:r>
      <w:proofErr w:type="spellStart"/>
      <w:r>
        <w:t>Carajo</w:t>
      </w:r>
      <w:proofErr w:type="spellEnd"/>
      <w:r>
        <w:t xml:space="preserve"> (AVC), </w:t>
      </w:r>
      <w:r w:rsidR="000D731A">
        <w:t>we</w:t>
      </w:r>
      <w:r w:rsidRPr="00DF2AE4">
        <w:t>re detained an</w:t>
      </w:r>
      <w:r>
        <w:t>d tortured by the army. Citizens with known or alleged links to the group were violently persecuted by the Febres-Cordero administration.</w:t>
      </w:r>
    </w:p>
    <w:p w:rsidRPr="00EF75C6" w:rsidR="00EF75C6" w:rsidP="00F86BCA" w:rsidRDefault="00EF75C6" w14:paraId="1D9C4B49" w14:textId="2D08EEFB">
      <w:pPr>
        <w:jc w:val="both"/>
      </w:pPr>
      <w:r w:rsidRPr="00EF75C6">
        <w:t xml:space="preserve">1985 – </w:t>
      </w:r>
      <w:r w:rsidR="008D2B06">
        <w:t>T</w:t>
      </w:r>
      <w:r>
        <w:t xml:space="preserve">eacher </w:t>
      </w:r>
      <w:r w:rsidRPr="00EF75C6">
        <w:t xml:space="preserve">Consuelo Benavides Ceballos </w:t>
      </w:r>
      <w:r w:rsidR="000D731A">
        <w:t>was</w:t>
      </w:r>
      <w:r w:rsidRPr="00EF75C6">
        <w:t xml:space="preserve"> detained</w:t>
      </w:r>
      <w:r>
        <w:t>, tortured, and killed by members of the navy in the Esmeraldas province.</w:t>
      </w:r>
    </w:p>
    <w:p w:rsidRPr="00DA01A7" w:rsidR="00F857F7" w:rsidP="00F86BCA" w:rsidRDefault="00355D91" w14:paraId="50F17DD0" w14:textId="54D515EB">
      <w:pPr>
        <w:jc w:val="both"/>
      </w:pPr>
      <w:r w:rsidRPr="00DA01A7">
        <w:t>1986 – Representatives of various indigenous people</w:t>
      </w:r>
      <w:r w:rsidRPr="00DA01A7" w:rsidR="00EF75C6">
        <w:t>s</w:t>
      </w:r>
      <w:r w:rsidRPr="00DA01A7">
        <w:t xml:space="preserve"> from Ecuador </w:t>
      </w:r>
      <w:r w:rsidRPr="00DA01A7" w:rsidR="006077AC">
        <w:t>found</w:t>
      </w:r>
      <w:r w:rsidRPr="00DA01A7">
        <w:t xml:space="preserve"> the </w:t>
      </w:r>
      <w:proofErr w:type="spellStart"/>
      <w:r w:rsidRPr="00DA01A7">
        <w:t>Confederación</w:t>
      </w:r>
      <w:proofErr w:type="spellEnd"/>
      <w:r w:rsidRPr="00DA01A7">
        <w:t xml:space="preserve"> de </w:t>
      </w:r>
      <w:proofErr w:type="spellStart"/>
      <w:r w:rsidRPr="00DA01A7">
        <w:t>Nacionalidad</w:t>
      </w:r>
      <w:r w:rsidRPr="00DA01A7" w:rsidR="007B5D73">
        <w:t>es</w:t>
      </w:r>
      <w:proofErr w:type="spellEnd"/>
      <w:r w:rsidRPr="00DA01A7">
        <w:t xml:space="preserve"> </w:t>
      </w:r>
      <w:proofErr w:type="spellStart"/>
      <w:r w:rsidRPr="00DA01A7">
        <w:t>Indígenas</w:t>
      </w:r>
      <w:proofErr w:type="spellEnd"/>
      <w:r w:rsidRPr="00DA01A7">
        <w:t xml:space="preserve"> del Ecuador (CONAIE)</w:t>
      </w:r>
      <w:r w:rsidRPr="00DA01A7" w:rsidR="003D6AD2">
        <w:t>.</w:t>
      </w:r>
    </w:p>
    <w:p w:rsidR="003D6AD2" w:rsidP="00F86BCA" w:rsidRDefault="003D6AD2" w14:paraId="4B3DF59F" w14:textId="00884150">
      <w:pPr>
        <w:jc w:val="both"/>
      </w:pPr>
      <w:r>
        <w:t xml:space="preserve">1988 – The Restrepo Arismendi brothers, minors Carlos and Santiago, </w:t>
      </w:r>
      <w:r w:rsidR="000D731A">
        <w:t>we</w:t>
      </w:r>
      <w:r>
        <w:t>re detained and tortured by police forces. Their bodies were forc</w:t>
      </w:r>
      <w:r w:rsidR="00DA01A7">
        <w:t>ib</w:t>
      </w:r>
      <w:r>
        <w:t>ly disappeared and have not yet been found.</w:t>
      </w:r>
    </w:p>
    <w:p w:rsidR="00F95CB2" w:rsidP="00F86BCA" w:rsidRDefault="00F95CB2" w14:paraId="13DFE936" w14:textId="22BEA72C">
      <w:pPr>
        <w:jc w:val="both"/>
      </w:pPr>
      <w:r>
        <w:t xml:space="preserve">1990 – During the presidency of Eduardo </w:t>
      </w:r>
      <w:proofErr w:type="spellStart"/>
      <w:r>
        <w:t>Ballán</w:t>
      </w:r>
      <w:proofErr w:type="spellEnd"/>
      <w:r>
        <w:t>, the CONAIE le</w:t>
      </w:r>
      <w:r w:rsidR="000D731A">
        <w:t>d</w:t>
      </w:r>
      <w:r>
        <w:t xml:space="preserve"> the first of the mass mobilisation episodes known as “</w:t>
      </w:r>
      <w:proofErr w:type="spellStart"/>
      <w:r>
        <w:t>levantamientos</w:t>
      </w:r>
      <w:proofErr w:type="spellEnd"/>
      <w:r>
        <w:t xml:space="preserve"> </w:t>
      </w:r>
      <w:proofErr w:type="spellStart"/>
      <w:r>
        <w:t>indígenas</w:t>
      </w:r>
      <w:proofErr w:type="spellEnd"/>
      <w:r>
        <w:t>”. Their demand</w:t>
      </w:r>
      <w:r w:rsidR="00FC1B4A">
        <w:t>s</w:t>
      </w:r>
      <w:r>
        <w:t xml:space="preserve"> pertained land access and legislation, as well as recognition of </w:t>
      </w:r>
      <w:proofErr w:type="spellStart"/>
      <w:r>
        <w:t>plurinationality</w:t>
      </w:r>
      <w:proofErr w:type="spellEnd"/>
      <w:r>
        <w:t>.</w:t>
      </w:r>
    </w:p>
    <w:p w:rsidR="00FC1B4A" w:rsidP="00F86BCA" w:rsidRDefault="00FC1B4A" w14:paraId="0ED98428" w14:textId="030ABDBA">
      <w:pPr>
        <w:jc w:val="both"/>
      </w:pPr>
      <w:r>
        <w:t xml:space="preserve">1993 – Episode known as “11 del Putumayo”. Following a deployment of the army in the Sucumbíos province, 11 campesinos </w:t>
      </w:r>
      <w:r w:rsidR="000D731A">
        <w:t>we</w:t>
      </w:r>
      <w:r>
        <w:t>re detained and tortured. They were kept imprisoned for 3 years.</w:t>
      </w:r>
    </w:p>
    <w:p w:rsidR="00FD5852" w:rsidP="00F86BCA" w:rsidRDefault="00FD5852" w14:paraId="47AE98B5" w14:textId="43AA7818">
      <w:pPr>
        <w:jc w:val="both"/>
      </w:pPr>
      <w:r w:rsidRPr="00FD5852">
        <w:t xml:space="preserve">1996 – </w:t>
      </w:r>
      <w:r w:rsidR="00DF6DD5">
        <w:t xml:space="preserve">Abdala Bucaram </w:t>
      </w:r>
      <w:r w:rsidR="000D731A">
        <w:t>was</w:t>
      </w:r>
      <w:r w:rsidR="00DF6DD5">
        <w:t xml:space="preserve"> elected</w:t>
      </w:r>
      <w:r w:rsidR="00AB5D63">
        <w:t xml:space="preserve"> president. Amidst mass public </w:t>
      </w:r>
      <w:proofErr w:type="gramStart"/>
      <w:r w:rsidR="00AB5D63">
        <w:t>protests against</w:t>
      </w:r>
      <w:proofErr w:type="gramEnd"/>
      <w:r w:rsidR="00AB5D63">
        <w:t xml:space="preserve"> the government, Bucaram </w:t>
      </w:r>
      <w:r w:rsidR="000D731A">
        <w:t>was</w:t>
      </w:r>
      <w:r w:rsidR="00DF6DD5">
        <w:t xml:space="preserve"> ousted in 1997 by the Congress. </w:t>
      </w:r>
    </w:p>
    <w:p w:rsidR="00DF6DD5" w:rsidP="00F86BCA" w:rsidRDefault="00DF6DD5" w14:paraId="251E6EB9" w14:textId="301EDEE6">
      <w:pPr>
        <w:jc w:val="both"/>
      </w:pPr>
      <w:r>
        <w:t xml:space="preserve">1998 – </w:t>
      </w:r>
      <w:r w:rsidRPr="000D731A" w:rsidR="000D731A">
        <w:t xml:space="preserve">Jamil </w:t>
      </w:r>
      <w:proofErr w:type="spellStart"/>
      <w:r w:rsidRPr="000D731A" w:rsidR="000D731A">
        <w:t>Mahuad</w:t>
      </w:r>
      <w:proofErr w:type="spellEnd"/>
      <w:r w:rsidRPr="000D731A" w:rsidR="000D731A">
        <w:t xml:space="preserve"> was elected president. In 2000, amid mass indigenous protests, the army staged a coup and installed Gustavo Noboa as head of government.</w:t>
      </w:r>
    </w:p>
    <w:p w:rsidRPr="00770831" w:rsidR="00770831" w:rsidP="00F86BCA" w:rsidRDefault="00770831" w14:paraId="7A582D27" w14:textId="3B6B176B">
      <w:pPr>
        <w:jc w:val="both"/>
      </w:pPr>
      <w:r w:rsidRPr="00770831">
        <w:t xml:space="preserve">2002 – Lucio Gutiérrez </w:t>
      </w:r>
      <w:r w:rsidR="000D731A">
        <w:t>was</w:t>
      </w:r>
      <w:r w:rsidRPr="00770831">
        <w:t xml:space="preserve"> elected president. In</w:t>
      </w:r>
      <w:r>
        <w:t xml:space="preserve"> 2005, following the civil protests known as “</w:t>
      </w:r>
      <w:proofErr w:type="spellStart"/>
      <w:r>
        <w:t>Rebelión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forajidos</w:t>
      </w:r>
      <w:proofErr w:type="spellEnd"/>
      <w:r>
        <w:t xml:space="preserve">”, Gutiérrez </w:t>
      </w:r>
      <w:r w:rsidR="000D731A">
        <w:t>was</w:t>
      </w:r>
      <w:r>
        <w:t xml:space="preserve"> ousted by the Congress.</w:t>
      </w:r>
    </w:p>
    <w:p w:rsidRPr="00244C24" w:rsidR="00F857F7" w:rsidP="00F86BCA" w:rsidRDefault="00244C24" w14:paraId="5317A41D" w14:textId="201242FB">
      <w:pPr>
        <w:jc w:val="both"/>
        <w:rPr>
          <w:b/>
          <w:bCs/>
        </w:rPr>
      </w:pPr>
      <w:r w:rsidRPr="00244C24">
        <w:rPr>
          <w:b/>
          <w:bCs/>
        </w:rPr>
        <w:t>Me</w:t>
      </w:r>
      <w:r>
        <w:rPr>
          <w:b/>
          <w:bCs/>
        </w:rPr>
        <w:t>mory initiatives</w:t>
      </w:r>
    </w:p>
    <w:p w:rsidRPr="00A64D9A" w:rsidR="00112120" w:rsidP="00F86BCA" w:rsidRDefault="00112120" w14:paraId="51731847" w14:textId="4184C069">
      <w:pPr>
        <w:jc w:val="both"/>
      </w:pPr>
      <w:r w:rsidRPr="00244C24">
        <w:rPr>
          <w:i/>
          <w:iCs/>
        </w:rPr>
        <w:t>Informe</w:t>
      </w:r>
      <w:r w:rsidRPr="00244C24" w:rsidR="00B8187D">
        <w:rPr>
          <w:i/>
          <w:iCs/>
        </w:rPr>
        <w:t>: s</w:t>
      </w:r>
      <w:r w:rsidRPr="00244C24">
        <w:rPr>
          <w:i/>
          <w:iCs/>
        </w:rPr>
        <w:t xml:space="preserve">in </w:t>
      </w:r>
      <w:proofErr w:type="spellStart"/>
      <w:r w:rsidRPr="00244C24">
        <w:rPr>
          <w:i/>
          <w:iCs/>
        </w:rPr>
        <w:t>verdad</w:t>
      </w:r>
      <w:proofErr w:type="spellEnd"/>
      <w:r w:rsidRPr="00244C24">
        <w:rPr>
          <w:i/>
          <w:iCs/>
        </w:rPr>
        <w:t xml:space="preserve"> no hay </w:t>
      </w:r>
      <w:proofErr w:type="spellStart"/>
      <w:r w:rsidRPr="00244C24">
        <w:rPr>
          <w:i/>
          <w:iCs/>
        </w:rPr>
        <w:t>justicia</w:t>
      </w:r>
      <w:proofErr w:type="spellEnd"/>
      <w:r w:rsidRPr="00244C24">
        <w:rPr>
          <w:i/>
          <w:iCs/>
        </w:rPr>
        <w:t xml:space="preserve"> </w:t>
      </w:r>
      <w:r w:rsidRPr="00244C24">
        <w:t>(2010)</w:t>
      </w:r>
      <w:r w:rsidR="00A64D9A">
        <w:t xml:space="preserve">: </w:t>
      </w:r>
      <w:r w:rsidR="005438B3">
        <w:t>a d</w:t>
      </w:r>
      <w:r w:rsidRPr="00244C24">
        <w:t xml:space="preserve">ocument </w:t>
      </w:r>
      <w:r w:rsidR="00783D85">
        <w:t>comprising</w:t>
      </w:r>
      <w:r w:rsidR="005438B3">
        <w:t xml:space="preserve"> five volumes </w:t>
      </w:r>
      <w:r w:rsidR="00783D85">
        <w:t xml:space="preserve">that </w:t>
      </w:r>
      <w:r w:rsidRPr="00244C24" w:rsidR="00B8187D">
        <w:t>detail</w:t>
      </w:r>
      <w:r w:rsidRPr="00244C24">
        <w:t xml:space="preserve"> the work of the </w:t>
      </w:r>
      <w:proofErr w:type="spellStart"/>
      <w:r w:rsidRPr="00244C24" w:rsidR="00B8187D">
        <w:t>Comisión</w:t>
      </w:r>
      <w:proofErr w:type="spellEnd"/>
      <w:r w:rsidRPr="00244C24" w:rsidR="00B8187D">
        <w:t xml:space="preserve"> de la Verdad regarding the 1983-2008 period. </w:t>
      </w:r>
    </w:p>
    <w:p w:rsidR="00F857F7" w:rsidP="00F86BCA" w:rsidRDefault="00B620BA" w14:paraId="1F1ABBCE" w14:textId="27430B38">
      <w:pPr>
        <w:jc w:val="both"/>
        <w:rPr>
          <w:lang w:val="es-CL"/>
        </w:rPr>
      </w:pPr>
      <w:r w:rsidRPr="00B620BA">
        <w:rPr>
          <w:i/>
          <w:iCs/>
          <w:lang w:val="es-CL"/>
        </w:rPr>
        <w:t>Ley para la Reparación de las Víctimas y la Judicialización de graves violaciones de Derechos Humanos y Delitos de Lesa Humanidad ocurridos en el Ecuador entre el 4 de octubre de 1983 y el 31 de diciembre de 2008</w:t>
      </w:r>
      <w:r>
        <w:rPr>
          <w:i/>
          <w:iCs/>
          <w:lang w:val="es-CL"/>
        </w:rPr>
        <w:t xml:space="preserve"> (2013)</w:t>
      </w:r>
      <w:r w:rsidR="00A64D9A">
        <w:rPr>
          <w:i/>
          <w:iCs/>
          <w:lang w:val="es-CL"/>
        </w:rPr>
        <w:t>:</w:t>
      </w:r>
      <w:r w:rsidR="0017201C">
        <w:rPr>
          <w:i/>
          <w:iCs/>
          <w:lang w:val="es-CL"/>
        </w:rPr>
        <w:t xml:space="preserve"> </w:t>
      </w:r>
      <w:r w:rsidR="005438B3">
        <w:rPr>
          <w:lang w:val="es-CL"/>
        </w:rPr>
        <w:t>a l</w:t>
      </w:r>
      <w:r w:rsidRPr="00DA01A7" w:rsidR="0017201C">
        <w:rPr>
          <w:lang w:val="es-CL"/>
        </w:rPr>
        <w:t xml:space="preserve">egal </w:t>
      </w:r>
      <w:proofErr w:type="spellStart"/>
      <w:r w:rsidRPr="00DA01A7" w:rsidR="0017201C">
        <w:rPr>
          <w:lang w:val="es-CL"/>
        </w:rPr>
        <w:t>instrument</w:t>
      </w:r>
      <w:proofErr w:type="spellEnd"/>
      <w:r w:rsidRPr="00DA01A7" w:rsidR="0017201C">
        <w:rPr>
          <w:lang w:val="es-CL"/>
        </w:rPr>
        <w:t xml:space="preserve"> </w:t>
      </w:r>
      <w:proofErr w:type="spellStart"/>
      <w:r w:rsidRPr="00DA01A7" w:rsidR="0017201C">
        <w:rPr>
          <w:lang w:val="es-CL"/>
        </w:rPr>
        <w:t>that</w:t>
      </w:r>
      <w:proofErr w:type="spellEnd"/>
      <w:r w:rsidRPr="00DA01A7" w:rsidR="0017201C">
        <w:rPr>
          <w:lang w:val="es-CL"/>
        </w:rPr>
        <w:t xml:space="preserve"> defines </w:t>
      </w:r>
      <w:proofErr w:type="spellStart"/>
      <w:r w:rsidRPr="00DA01A7" w:rsidR="0017201C">
        <w:rPr>
          <w:lang w:val="es-CL"/>
        </w:rPr>
        <w:t>reparation</w:t>
      </w:r>
      <w:proofErr w:type="spellEnd"/>
      <w:r w:rsidRPr="00DA01A7" w:rsidR="0017201C">
        <w:rPr>
          <w:lang w:val="es-CL"/>
        </w:rPr>
        <w:t xml:space="preserve"> </w:t>
      </w:r>
      <w:proofErr w:type="spellStart"/>
      <w:r w:rsidRPr="00DA01A7" w:rsidR="0017201C">
        <w:rPr>
          <w:lang w:val="es-CL"/>
        </w:rPr>
        <w:t>measures</w:t>
      </w:r>
      <w:proofErr w:type="spellEnd"/>
      <w:r w:rsidRPr="00DA01A7" w:rsidR="0017201C">
        <w:rPr>
          <w:lang w:val="es-CL"/>
        </w:rPr>
        <w:t xml:space="preserve"> for </w:t>
      </w:r>
      <w:proofErr w:type="spellStart"/>
      <w:r w:rsidRPr="00DA01A7" w:rsidR="0017201C">
        <w:rPr>
          <w:lang w:val="es-CL"/>
        </w:rPr>
        <w:t>victims</w:t>
      </w:r>
      <w:proofErr w:type="spellEnd"/>
      <w:r w:rsidRPr="00DA01A7" w:rsidR="0017201C">
        <w:rPr>
          <w:lang w:val="es-CL"/>
        </w:rPr>
        <w:t xml:space="preserve"> </w:t>
      </w:r>
      <w:proofErr w:type="spellStart"/>
      <w:r w:rsidRPr="00DA01A7" w:rsidR="0017201C">
        <w:rPr>
          <w:lang w:val="es-CL"/>
        </w:rPr>
        <w:t>of</w:t>
      </w:r>
      <w:proofErr w:type="spellEnd"/>
      <w:r w:rsidRPr="00DA01A7" w:rsidR="0017201C">
        <w:rPr>
          <w:lang w:val="es-CL"/>
        </w:rPr>
        <w:t xml:space="preserve"> human </w:t>
      </w:r>
      <w:proofErr w:type="spellStart"/>
      <w:r w:rsidRPr="00DA01A7" w:rsidR="0017201C">
        <w:rPr>
          <w:lang w:val="es-CL"/>
        </w:rPr>
        <w:t>right</w:t>
      </w:r>
      <w:r w:rsidR="00A64D9A">
        <w:rPr>
          <w:lang w:val="es-CL"/>
        </w:rPr>
        <w:t>s</w:t>
      </w:r>
      <w:proofErr w:type="spellEnd"/>
      <w:r w:rsidRPr="00DA01A7" w:rsidR="0017201C">
        <w:rPr>
          <w:lang w:val="es-CL"/>
        </w:rPr>
        <w:t xml:space="preserve"> </w:t>
      </w:r>
      <w:proofErr w:type="spellStart"/>
      <w:r w:rsidRPr="00DA01A7" w:rsidR="0017201C">
        <w:rPr>
          <w:lang w:val="es-CL"/>
        </w:rPr>
        <w:t>violations</w:t>
      </w:r>
      <w:proofErr w:type="spellEnd"/>
      <w:r w:rsidRPr="00DA01A7" w:rsidR="0017201C">
        <w:rPr>
          <w:lang w:val="es-CL"/>
        </w:rPr>
        <w:t xml:space="preserve"> </w:t>
      </w:r>
      <w:proofErr w:type="spellStart"/>
      <w:r w:rsidRPr="00DA01A7" w:rsidR="0017201C">
        <w:rPr>
          <w:lang w:val="es-CL"/>
        </w:rPr>
        <w:t>recognised</w:t>
      </w:r>
      <w:proofErr w:type="spellEnd"/>
      <w:r w:rsidRPr="00DA01A7" w:rsidR="0017201C">
        <w:rPr>
          <w:lang w:val="es-CL"/>
        </w:rPr>
        <w:t xml:space="preserve"> </w:t>
      </w:r>
      <w:proofErr w:type="spellStart"/>
      <w:r w:rsidRPr="00DA01A7" w:rsidR="0017201C">
        <w:rPr>
          <w:lang w:val="es-CL"/>
        </w:rPr>
        <w:t>by</w:t>
      </w:r>
      <w:proofErr w:type="spellEnd"/>
      <w:r w:rsidRPr="00DA01A7" w:rsidR="0017201C">
        <w:rPr>
          <w:lang w:val="es-CL"/>
        </w:rPr>
        <w:t xml:space="preserve"> </w:t>
      </w:r>
      <w:proofErr w:type="spellStart"/>
      <w:r w:rsidRPr="00DA01A7" w:rsidR="0017201C">
        <w:rPr>
          <w:lang w:val="es-CL"/>
        </w:rPr>
        <w:t>the</w:t>
      </w:r>
      <w:proofErr w:type="spellEnd"/>
      <w:r w:rsidRPr="00DA01A7" w:rsidR="0017201C">
        <w:rPr>
          <w:lang w:val="es-CL"/>
        </w:rPr>
        <w:t xml:space="preserve"> </w:t>
      </w:r>
      <w:proofErr w:type="spellStart"/>
      <w:r w:rsidRPr="00DA01A7" w:rsidR="0017201C">
        <w:rPr>
          <w:lang w:val="es-CL"/>
        </w:rPr>
        <w:t>work</w:t>
      </w:r>
      <w:proofErr w:type="spellEnd"/>
      <w:r w:rsidRPr="00DA01A7" w:rsidR="0017201C">
        <w:rPr>
          <w:lang w:val="es-CL"/>
        </w:rPr>
        <w:t xml:space="preserve"> </w:t>
      </w:r>
      <w:proofErr w:type="spellStart"/>
      <w:r w:rsidRPr="00DA01A7" w:rsidR="0017201C">
        <w:rPr>
          <w:lang w:val="es-CL"/>
        </w:rPr>
        <w:t>of</w:t>
      </w:r>
      <w:proofErr w:type="spellEnd"/>
      <w:r w:rsidRPr="00DA01A7" w:rsidR="0017201C">
        <w:rPr>
          <w:lang w:val="es-CL"/>
        </w:rPr>
        <w:t xml:space="preserve"> </w:t>
      </w:r>
      <w:proofErr w:type="spellStart"/>
      <w:r w:rsidRPr="00DA01A7" w:rsidR="0017201C">
        <w:rPr>
          <w:lang w:val="es-CL"/>
        </w:rPr>
        <w:t>the</w:t>
      </w:r>
      <w:proofErr w:type="spellEnd"/>
      <w:r w:rsidRPr="00DA01A7" w:rsidR="0017201C">
        <w:rPr>
          <w:lang w:val="es-CL"/>
        </w:rPr>
        <w:t xml:space="preserve"> CVE.</w:t>
      </w:r>
    </w:p>
    <w:p w:rsidRPr="00271B25" w:rsidR="00271B25" w:rsidP="00F86BCA" w:rsidRDefault="00271B25" w14:paraId="62094B61" w14:textId="62ACA210">
      <w:pPr>
        <w:ind w:left="720"/>
        <w:jc w:val="both"/>
        <w:rPr>
          <w:lang w:val="es-CL"/>
        </w:rPr>
      </w:pPr>
      <w:proofErr w:type="spellStart"/>
      <w:r w:rsidRPr="00271B25">
        <w:rPr>
          <w:lang w:val="es-CL"/>
        </w:rPr>
        <w:lastRenderedPageBreak/>
        <w:t>Within</w:t>
      </w:r>
      <w:proofErr w:type="spellEnd"/>
      <w:r w:rsidRPr="00271B25">
        <w:rPr>
          <w:lang w:val="es-CL"/>
        </w:rPr>
        <w:t xml:space="preserve"> </w:t>
      </w:r>
      <w:proofErr w:type="spellStart"/>
      <w:r w:rsidRPr="00271B25">
        <w:rPr>
          <w:lang w:val="es-CL"/>
        </w:rPr>
        <w:t>the</w:t>
      </w:r>
      <w:proofErr w:type="spellEnd"/>
      <w:r w:rsidRPr="00271B25">
        <w:rPr>
          <w:lang w:val="es-CL"/>
        </w:rPr>
        <w:t xml:space="preserve"> </w:t>
      </w:r>
      <w:proofErr w:type="spellStart"/>
      <w:r w:rsidRPr="00271B25">
        <w:rPr>
          <w:lang w:val="es-CL"/>
        </w:rPr>
        <w:t>framework</w:t>
      </w:r>
      <w:proofErr w:type="spellEnd"/>
      <w:r w:rsidRPr="00271B25">
        <w:rPr>
          <w:lang w:val="es-CL"/>
        </w:rPr>
        <w:t xml:space="preserve"> </w:t>
      </w:r>
      <w:proofErr w:type="spellStart"/>
      <w:r w:rsidRPr="00271B25">
        <w:rPr>
          <w:lang w:val="es-CL"/>
        </w:rPr>
        <w:t>established</w:t>
      </w:r>
      <w:proofErr w:type="spellEnd"/>
      <w:r w:rsidRPr="00271B25">
        <w:rPr>
          <w:lang w:val="es-CL"/>
        </w:rPr>
        <w:t xml:space="preserve"> </w:t>
      </w:r>
      <w:proofErr w:type="spellStart"/>
      <w:r w:rsidRPr="00271B25">
        <w:rPr>
          <w:lang w:val="es-CL"/>
        </w:rPr>
        <w:t>by</w:t>
      </w:r>
      <w:proofErr w:type="spellEnd"/>
      <w:r w:rsidRPr="00271B25">
        <w:rPr>
          <w:lang w:val="es-CL"/>
        </w:rPr>
        <w:t xml:space="preserve"> </w:t>
      </w:r>
      <w:proofErr w:type="spellStart"/>
      <w:r w:rsidRPr="00271B25">
        <w:rPr>
          <w:lang w:val="es-CL"/>
        </w:rPr>
        <w:t>this</w:t>
      </w:r>
      <w:proofErr w:type="spellEnd"/>
      <w:r w:rsidRPr="00271B25">
        <w:rPr>
          <w:lang w:val="es-CL"/>
        </w:rPr>
        <w:t xml:space="preserve"> </w:t>
      </w:r>
      <w:proofErr w:type="spellStart"/>
      <w:r w:rsidRPr="00271B25">
        <w:rPr>
          <w:lang w:val="es-CL"/>
        </w:rPr>
        <w:t>law</w:t>
      </w:r>
      <w:proofErr w:type="spellEnd"/>
      <w:r w:rsidRPr="00271B25">
        <w:rPr>
          <w:lang w:val="es-CL"/>
        </w:rPr>
        <w:t xml:space="preserve">, </w:t>
      </w:r>
      <w:r w:rsidR="008E2521">
        <w:rPr>
          <w:lang w:val="es-CL"/>
        </w:rPr>
        <w:t xml:space="preserve">in 2014 </w:t>
      </w:r>
      <w:proofErr w:type="spellStart"/>
      <w:r w:rsidRPr="00271B25">
        <w:rPr>
          <w:lang w:val="es-CL"/>
        </w:rPr>
        <w:t>the</w:t>
      </w:r>
      <w:proofErr w:type="spellEnd"/>
      <w:r w:rsidRPr="00271B25">
        <w:rPr>
          <w:lang w:val="es-CL"/>
        </w:rPr>
        <w:t xml:space="preserve"> Defensoría del Pueblo </w:t>
      </w:r>
      <w:proofErr w:type="spellStart"/>
      <w:r w:rsidRPr="00271B25">
        <w:rPr>
          <w:lang w:val="es-CL"/>
        </w:rPr>
        <w:t>creates</w:t>
      </w:r>
      <w:proofErr w:type="spellEnd"/>
      <w:r w:rsidRPr="00271B25">
        <w:rPr>
          <w:lang w:val="es-CL"/>
        </w:rPr>
        <w:t xml:space="preserve"> </w:t>
      </w:r>
      <w:proofErr w:type="spellStart"/>
      <w:r w:rsidRPr="00271B25">
        <w:rPr>
          <w:lang w:val="es-CL"/>
        </w:rPr>
        <w:t>the</w:t>
      </w:r>
      <w:proofErr w:type="spellEnd"/>
      <w:r w:rsidRPr="00271B25">
        <w:rPr>
          <w:lang w:val="es-CL"/>
        </w:rPr>
        <w:t xml:space="preserve"> </w:t>
      </w:r>
      <w:r w:rsidRPr="00271B25">
        <w:rPr>
          <w:i/>
          <w:iCs/>
          <w:lang w:val="es-CL"/>
        </w:rPr>
        <w:t>Dirección Nacional de Reparación a Victimas y Comba</w:t>
      </w:r>
      <w:r>
        <w:rPr>
          <w:i/>
          <w:iCs/>
          <w:lang w:val="es-CL"/>
        </w:rPr>
        <w:t>te a la Impunidad</w:t>
      </w:r>
      <w:r>
        <w:rPr>
          <w:lang w:val="es-CL"/>
        </w:rPr>
        <w:t>.</w:t>
      </w:r>
      <w:r w:rsidRPr="00271B25">
        <w:rPr>
          <w:lang w:val="es-CL"/>
        </w:rPr>
        <w:t xml:space="preserve"> </w:t>
      </w:r>
    </w:p>
    <w:p w:rsidRPr="009826A8" w:rsidR="00F857F7" w:rsidP="00F86BCA" w:rsidRDefault="00B8187D" w14:paraId="4CFFBF41" w14:textId="71444D61">
      <w:pPr>
        <w:jc w:val="both"/>
        <w:rPr>
          <w:b/>
          <w:bCs/>
        </w:rPr>
      </w:pPr>
      <w:r w:rsidRPr="009826A8">
        <w:rPr>
          <w:b/>
          <w:bCs/>
        </w:rPr>
        <w:t>Sites of memory</w:t>
      </w:r>
    </w:p>
    <w:p w:rsidRPr="00DF7F5E" w:rsidR="00F857F7" w:rsidP="00F86BCA" w:rsidRDefault="00F857F7" w14:paraId="66DDBB72" w14:textId="104EC442">
      <w:pPr>
        <w:jc w:val="both"/>
      </w:pPr>
      <w:r w:rsidRPr="0017201C">
        <w:rPr>
          <w:i/>
          <w:iCs/>
        </w:rPr>
        <w:t xml:space="preserve">Museo de la </w:t>
      </w:r>
      <w:proofErr w:type="spellStart"/>
      <w:r w:rsidRPr="0017201C" w:rsidR="00DF7F5E">
        <w:rPr>
          <w:i/>
          <w:iCs/>
        </w:rPr>
        <w:t>memoria</w:t>
      </w:r>
      <w:proofErr w:type="spellEnd"/>
      <w:r w:rsidR="002C753E">
        <w:rPr>
          <w:i/>
          <w:iCs/>
        </w:rPr>
        <w:t>:</w:t>
      </w:r>
      <w:r w:rsidR="002C753E">
        <w:t xml:space="preserve"> </w:t>
      </w:r>
      <w:r w:rsidR="005438B3">
        <w:t>a</w:t>
      </w:r>
      <w:r w:rsidR="002C753E">
        <w:t xml:space="preserve"> c</w:t>
      </w:r>
      <w:r w:rsidRPr="0017201C" w:rsidR="00DF7F5E">
        <w:t>ommemorative</w:t>
      </w:r>
      <w:r w:rsidRPr="0017201C" w:rsidR="0017201C">
        <w:t xml:space="preserve"> space that </w:t>
      </w:r>
      <w:r w:rsidR="001E7046">
        <w:t>is expected</w:t>
      </w:r>
      <w:r w:rsidR="0017201C">
        <w:t xml:space="preserve"> to be</w:t>
      </w:r>
      <w:r w:rsidR="00DF7F5E">
        <w:t xml:space="preserve"> constructed</w:t>
      </w:r>
      <w:r w:rsidR="0017201C">
        <w:t xml:space="preserve"> </w:t>
      </w:r>
      <w:r w:rsidR="00DF7F5E">
        <w:t xml:space="preserve">by the Ecuadorian state, following what is established in </w:t>
      </w:r>
      <w:r w:rsidR="0017201C">
        <w:t xml:space="preserve">the </w:t>
      </w:r>
      <w:r w:rsidR="0017201C">
        <w:rPr>
          <w:i/>
          <w:iCs/>
        </w:rPr>
        <w:t xml:space="preserve">Ley para la </w:t>
      </w:r>
      <w:proofErr w:type="spellStart"/>
      <w:r w:rsidR="0017201C">
        <w:rPr>
          <w:i/>
          <w:iCs/>
        </w:rPr>
        <w:t>Reparació</w:t>
      </w:r>
      <w:r w:rsidR="00271B25">
        <w:rPr>
          <w:i/>
          <w:iCs/>
        </w:rPr>
        <w:t>n</w:t>
      </w:r>
      <w:proofErr w:type="spellEnd"/>
      <w:r w:rsidR="00271B25">
        <w:rPr>
          <w:i/>
          <w:iCs/>
        </w:rPr>
        <w:t xml:space="preserve">. </w:t>
      </w:r>
      <w:r w:rsidR="00271B25">
        <w:t>Besides some preliminary studies,</w:t>
      </w:r>
      <w:r w:rsidR="00DF7F5E">
        <w:t xml:space="preserve"> </w:t>
      </w:r>
      <w:r w:rsidR="00271B25">
        <w:t>the space</w:t>
      </w:r>
      <w:r w:rsidR="00DF7F5E">
        <w:t xml:space="preserve"> has not yet materialised. </w:t>
      </w:r>
    </w:p>
    <w:p w:rsidRPr="00EE3B60" w:rsidR="00F857F7" w:rsidP="00F86BCA" w:rsidRDefault="00271B25" w14:paraId="0A590ED6" w14:textId="36D84A9E">
      <w:pPr>
        <w:jc w:val="both"/>
        <w:rPr>
          <w:b/>
          <w:bCs/>
          <w:lang w:val="en-IE"/>
        </w:rPr>
      </w:pPr>
      <w:r w:rsidRPr="00EE3B60">
        <w:rPr>
          <w:b/>
          <w:bCs/>
          <w:lang w:val="en-IE"/>
        </w:rPr>
        <w:t>Organisations</w:t>
      </w:r>
    </w:p>
    <w:p w:rsidRPr="00FC6F11" w:rsidR="00FC6F11" w:rsidP="00F86BCA" w:rsidRDefault="00FC6F11" w14:paraId="79970D70" w14:textId="3421639D">
      <w:pPr>
        <w:jc w:val="both"/>
        <w:rPr>
          <w:lang w:val="en-IE"/>
        </w:rPr>
      </w:pPr>
      <w:r w:rsidRPr="00FC6F11">
        <w:rPr>
          <w:i/>
          <w:iCs/>
          <w:lang w:val="en-IE"/>
        </w:rPr>
        <w:t xml:space="preserve">Fundación Regional de </w:t>
      </w:r>
      <w:proofErr w:type="spellStart"/>
      <w:r w:rsidRPr="00FC6F11">
        <w:rPr>
          <w:i/>
          <w:iCs/>
          <w:lang w:val="en-IE"/>
        </w:rPr>
        <w:t>Asesoría</w:t>
      </w:r>
      <w:proofErr w:type="spellEnd"/>
      <w:r w:rsidRPr="00FC6F11">
        <w:rPr>
          <w:i/>
          <w:iCs/>
          <w:lang w:val="en-IE"/>
        </w:rPr>
        <w:t xml:space="preserve"> </w:t>
      </w:r>
      <w:proofErr w:type="spellStart"/>
      <w:r w:rsidRPr="00FC6F11">
        <w:rPr>
          <w:i/>
          <w:iCs/>
          <w:lang w:val="en-IE"/>
        </w:rPr>
        <w:t>en</w:t>
      </w:r>
      <w:proofErr w:type="spellEnd"/>
      <w:r w:rsidRPr="00FC6F11">
        <w:rPr>
          <w:i/>
          <w:iCs/>
          <w:lang w:val="en-IE"/>
        </w:rPr>
        <w:t xml:space="preserve"> </w:t>
      </w:r>
      <w:proofErr w:type="spellStart"/>
      <w:r w:rsidRPr="00FC6F11">
        <w:rPr>
          <w:i/>
          <w:iCs/>
          <w:lang w:val="en-IE"/>
        </w:rPr>
        <w:t>Derechos</w:t>
      </w:r>
      <w:proofErr w:type="spellEnd"/>
      <w:r w:rsidRPr="00FC6F11">
        <w:rPr>
          <w:i/>
          <w:iCs/>
          <w:lang w:val="en-IE"/>
        </w:rPr>
        <w:t xml:space="preserve"> Humanos (INREDH)</w:t>
      </w:r>
      <w:r w:rsidR="002C753E">
        <w:rPr>
          <w:i/>
          <w:iCs/>
          <w:lang w:val="en-IE"/>
        </w:rPr>
        <w:t xml:space="preserve">: </w:t>
      </w:r>
      <w:r w:rsidR="005438B3">
        <w:rPr>
          <w:lang w:val="en-IE"/>
        </w:rPr>
        <w:t>a</w:t>
      </w:r>
      <w:r w:rsidR="002C753E">
        <w:rPr>
          <w:lang w:val="en-IE"/>
        </w:rPr>
        <w:t>n o</w:t>
      </w:r>
      <w:r>
        <w:rPr>
          <w:lang w:val="en-IE"/>
        </w:rPr>
        <w:t>r</w:t>
      </w:r>
      <w:r w:rsidRPr="00FC6F11">
        <w:rPr>
          <w:lang w:val="en-IE"/>
        </w:rPr>
        <w:t>ganisation formed in 1993, known for th</w:t>
      </w:r>
      <w:r>
        <w:rPr>
          <w:lang w:val="en-IE"/>
        </w:rPr>
        <w:t>eir work on the Putumayo case. P</w:t>
      </w:r>
      <w:r w:rsidRPr="00FC6F11">
        <w:rPr>
          <w:lang w:val="en-IE"/>
        </w:rPr>
        <w:t>rovides legal support related to human rights issues.</w:t>
      </w:r>
    </w:p>
    <w:p w:rsidRPr="00DA01A7" w:rsidR="00030A9C" w:rsidP="00F86BCA" w:rsidRDefault="00030A9C" w14:paraId="5CDB6AB3" w14:textId="4BB1638D">
      <w:pPr>
        <w:jc w:val="both"/>
      </w:pPr>
      <w:proofErr w:type="spellStart"/>
      <w:r w:rsidRPr="00DA01A7">
        <w:rPr>
          <w:i/>
          <w:iCs/>
        </w:rPr>
        <w:t>Comité</w:t>
      </w:r>
      <w:proofErr w:type="spellEnd"/>
      <w:r w:rsidRPr="00DA01A7">
        <w:rPr>
          <w:i/>
          <w:iCs/>
        </w:rPr>
        <w:t xml:space="preserve"> de </w:t>
      </w:r>
      <w:proofErr w:type="spellStart"/>
      <w:r w:rsidRPr="00DA01A7">
        <w:rPr>
          <w:i/>
          <w:iCs/>
        </w:rPr>
        <w:t>víctimas</w:t>
      </w:r>
      <w:proofErr w:type="spellEnd"/>
      <w:r w:rsidRPr="00DA01A7" w:rsidR="00091791">
        <w:rPr>
          <w:i/>
          <w:iCs/>
        </w:rPr>
        <w:t xml:space="preserve"> y </w:t>
      </w:r>
      <w:proofErr w:type="spellStart"/>
      <w:r w:rsidRPr="00DA01A7" w:rsidR="00091791">
        <w:rPr>
          <w:i/>
          <w:iCs/>
        </w:rPr>
        <w:t>familiares</w:t>
      </w:r>
      <w:proofErr w:type="spellEnd"/>
      <w:r w:rsidRPr="00DA01A7">
        <w:rPr>
          <w:i/>
          <w:iCs/>
        </w:rPr>
        <w:t xml:space="preserve"> </w:t>
      </w:r>
      <w:r w:rsidRPr="00DA01A7" w:rsidR="003501C7">
        <w:rPr>
          <w:i/>
          <w:iCs/>
        </w:rPr>
        <w:t>d</w:t>
      </w:r>
      <w:r w:rsidRPr="00DA01A7" w:rsidR="00091791">
        <w:rPr>
          <w:i/>
          <w:iCs/>
        </w:rPr>
        <w:t>e</w:t>
      </w:r>
      <w:r w:rsidRPr="00DA01A7" w:rsidR="003501C7">
        <w:rPr>
          <w:i/>
          <w:iCs/>
        </w:rPr>
        <w:t xml:space="preserve"> </w:t>
      </w:r>
      <w:proofErr w:type="spellStart"/>
      <w:r w:rsidRPr="00DA01A7" w:rsidR="003501C7">
        <w:rPr>
          <w:i/>
          <w:iCs/>
        </w:rPr>
        <w:t>delitos</w:t>
      </w:r>
      <w:proofErr w:type="spellEnd"/>
      <w:r w:rsidRPr="00DA01A7" w:rsidR="003501C7">
        <w:rPr>
          <w:i/>
          <w:iCs/>
        </w:rPr>
        <w:t xml:space="preserve"> de </w:t>
      </w:r>
      <w:proofErr w:type="spellStart"/>
      <w:r w:rsidRPr="00DA01A7" w:rsidR="003501C7">
        <w:rPr>
          <w:i/>
          <w:iCs/>
        </w:rPr>
        <w:t>lesa</w:t>
      </w:r>
      <w:proofErr w:type="spellEnd"/>
      <w:r w:rsidRPr="00DA01A7" w:rsidR="003501C7">
        <w:rPr>
          <w:i/>
          <w:iCs/>
        </w:rPr>
        <w:t xml:space="preserve"> </w:t>
      </w:r>
      <w:proofErr w:type="spellStart"/>
      <w:r w:rsidRPr="00DA01A7" w:rsidR="003501C7">
        <w:rPr>
          <w:i/>
          <w:iCs/>
        </w:rPr>
        <w:t>humanidad</w:t>
      </w:r>
      <w:proofErr w:type="spellEnd"/>
      <w:r w:rsidRPr="00DA01A7" w:rsidR="00091791">
        <w:rPr>
          <w:i/>
          <w:iCs/>
        </w:rPr>
        <w:t xml:space="preserve"> y graves </w:t>
      </w:r>
      <w:proofErr w:type="spellStart"/>
      <w:r w:rsidRPr="00DA01A7" w:rsidR="00091791">
        <w:rPr>
          <w:i/>
          <w:iCs/>
        </w:rPr>
        <w:t>violaciones</w:t>
      </w:r>
      <w:proofErr w:type="spellEnd"/>
      <w:r w:rsidRPr="00DA01A7" w:rsidR="00091791">
        <w:rPr>
          <w:i/>
          <w:iCs/>
        </w:rPr>
        <w:t xml:space="preserve"> de </w:t>
      </w:r>
      <w:proofErr w:type="spellStart"/>
      <w:r w:rsidRPr="00DA01A7" w:rsidR="00091791">
        <w:rPr>
          <w:i/>
          <w:iCs/>
        </w:rPr>
        <w:t>derechos</w:t>
      </w:r>
      <w:proofErr w:type="spellEnd"/>
      <w:r w:rsidRPr="00DA01A7" w:rsidR="00091791">
        <w:rPr>
          <w:i/>
          <w:iCs/>
        </w:rPr>
        <w:t xml:space="preserve"> </w:t>
      </w:r>
      <w:proofErr w:type="spellStart"/>
      <w:r w:rsidRPr="00DA01A7" w:rsidR="00091791">
        <w:rPr>
          <w:i/>
          <w:iCs/>
        </w:rPr>
        <w:t>humanos</w:t>
      </w:r>
      <w:proofErr w:type="spellEnd"/>
      <w:r w:rsidR="002C753E">
        <w:rPr>
          <w:i/>
          <w:iCs/>
        </w:rPr>
        <w:t xml:space="preserve">: </w:t>
      </w:r>
      <w:r w:rsidR="005438B3">
        <w:t>a</w:t>
      </w:r>
      <w:r w:rsidR="002C753E">
        <w:t>n o</w:t>
      </w:r>
      <w:r w:rsidRPr="00DA01A7">
        <w:t xml:space="preserve">rganisation </w:t>
      </w:r>
      <w:r w:rsidRPr="00DA01A7" w:rsidR="003501C7">
        <w:t xml:space="preserve">currently </w:t>
      </w:r>
      <w:r w:rsidRPr="00DA01A7">
        <w:t>led by Clara Merino,</w:t>
      </w:r>
      <w:r w:rsidRPr="00DA01A7" w:rsidR="003501C7">
        <w:t xml:space="preserve"> who has been</w:t>
      </w:r>
      <w:r w:rsidRPr="00DA01A7">
        <w:t xml:space="preserve"> active since the 1980s</w:t>
      </w:r>
      <w:r w:rsidRPr="00DA01A7" w:rsidR="003501C7">
        <w:t xml:space="preserve"> in the promotion of human rights in Ecuador.</w:t>
      </w:r>
    </w:p>
    <w:p w:rsidRPr="004E7972" w:rsidR="008D235D" w:rsidP="00F86BCA" w:rsidRDefault="008D235D" w14:paraId="7EFEB26A" w14:textId="43D6182C">
      <w:pPr>
        <w:jc w:val="both"/>
        <w:rPr>
          <w:lang w:val="en-IE"/>
        </w:rPr>
      </w:pPr>
      <w:proofErr w:type="spellStart"/>
      <w:r w:rsidRPr="004E7972">
        <w:rPr>
          <w:i/>
          <w:iCs/>
          <w:lang w:val="en-IE"/>
        </w:rPr>
        <w:t>Comisión</w:t>
      </w:r>
      <w:proofErr w:type="spellEnd"/>
      <w:r w:rsidRPr="004E7972">
        <w:rPr>
          <w:i/>
          <w:iCs/>
          <w:lang w:val="en-IE"/>
        </w:rPr>
        <w:t xml:space="preserve"> </w:t>
      </w:r>
      <w:proofErr w:type="spellStart"/>
      <w:r w:rsidRPr="004E7972">
        <w:rPr>
          <w:i/>
          <w:iCs/>
          <w:lang w:val="en-IE"/>
        </w:rPr>
        <w:t>Ecuménica</w:t>
      </w:r>
      <w:proofErr w:type="spellEnd"/>
      <w:r w:rsidRPr="004E7972">
        <w:rPr>
          <w:i/>
          <w:iCs/>
          <w:lang w:val="en-IE"/>
        </w:rPr>
        <w:t xml:space="preserve"> de </w:t>
      </w:r>
      <w:proofErr w:type="spellStart"/>
      <w:r w:rsidRPr="004E7972">
        <w:rPr>
          <w:i/>
          <w:iCs/>
          <w:lang w:val="en-IE"/>
        </w:rPr>
        <w:t>Derechos</w:t>
      </w:r>
      <w:proofErr w:type="spellEnd"/>
      <w:r w:rsidRPr="004E7972">
        <w:rPr>
          <w:i/>
          <w:iCs/>
          <w:lang w:val="en-IE"/>
        </w:rPr>
        <w:t xml:space="preserve"> Humanos (CEDHU)</w:t>
      </w:r>
      <w:r w:rsidR="002C753E">
        <w:rPr>
          <w:i/>
          <w:iCs/>
          <w:lang w:val="en-IE"/>
        </w:rPr>
        <w:t xml:space="preserve">: </w:t>
      </w:r>
      <w:r w:rsidR="005438B3">
        <w:rPr>
          <w:lang w:val="en-IE"/>
        </w:rPr>
        <w:t>a</w:t>
      </w:r>
      <w:r w:rsidR="002C753E">
        <w:rPr>
          <w:lang w:val="en-IE"/>
        </w:rPr>
        <w:t xml:space="preserve"> n</w:t>
      </w:r>
      <w:r w:rsidRPr="004E7972" w:rsidR="004E7972">
        <w:rPr>
          <w:lang w:val="en-IE"/>
        </w:rPr>
        <w:t>on-governmental organisation</w:t>
      </w:r>
      <w:r w:rsidR="00400EEF">
        <w:rPr>
          <w:lang w:val="en-IE"/>
        </w:rPr>
        <w:t xml:space="preserve"> that collaborates with</w:t>
      </w:r>
      <w:r w:rsidR="008D5922">
        <w:rPr>
          <w:lang w:val="en-IE"/>
        </w:rPr>
        <w:t xml:space="preserve"> various</w:t>
      </w:r>
      <w:r w:rsidR="00400EEF">
        <w:rPr>
          <w:lang w:val="en-IE"/>
        </w:rPr>
        <w:t xml:space="preserve"> groups around human rights issues</w:t>
      </w:r>
      <w:r w:rsidR="004E7972">
        <w:rPr>
          <w:lang w:val="en-IE"/>
        </w:rPr>
        <w:t xml:space="preserve">. It was formed in 1978, after a massacre of workers </w:t>
      </w:r>
      <w:r w:rsidR="00F86BCA">
        <w:rPr>
          <w:lang w:val="en-IE"/>
        </w:rPr>
        <w:t>at</w:t>
      </w:r>
      <w:r w:rsidR="004E7972">
        <w:rPr>
          <w:lang w:val="en-IE"/>
        </w:rPr>
        <w:t xml:space="preserve"> the hands of police forces.</w:t>
      </w:r>
    </w:p>
    <w:p w:rsidR="00B620BA" w:rsidP="00F86BCA" w:rsidRDefault="00B620BA" w14:paraId="246D488C" w14:textId="7C2F3F7C">
      <w:pPr>
        <w:jc w:val="both"/>
      </w:pPr>
      <w:proofErr w:type="spellStart"/>
      <w:r w:rsidRPr="009826A8">
        <w:rPr>
          <w:i/>
          <w:iCs/>
        </w:rPr>
        <w:t>Comisión</w:t>
      </w:r>
      <w:proofErr w:type="spellEnd"/>
      <w:r w:rsidRPr="009826A8">
        <w:rPr>
          <w:i/>
          <w:iCs/>
        </w:rPr>
        <w:t xml:space="preserve"> de la Verdad </w:t>
      </w:r>
      <w:r w:rsidRPr="009826A8" w:rsidR="009826A8">
        <w:rPr>
          <w:i/>
          <w:iCs/>
        </w:rPr>
        <w:t>del Ecuador</w:t>
      </w:r>
      <w:r w:rsidR="002C753E">
        <w:rPr>
          <w:i/>
          <w:iCs/>
        </w:rPr>
        <w:t xml:space="preserve">: </w:t>
      </w:r>
      <w:r w:rsidR="005438B3">
        <w:t>a</w:t>
      </w:r>
      <w:r w:rsidRPr="002C753E" w:rsidR="002C753E">
        <w:t>n i</w:t>
      </w:r>
      <w:r w:rsidRPr="009826A8" w:rsidR="009826A8">
        <w:t>nvestigative body created by presidential decree in 2007, during the go</w:t>
      </w:r>
      <w:r w:rsidR="009826A8">
        <w:t>vernment of Rafael Correa, with the aim of researching human rights violations occurred between 1983 and 2008.</w:t>
      </w:r>
    </w:p>
    <w:p w:rsidRPr="00A505AF" w:rsidR="00F86BCA" w:rsidP="00F86BCA" w:rsidRDefault="00F86BCA" w14:paraId="08BF3470" w14:textId="77777777">
      <w:pPr>
        <w:jc w:val="both"/>
        <w:rPr>
          <w:b/>
          <w:bCs/>
        </w:rPr>
      </w:pPr>
      <w:r w:rsidRPr="00A505AF">
        <w:rPr>
          <w:b/>
          <w:bCs/>
        </w:rPr>
        <w:t>I</w:t>
      </w:r>
      <w:r>
        <w:rPr>
          <w:b/>
          <w:bCs/>
        </w:rPr>
        <w:t>ssues specific to the country</w:t>
      </w:r>
    </w:p>
    <w:p w:rsidRPr="009826A8" w:rsidR="00F86BCA" w:rsidP="00F86BCA" w:rsidRDefault="00F86BCA" w14:paraId="2BE447ED" w14:textId="77777777">
      <w:pPr>
        <w:jc w:val="both"/>
      </w:pPr>
    </w:p>
    <w:sectPr w:rsidRPr="009826A8" w:rsidR="00F86BC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D7E96"/>
    <w:multiLevelType w:val="hybridMultilevel"/>
    <w:tmpl w:val="B732858C"/>
    <w:lvl w:ilvl="0" w:tplc="D3C81A3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0216284"/>
    <w:multiLevelType w:val="hybridMultilevel"/>
    <w:tmpl w:val="F87C73F6"/>
    <w:lvl w:ilvl="0" w:tplc="6D62B74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41C2A17"/>
    <w:multiLevelType w:val="multilevel"/>
    <w:tmpl w:val="3E862DAC"/>
    <w:lvl w:ilvl="0">
      <w:start w:val="1"/>
      <w:numFmt w:val="decimal"/>
      <w:pStyle w:val="Heading1"/>
      <w:lvlText w:val="Chapter %1"/>
      <w:lvlJc w:val="left"/>
      <w:pPr>
        <w:ind w:left="432" w:hanging="432"/>
      </w:pPr>
      <w:rPr>
        <w:rFonts w:hint="eastAsia" w:ascii="Malgun Gothic" w:hAnsi="Malgun Gothic" w:eastAsia="Malgun Gothic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824973554">
    <w:abstractNumId w:val="2"/>
  </w:num>
  <w:num w:numId="2" w16cid:durableId="5332823">
    <w:abstractNumId w:val="2"/>
  </w:num>
  <w:num w:numId="3" w16cid:durableId="1529415382">
    <w:abstractNumId w:val="0"/>
  </w:num>
  <w:num w:numId="4" w16cid:durableId="889848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F7"/>
    <w:rsid w:val="00030A9C"/>
    <w:rsid w:val="00091791"/>
    <w:rsid w:val="000D731A"/>
    <w:rsid w:val="00112120"/>
    <w:rsid w:val="0017201C"/>
    <w:rsid w:val="001C6813"/>
    <w:rsid w:val="001E7046"/>
    <w:rsid w:val="00244C24"/>
    <w:rsid w:val="0026496D"/>
    <w:rsid w:val="00271B25"/>
    <w:rsid w:val="002C753E"/>
    <w:rsid w:val="003501C7"/>
    <w:rsid w:val="00355D91"/>
    <w:rsid w:val="003D6AD2"/>
    <w:rsid w:val="00400EEF"/>
    <w:rsid w:val="004E7972"/>
    <w:rsid w:val="004F34FF"/>
    <w:rsid w:val="005438B3"/>
    <w:rsid w:val="006077AC"/>
    <w:rsid w:val="00612BCC"/>
    <w:rsid w:val="00641A94"/>
    <w:rsid w:val="00770831"/>
    <w:rsid w:val="00783D85"/>
    <w:rsid w:val="007B5D73"/>
    <w:rsid w:val="008128BA"/>
    <w:rsid w:val="008659FA"/>
    <w:rsid w:val="00892C0C"/>
    <w:rsid w:val="008D235D"/>
    <w:rsid w:val="008D2B06"/>
    <w:rsid w:val="008D5922"/>
    <w:rsid w:val="008E2521"/>
    <w:rsid w:val="009826A8"/>
    <w:rsid w:val="00A64D9A"/>
    <w:rsid w:val="00A85187"/>
    <w:rsid w:val="00AB5D63"/>
    <w:rsid w:val="00B620BA"/>
    <w:rsid w:val="00B8187D"/>
    <w:rsid w:val="00B9136D"/>
    <w:rsid w:val="00C0563B"/>
    <w:rsid w:val="00C17097"/>
    <w:rsid w:val="00DA01A7"/>
    <w:rsid w:val="00DD27EA"/>
    <w:rsid w:val="00DF2AE4"/>
    <w:rsid w:val="00DF6DD5"/>
    <w:rsid w:val="00DF7F5E"/>
    <w:rsid w:val="00EB336C"/>
    <w:rsid w:val="00EC6A81"/>
    <w:rsid w:val="00EE3B60"/>
    <w:rsid w:val="00EF75C6"/>
    <w:rsid w:val="00F857F7"/>
    <w:rsid w:val="00F86BCA"/>
    <w:rsid w:val="00F93F6A"/>
    <w:rsid w:val="00F95CB2"/>
    <w:rsid w:val="00FC1B4A"/>
    <w:rsid w:val="00FC6F11"/>
    <w:rsid w:val="00FD5852"/>
    <w:rsid w:val="00FE6E14"/>
    <w:rsid w:val="62E58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0CC49"/>
  <w15:chartTrackingRefBased/>
  <w15:docId w15:val="{243E0836-B345-4F1E-A0BE-F4884B80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aliases w:val="CH Heading 1"/>
    <w:basedOn w:val="BodyText"/>
    <w:next w:val="Normal"/>
    <w:link w:val="Heading1Char"/>
    <w:uiPriority w:val="9"/>
    <w:qFormat/>
    <w:rsid w:val="00C0563B"/>
    <w:pPr>
      <w:numPr>
        <w:numId w:val="2"/>
      </w:numPr>
      <w:spacing w:after="140" w:line="276" w:lineRule="auto"/>
      <w:jc w:val="both"/>
      <w:outlineLvl w:val="0"/>
    </w:pPr>
    <w:rPr>
      <w:rFonts w:ascii="Malgun Gothic" w:hAnsi="Malgun Gothic" w:eastAsia="Malgun Gothic"/>
      <w:b/>
      <w:sz w:val="26"/>
      <w:szCs w:val="26"/>
    </w:rPr>
  </w:style>
  <w:style w:type="paragraph" w:styleId="Heading2">
    <w:name w:val="heading 2"/>
    <w:aliases w:val="CH Heading 2"/>
    <w:basedOn w:val="CHPNormal"/>
    <w:next w:val="Normal"/>
    <w:link w:val="Heading2Char"/>
    <w:uiPriority w:val="9"/>
    <w:unhideWhenUsed/>
    <w:qFormat/>
    <w:rsid w:val="00C0563B"/>
    <w:pPr>
      <w:numPr>
        <w:ilvl w:val="1"/>
        <w:numId w:val="1"/>
      </w:numPr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CardHarvChapterTitle" w:customStyle="1">
    <w:name w:val="CardHarv Chapter Title"/>
    <w:basedOn w:val="DefaultParagraphFont"/>
    <w:uiPriority w:val="1"/>
    <w:qFormat/>
    <w:rsid w:val="00A85187"/>
    <w:rPr>
      <w:rFonts w:ascii="Malgun Gothic" w:hAnsi="Malgun Gothic" w:eastAsia="Malgun Gothic" w:cstheme="minorHAnsi"/>
      <w:b/>
      <w:iCs/>
      <w:color w:val="auto"/>
      <w:sz w:val="24"/>
    </w:rPr>
  </w:style>
  <w:style w:type="paragraph" w:styleId="CH1stPar" w:customStyle="1">
    <w:name w:val="CH 1stPar"/>
    <w:basedOn w:val="BodyText"/>
    <w:qFormat/>
    <w:rsid w:val="00C0563B"/>
    <w:pPr>
      <w:spacing w:after="140" w:line="360" w:lineRule="auto"/>
      <w:jc w:val="both"/>
    </w:pPr>
    <w:rPr>
      <w:rFonts w:ascii="Malgun Gothic" w:hAnsi="Malgun Gothic" w:eastAsia="Malgun Gothic" w:cstheme="minorHAnsi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C0563B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C0563B"/>
  </w:style>
  <w:style w:type="paragraph" w:styleId="CHLongQ" w:customStyle="1">
    <w:name w:val="CH LongQ"/>
    <w:basedOn w:val="Normal"/>
    <w:qFormat/>
    <w:rsid w:val="00C0563B"/>
    <w:pPr>
      <w:spacing w:line="360" w:lineRule="auto"/>
      <w:ind w:left="709"/>
      <w:contextualSpacing/>
      <w:jc w:val="both"/>
    </w:pPr>
    <w:rPr>
      <w:rFonts w:ascii="Malgun Gothic" w:hAnsi="Malgun Gothic" w:eastAsia="Malgun Gothic" w:cstheme="minorHAnsi"/>
      <w:sz w:val="24"/>
      <w:szCs w:val="24"/>
      <w:lang w:val="es-CL"/>
    </w:rPr>
  </w:style>
  <w:style w:type="paragraph" w:styleId="CHPNormal" w:customStyle="1">
    <w:name w:val="CH PNormal"/>
    <w:basedOn w:val="Normal"/>
    <w:qFormat/>
    <w:rsid w:val="00C0563B"/>
    <w:pPr>
      <w:spacing w:line="360" w:lineRule="auto"/>
      <w:ind w:firstLine="709"/>
      <w:jc w:val="both"/>
    </w:pPr>
    <w:rPr>
      <w:rFonts w:ascii="Malgun Gothic" w:hAnsi="Malgun Gothic" w:eastAsia="Malgun Gothic" w:cstheme="minorHAnsi"/>
      <w:sz w:val="24"/>
      <w:szCs w:val="24"/>
    </w:rPr>
  </w:style>
  <w:style w:type="paragraph" w:styleId="CHFoot" w:customStyle="1">
    <w:name w:val="CH Foot"/>
    <w:basedOn w:val="FootnoteText"/>
    <w:qFormat/>
    <w:rsid w:val="00C0563B"/>
    <w:pPr>
      <w:spacing w:line="276" w:lineRule="auto"/>
      <w:jc w:val="both"/>
    </w:pPr>
    <w:rPr>
      <w:rFonts w:ascii="Malgun Gothic" w:hAnsi="Malgun Gothic" w:eastAsia="Malgun Gothic"/>
      <w:sz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563B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C0563B"/>
    <w:rPr>
      <w:sz w:val="20"/>
      <w:szCs w:val="20"/>
    </w:rPr>
  </w:style>
  <w:style w:type="character" w:styleId="Heading1Char" w:customStyle="1">
    <w:name w:val="Heading 1 Char"/>
    <w:aliases w:val="CH Heading 1 Char"/>
    <w:basedOn w:val="DefaultParagraphFont"/>
    <w:link w:val="Heading1"/>
    <w:uiPriority w:val="9"/>
    <w:rsid w:val="00C0563B"/>
    <w:rPr>
      <w:rFonts w:ascii="Malgun Gothic" w:hAnsi="Malgun Gothic" w:eastAsia="Malgun Gothic"/>
      <w:b/>
      <w:sz w:val="26"/>
      <w:szCs w:val="26"/>
    </w:rPr>
  </w:style>
  <w:style w:type="character" w:styleId="Heading2Char" w:customStyle="1">
    <w:name w:val="Heading 2 Char"/>
    <w:aliases w:val="CH Heading 2 Char"/>
    <w:basedOn w:val="DefaultParagraphFont"/>
    <w:link w:val="Heading2"/>
    <w:uiPriority w:val="9"/>
    <w:rsid w:val="00C0563B"/>
    <w:rPr>
      <w:rFonts w:ascii="Malgun Gothic" w:hAnsi="Malgun Gothic" w:eastAsia="Malgun Gothic" w:cstheme="minorHAnsi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55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0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DEE47-963E-40DE-A48D-685E516547B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Javier Cortés Ortuño</dc:creator>
  <keywords/>
  <dc:description/>
  <lastModifiedBy>Prastut Dahal</lastModifiedBy>
  <revision>17</revision>
  <dcterms:created xsi:type="dcterms:W3CDTF">2023-08-17T18:25:00.0000000Z</dcterms:created>
  <dcterms:modified xsi:type="dcterms:W3CDTF">2023-10-21T05:46:16.0580510Z</dcterms:modified>
</coreProperties>
</file>