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DDCDB" w14:textId="77777777" w:rsidR="00A70463" w:rsidRDefault="00A70463" w:rsidP="00A70463">
      <w:pPr>
        <w:pStyle w:val="Title"/>
      </w:pPr>
      <w:bookmarkStart w:id="0" w:name="_Hlk128299917"/>
      <w:r>
        <w:t>Towards a domain-driven distributed reference architecture for big data systems</w:t>
      </w:r>
    </w:p>
    <w:bookmarkEnd w:id="0"/>
    <w:p w14:paraId="4D54B2EB" w14:textId="77777777" w:rsidR="004D1930" w:rsidRPr="007010BB" w:rsidRDefault="001C5B87" w:rsidP="00A70463">
      <w:pPr>
        <w:jc w:val="center"/>
        <w:rPr>
          <w:i/>
          <w:sz w:val="24"/>
          <w:szCs w:val="24"/>
        </w:rPr>
      </w:pPr>
      <w:r w:rsidRPr="7BD61597">
        <w:rPr>
          <w:i/>
          <w:iCs/>
          <w:sz w:val="24"/>
          <w:szCs w:val="24"/>
        </w:rPr>
        <w:t>Completed Research</w:t>
      </w:r>
      <w:r w:rsidRPr="7BD61597">
        <w:rPr>
          <w:i/>
          <w:iCs/>
          <w:color w:val="FF0000"/>
          <w:sz w:val="24"/>
          <w:szCs w:val="24"/>
        </w:rPr>
        <w:t xml:space="preserve"> </w:t>
      </w:r>
      <w:r w:rsidRPr="7BD61597">
        <w:rPr>
          <w:i/>
          <w:iCs/>
          <w:sz w:val="24"/>
          <w:szCs w:val="24"/>
        </w:rPr>
        <w:t xml:space="preserve">Full Paper </w:t>
      </w:r>
    </w:p>
    <w:tbl>
      <w:tblPr>
        <w:tblW w:w="0" w:type="auto"/>
        <w:tblLayout w:type="fixed"/>
        <w:tblLook w:val="04A0" w:firstRow="1" w:lastRow="0" w:firstColumn="1" w:lastColumn="0" w:noHBand="0" w:noVBand="1"/>
      </w:tblPr>
      <w:tblGrid>
        <w:gridCol w:w="4606"/>
        <w:gridCol w:w="4754"/>
      </w:tblGrid>
      <w:tr w:rsidR="7BD61597" w14:paraId="131A5CA9" w14:textId="77777777" w:rsidTr="7BD61597">
        <w:trPr>
          <w:trHeight w:val="300"/>
        </w:trPr>
        <w:tc>
          <w:tcPr>
            <w:tcW w:w="4606" w:type="dxa"/>
            <w:tcMar>
              <w:left w:w="105" w:type="dxa"/>
              <w:right w:w="105" w:type="dxa"/>
            </w:tcMar>
          </w:tcPr>
          <w:p w14:paraId="2B57E386" w14:textId="58C624A1" w:rsidR="7BD61597" w:rsidRDefault="7BD61597" w:rsidP="7BD61597">
            <w:pPr>
              <w:spacing w:after="0"/>
              <w:jc w:val="center"/>
              <w:rPr>
                <w:rFonts w:eastAsia="Georgia" w:cs="Georgia"/>
                <w:color w:val="000000" w:themeColor="text1"/>
                <w:sz w:val="26"/>
                <w:szCs w:val="26"/>
              </w:rPr>
            </w:pPr>
            <w:r w:rsidRPr="7BD61597">
              <w:rPr>
                <w:rFonts w:eastAsia="Georgia" w:cs="Georgia"/>
                <w:b/>
                <w:bCs/>
                <w:color w:val="000000" w:themeColor="text1"/>
                <w:sz w:val="26"/>
                <w:szCs w:val="26"/>
              </w:rPr>
              <w:t>Pouya Ataei</w:t>
            </w:r>
          </w:p>
          <w:p w14:paraId="3D243FD5" w14:textId="7ED335C2" w:rsidR="7BD61597" w:rsidRDefault="7BD61597" w:rsidP="7BD61597">
            <w:pPr>
              <w:spacing w:after="0"/>
              <w:jc w:val="center"/>
              <w:rPr>
                <w:rFonts w:eastAsia="Georgia" w:cs="Georgia"/>
                <w:color w:val="000000" w:themeColor="text1"/>
                <w:sz w:val="26"/>
                <w:szCs w:val="26"/>
              </w:rPr>
            </w:pPr>
            <w:r w:rsidRPr="7BD61597">
              <w:rPr>
                <w:rFonts w:eastAsia="Georgia" w:cs="Georgia"/>
                <w:color w:val="000000" w:themeColor="text1"/>
                <w:sz w:val="26"/>
                <w:szCs w:val="26"/>
              </w:rPr>
              <w:t>School of Engineering, Computer and Mathematical Sciences</w:t>
            </w:r>
          </w:p>
          <w:p w14:paraId="00E7DCA3" w14:textId="64B4197F" w:rsidR="7BD61597" w:rsidRDefault="00000000" w:rsidP="7BD61597">
            <w:pPr>
              <w:spacing w:after="0"/>
              <w:jc w:val="center"/>
              <w:rPr>
                <w:rFonts w:eastAsia="Georgia" w:cs="Georgia"/>
                <w:color w:val="000000" w:themeColor="text1"/>
                <w:sz w:val="26"/>
                <w:szCs w:val="26"/>
              </w:rPr>
            </w:pPr>
            <w:hyperlink r:id="rId8">
              <w:r w:rsidR="7BD61597" w:rsidRPr="7BD61597">
                <w:rPr>
                  <w:rStyle w:val="Hyperlink"/>
                  <w:rFonts w:eastAsia="Georgia" w:cs="Georgia"/>
                  <w:sz w:val="26"/>
                  <w:szCs w:val="26"/>
                </w:rPr>
                <w:t>Pouya.ataei@aut.ac.nz</w:t>
              </w:r>
            </w:hyperlink>
            <w:r w:rsidR="7BD61597" w:rsidRPr="7BD61597">
              <w:rPr>
                <w:rFonts w:eastAsia="Georgia" w:cs="Georgia"/>
                <w:color w:val="000000" w:themeColor="text1"/>
                <w:sz w:val="26"/>
                <w:szCs w:val="26"/>
              </w:rPr>
              <w:t xml:space="preserve"> </w:t>
            </w:r>
          </w:p>
        </w:tc>
        <w:tc>
          <w:tcPr>
            <w:tcW w:w="4754" w:type="dxa"/>
            <w:tcMar>
              <w:left w:w="105" w:type="dxa"/>
              <w:right w:w="105" w:type="dxa"/>
            </w:tcMar>
          </w:tcPr>
          <w:p w14:paraId="0C4F71EC" w14:textId="469E85F2" w:rsidR="7BD61597" w:rsidRDefault="7BD61597" w:rsidP="7BD61597">
            <w:pPr>
              <w:spacing w:after="0"/>
              <w:jc w:val="center"/>
              <w:rPr>
                <w:rFonts w:eastAsia="Georgia" w:cs="Georgia"/>
                <w:color w:val="000000" w:themeColor="text1"/>
                <w:sz w:val="26"/>
                <w:szCs w:val="26"/>
              </w:rPr>
            </w:pPr>
            <w:r w:rsidRPr="7BD61597">
              <w:rPr>
                <w:rFonts w:eastAsia="Georgia" w:cs="Georgia"/>
                <w:b/>
                <w:bCs/>
                <w:color w:val="000000" w:themeColor="text1"/>
                <w:sz w:val="26"/>
                <w:szCs w:val="26"/>
              </w:rPr>
              <w:t>Alan Litchfield</w:t>
            </w:r>
          </w:p>
          <w:p w14:paraId="7CB584E5" w14:textId="5218828C" w:rsidR="7BD61597" w:rsidRDefault="7BD61597" w:rsidP="7BD61597">
            <w:pPr>
              <w:spacing w:after="0"/>
              <w:jc w:val="center"/>
              <w:rPr>
                <w:rFonts w:eastAsia="Georgia" w:cs="Georgia"/>
                <w:color w:val="000000" w:themeColor="text1"/>
                <w:sz w:val="26"/>
                <w:szCs w:val="26"/>
              </w:rPr>
            </w:pPr>
            <w:r w:rsidRPr="7BD61597">
              <w:rPr>
                <w:rFonts w:eastAsia="Georgia" w:cs="Georgia"/>
                <w:color w:val="000000" w:themeColor="text1"/>
                <w:sz w:val="26"/>
                <w:szCs w:val="26"/>
              </w:rPr>
              <w:t>Service and Cloud Computing Research Lab</w:t>
            </w:r>
          </w:p>
          <w:p w14:paraId="3756CDFF" w14:textId="7E277AC9" w:rsidR="7BD61597" w:rsidRDefault="00000000" w:rsidP="7BD61597">
            <w:pPr>
              <w:spacing w:after="0"/>
              <w:jc w:val="center"/>
              <w:rPr>
                <w:rFonts w:eastAsia="Georgia" w:cs="Georgia"/>
                <w:color w:val="000000" w:themeColor="text1"/>
                <w:sz w:val="26"/>
                <w:szCs w:val="26"/>
              </w:rPr>
            </w:pPr>
            <w:hyperlink r:id="rId9">
              <w:r w:rsidR="7BD61597" w:rsidRPr="7BD61597">
                <w:rPr>
                  <w:rStyle w:val="Hyperlink"/>
                  <w:rFonts w:eastAsia="Georgia" w:cs="Georgia"/>
                  <w:sz w:val="26"/>
                  <w:szCs w:val="26"/>
                </w:rPr>
                <w:t>Alan.litchfield@aut.ac.nz</w:t>
              </w:r>
            </w:hyperlink>
          </w:p>
        </w:tc>
      </w:tr>
    </w:tbl>
    <w:p w14:paraId="51715B69" w14:textId="52706EFB" w:rsidR="2823121A" w:rsidRDefault="2823121A" w:rsidP="7BD61597">
      <w:pPr>
        <w:pStyle w:val="Heading1"/>
        <w:rPr>
          <w:rFonts w:eastAsia="Georgia" w:cs="Georgia"/>
          <w:bCs/>
          <w:color w:val="000000" w:themeColor="text1"/>
          <w:szCs w:val="26"/>
        </w:rPr>
      </w:pPr>
      <w:r w:rsidRPr="7BD61597">
        <w:rPr>
          <w:rFonts w:eastAsia="Georgia" w:cs="Georgia"/>
          <w:bCs/>
          <w:color w:val="000000" w:themeColor="text1"/>
          <w:szCs w:val="26"/>
        </w:rPr>
        <w:t xml:space="preserve">Abstract </w:t>
      </w:r>
    </w:p>
    <w:p w14:paraId="39EEC034" w14:textId="6CEC29BD" w:rsidR="2823121A" w:rsidRDefault="2823121A" w:rsidP="7BD61597">
      <w:pPr>
        <w:rPr>
          <w:rFonts w:eastAsia="Georgia" w:cs="Georgia"/>
          <w:color w:val="000000" w:themeColor="text1"/>
        </w:rPr>
      </w:pPr>
      <w:r w:rsidRPr="7BD61597">
        <w:rPr>
          <w:rFonts w:eastAsia="Georgia" w:cs="Georgia"/>
          <w:color w:val="000000" w:themeColor="text1"/>
        </w:rPr>
        <w:t>The proliferation of digital devices, rapid development of software and the infrastructure of today, have</w:t>
      </w:r>
      <w:r>
        <w:br/>
      </w:r>
      <w:r w:rsidRPr="7BD61597">
        <w:rPr>
          <w:rFonts w:eastAsia="Georgia" w:cs="Georgia"/>
          <w:color w:val="000000" w:themeColor="text1"/>
        </w:rPr>
        <w:t xml:space="preserve">augmented user’s capability to produce data at an unprecedented rate. The accelerated growth of data could be called the era of big data and forced </w:t>
      </w:r>
      <w:bookmarkStart w:id="1" w:name="_Int_kZl40hWn"/>
      <w:r w:rsidRPr="7BD61597">
        <w:rPr>
          <w:rFonts w:eastAsia="Georgia" w:cs="Georgia"/>
          <w:color w:val="000000" w:themeColor="text1"/>
        </w:rPr>
        <w:t>a paradigm shift</w:t>
      </w:r>
      <w:bookmarkEnd w:id="1"/>
      <w:r w:rsidRPr="7BD61597">
        <w:rPr>
          <w:rFonts w:eastAsia="Georgia" w:cs="Georgia"/>
          <w:color w:val="000000" w:themeColor="text1"/>
        </w:rPr>
        <w:t xml:space="preserve"> in data engineering because the variety, velocity and volume of data overwhelmed existing systems. While companies attempt to extract benefit from big data, success rates are still low. Challenges such as rapid changes in technology, organizational</w:t>
      </w:r>
      <w:r>
        <w:br/>
      </w:r>
      <w:r w:rsidRPr="7BD61597">
        <w:rPr>
          <w:rFonts w:eastAsia="Georgia" w:cs="Georgia"/>
          <w:color w:val="000000" w:themeColor="text1"/>
        </w:rPr>
        <w:t>culture, complexity in data engineering, impediments to system development, and a lack of effective big</w:t>
      </w:r>
      <w:r>
        <w:br/>
      </w:r>
      <w:r w:rsidRPr="7BD61597">
        <w:rPr>
          <w:rFonts w:eastAsia="Georgia" w:cs="Georgia"/>
          <w:color w:val="000000" w:themeColor="text1"/>
        </w:rPr>
        <w:t>data architectures mean that only an estimated 20% of companies achieved their goals. To this end,</w:t>
      </w:r>
      <w:r>
        <w:br/>
      </w:r>
      <w:r w:rsidRPr="7BD61597">
        <w:rPr>
          <w:rFonts w:eastAsia="Georgia" w:cs="Georgia"/>
          <w:color w:val="000000" w:themeColor="text1"/>
        </w:rPr>
        <w:t>this study explores a domain-driven distributed big data reference architecture that addresses issues in</w:t>
      </w:r>
      <w:r>
        <w:br/>
      </w:r>
      <w:r w:rsidRPr="7BD61597">
        <w:rPr>
          <w:rFonts w:eastAsia="Georgia" w:cs="Georgia"/>
          <w:color w:val="000000" w:themeColor="text1"/>
        </w:rPr>
        <w:t>data architecture, data engineering, and system development. This reference architecture is empirically</w:t>
      </w:r>
      <w:r>
        <w:br/>
      </w:r>
      <w:r w:rsidRPr="7BD61597">
        <w:rPr>
          <w:rFonts w:eastAsia="Georgia" w:cs="Georgia"/>
          <w:color w:val="000000" w:themeColor="text1"/>
        </w:rPr>
        <w:t>grounded and evaluated through deployment in a real-world scenario as an instantiated prototype, solving a problem in practice. The results of the evaluation demonstrate utility and applicability but with</w:t>
      </w:r>
      <w:r>
        <w:br/>
      </w:r>
      <w:r w:rsidRPr="7BD61597">
        <w:rPr>
          <w:rFonts w:eastAsia="Georgia" w:cs="Georgia"/>
          <w:color w:val="000000" w:themeColor="text1"/>
        </w:rPr>
        <w:t>architectural trade-offs and challenges.</w:t>
      </w:r>
    </w:p>
    <w:p w14:paraId="701F62A8" w14:textId="5E0CE9A9" w:rsidR="2823121A" w:rsidRDefault="2823121A" w:rsidP="7BD61597">
      <w:pPr>
        <w:pStyle w:val="Heading2"/>
        <w:rPr>
          <w:rFonts w:eastAsia="Georgia" w:cs="Georgia"/>
          <w:bCs/>
          <w:iCs/>
          <w:color w:val="000000" w:themeColor="text1"/>
          <w:sz w:val="20"/>
        </w:rPr>
      </w:pPr>
      <w:r w:rsidRPr="7BD61597">
        <w:rPr>
          <w:rFonts w:eastAsia="Georgia" w:cs="Georgia"/>
          <w:bCs/>
          <w:i w:val="0"/>
          <w:color w:val="000000" w:themeColor="text1"/>
          <w:sz w:val="20"/>
        </w:rPr>
        <w:t xml:space="preserve">Keywords </w:t>
      </w:r>
    </w:p>
    <w:p w14:paraId="4D436D3B" w14:textId="072B2B47" w:rsidR="2823121A" w:rsidRDefault="2823121A" w:rsidP="7BD61597">
      <w:pPr>
        <w:rPr>
          <w:rFonts w:eastAsia="Georgia" w:cs="Georgia"/>
          <w:color w:val="000000" w:themeColor="text1"/>
        </w:rPr>
      </w:pPr>
      <w:r w:rsidRPr="7BD61597">
        <w:rPr>
          <w:rFonts w:eastAsia="Georgia" w:cs="Georgia"/>
          <w:color w:val="000000" w:themeColor="text1"/>
        </w:rPr>
        <w:t>Big data, big data reference architecture, big data architecture, data architecture.</w:t>
      </w:r>
    </w:p>
    <w:p w14:paraId="3E7A9F1C" w14:textId="77777777" w:rsidR="00EA5B0A" w:rsidRDefault="00EA5B0A" w:rsidP="00EA5B0A">
      <w:pPr>
        <w:pStyle w:val="Heading1"/>
        <w:ind w:left="431" w:hanging="446"/>
      </w:pPr>
      <w:bookmarkStart w:id="2" w:name="_Hlk132832783"/>
      <w:r>
        <w:t>Introduction</w:t>
      </w:r>
    </w:p>
    <w:p w14:paraId="152C9F12" w14:textId="587E1D9C" w:rsidR="00EA5B0A" w:rsidRPr="00383CF6" w:rsidRDefault="4C225D74" w:rsidP="00EA5B0A">
      <w:pPr>
        <w:ind w:left="-5" w:right="103"/>
        <w:rPr>
          <w:vertAlign w:val="subscript"/>
        </w:rPr>
      </w:pPr>
      <w:bookmarkStart w:id="3" w:name="_Hlk128300040"/>
      <w:r>
        <w:t>All</w:t>
      </w:r>
      <w:r w:rsidR="00EA5B0A">
        <w:t xml:space="preserve"> aspects of human life </w:t>
      </w:r>
      <w:r w:rsidR="00540410">
        <w:t>are</w:t>
      </w:r>
      <w:r w:rsidR="00EA5B0A">
        <w:t xml:space="preserve"> integrated with some sort of software system that </w:t>
      </w:r>
      <w:r w:rsidR="039D6A16">
        <w:t>performs</w:t>
      </w:r>
      <w:r w:rsidR="00EA5B0A">
        <w:t xml:space="preserve"> computational processes on data. The rapid expansion and evolution of data from a structured element that is passively stored in the database to something that is used to support proactive decision making for business competitive advantage, have dawned a new era, the era of Big Data (BD). The BD era emerged when the velocity, variety, and volume of data overwhelmed existing system capability and capacity to effectively and efficiently process and store data </w:t>
      </w:r>
      <w:r w:rsidR="00383CF6">
        <w:fldChar w:fldCharType="begin"/>
      </w:r>
      <w:r w:rsidR="00383CF6">
        <w:instrText xml:space="preserve"> ADDIN EN.CITE &lt;EndNote&gt;&lt;Cite&gt;&lt;Author&gt;Rada&lt;/Author&gt;&lt;Year&gt;2017&lt;/Year&gt;&lt;RecNum&gt;316&lt;/RecNum&gt;&lt;DisplayText&gt;(Rada et al. 2017)&lt;/DisplayText&gt;&lt;record&gt;&lt;rec-number&gt;316&lt;/rec-number&gt;&lt;foreign-keys&gt;&lt;key app="EN" db-id="5re5epv9rrvvajeatv4xvdtet5zsfedxv2xw" timestamp="1677363674"&gt;316&lt;/key&gt;&lt;/foreign-keys&gt;&lt;ref-type name="Journal Article"&gt;17&lt;/ref-type&gt;&lt;contributors&gt;&lt;authors&gt;&lt;author&gt;Rada, Babak Bashari&lt;/author&gt;&lt;author&gt;Ataei, Pouya&lt;/author&gt;&lt;author&gt;Khakbizc, Yasaman&lt;/author&gt;&lt;author&gt;Akbarzadehd, Nafisseh&lt;/author&gt;&lt;/authors&gt;&lt;/contributors&gt;&lt;titles&gt;&lt;title&gt;The hype of emerging technologies: Big data as a service&lt;/title&gt;&lt;/titles&gt;&lt;dates&gt;&lt;year&gt;2017&lt;/year&gt;&lt;/dates&gt;&lt;urls&gt;&lt;/urls&gt;&lt;/record&gt;&lt;/Cite&gt;&lt;/EndNote&gt;</w:instrText>
      </w:r>
      <w:r w:rsidR="00383CF6">
        <w:fldChar w:fldCharType="separate"/>
      </w:r>
      <w:r w:rsidR="00383CF6">
        <w:rPr>
          <w:noProof/>
        </w:rPr>
        <w:t>(Rada et al. 2017)</w:t>
      </w:r>
      <w:r w:rsidR="00383CF6">
        <w:fldChar w:fldCharType="end"/>
      </w:r>
      <w:r w:rsidR="00EA5B0A">
        <w:t>.</w:t>
      </w:r>
    </w:p>
    <w:p w14:paraId="2B8DE85C" w14:textId="543611C9" w:rsidR="00EA5B0A" w:rsidRDefault="00EA5B0A" w:rsidP="00EA5B0A">
      <w:pPr>
        <w:ind w:left="-15" w:right="103" w:firstLine="339"/>
      </w:pPr>
      <w:r>
        <w:t xml:space="preserve">BD is the practice of crunching large sets of </w:t>
      </w:r>
      <w:r w:rsidR="59EE15FA">
        <w:t>heterogeneous</w:t>
      </w:r>
      <w:r>
        <w:t xml:space="preserve"> data to discover patterns and insights for business competitive advantage. Since the inception of the term, ideas have ebbed and flowed along with the rapid advancements of technology, and many strived to harness the power of BD. Nevertheless, there are many failed attempts, for example, as of 2021 only 13% of organizations succeeded in delivering on their data strategy (technology review insights in partnership with Databricks, 2021) and 20–24% successfully adopted </w:t>
      </w:r>
      <w:r w:rsidR="006D123C">
        <w:t>BD</w:t>
      </w:r>
      <w:r w:rsidR="00F603DA">
        <w:t xml:space="preserve"> </w:t>
      </w:r>
      <w:r>
        <w:fldChar w:fldCharType="begin"/>
      </w:r>
      <w:r>
        <w:instrText xml:space="preserve"> ADDIN EN.CITE &lt;EndNote&gt;&lt;Cite&gt;&lt;Author&gt;Partners&lt;/Author&gt;&lt;Year&gt;2021&lt;/Year&gt;&lt;RecNum&gt;299&lt;/RecNum&gt;&lt;DisplayText&gt;(Partners 2021; White 2019)&lt;/DisplayText&gt;&lt;record&gt;&lt;rec-number&gt;299&lt;/rec-number&gt;&lt;foreign-keys&gt;&lt;key app="EN" db-id="5re5epv9rrvvajeatv4xvdtet5zsfedxv2xw" timestamp="1677363674"&gt;299&lt;/key&gt;&lt;/foreign-keys&gt;&lt;ref-type name="Generic"&gt;13&lt;/ref-type&gt;&lt;contributors&gt;&lt;authors&gt;&lt;author&gt;Partners, NewVantage&lt;/author&gt;&lt;/authors&gt;&lt;/contributors&gt;&lt;titles&gt;&lt;title&gt;Big Data and AI Executive Survey 2021&lt;/title&gt;&lt;/titles&gt;&lt;dates&gt;&lt;year&gt;2021&lt;/year&gt;&lt;/dates&gt;&lt;publisher&gt;NewVantage Partners&lt;/publisher&gt;&lt;urls&gt;&lt;related-urls&gt;&lt;url&gt;https://www.newvantage.com/thoughtleadership&lt;/url&gt;&lt;/related-urls&gt;&lt;/urls&gt;&lt;/record&gt;&lt;/Cite&gt;&lt;Cite&gt;&lt;Author&gt;White&lt;/Author&gt;&lt;Year&gt;2019&lt;/Year&gt;&lt;RecNum&gt;221&lt;/RecNum&gt;&lt;record&gt;&lt;rec-number&gt;221&lt;/rec-number&gt;&lt;foreign-keys&gt;&lt;key app="EN" db-id="5re5epv9rrvvajeatv4xvdtet5zsfedxv2xw" timestamp="1677363674"&gt;221&lt;/key&gt;&lt;/foreign-keys&gt;&lt;ref-type name="Generic"&gt;13&lt;/ref-type&gt;&lt;contributors&gt;&lt;authors&gt;&lt;author&gt;White, Andrew&lt;/author&gt;&lt;/authors&gt;&lt;/contributors&gt;&lt;titles&gt;&lt;title&gt;Our Top Data and Analytics Predicts for 2019&lt;/title&gt;&lt;/titles&gt;&lt;dates&gt;&lt;year&gt;2019&lt;/year&gt;&lt;/dates&gt;&lt;publisher&gt;Gartner&lt;/publisher&gt;&lt;urls&gt;&lt;related-urls&gt;&lt;url&gt;https://blogs.gartner.com/andrew\_white/2019/01/03/our-top-data-and-analytics-predicts-for-2019/&lt;/url&gt;&lt;/related-urls&gt;&lt;/urls&gt;&lt;/record&gt;&lt;/Cite&gt;&lt;/EndNote&gt;</w:instrText>
      </w:r>
      <w:r>
        <w:fldChar w:fldCharType="separate"/>
      </w:r>
      <w:r w:rsidR="00F603DA" w:rsidRPr="7BD61597">
        <w:rPr>
          <w:noProof/>
        </w:rPr>
        <w:t>(Partners 2021; White 2019)</w:t>
      </w:r>
      <w:r>
        <w:fldChar w:fldCharType="end"/>
      </w:r>
      <w:r w:rsidR="00F603DA">
        <w:t xml:space="preserve">. </w:t>
      </w:r>
      <w:r>
        <w:t>Among the challenges of adopting BD, latent complexity in data engineering, rapid technology changes, data architecture and a poor supply of skilled data engineers are highlighted</w:t>
      </w:r>
      <w:r w:rsidR="0027717E">
        <w:t xml:space="preserve"> </w:t>
      </w:r>
      <w:r w:rsidR="0027717E">
        <w:fldChar w:fldCharType="begin"/>
      </w:r>
      <w:r w:rsidR="0027717E">
        <w:instrText xml:space="preserve"> ADDIN EN.CITE &lt;EndNote&gt;&lt;Cite&gt;&lt;Author&gt;Ataei&lt;/Author&gt;&lt;Year&gt;2022&lt;/Year&gt;&lt;RecNum&gt;163&lt;/RecNum&gt;&lt;DisplayText&gt;(Ataei and Litchfield 2022)&lt;/DisplayText&gt;&lt;record&gt;&lt;rec-number&gt;163&lt;/rec-number&gt;&lt;foreign-keys&gt;&lt;key app="EN" db-id="5re5epv9rrvvajeatv4xvdtet5zsfedxv2xw" timestamp="1677363674"&gt;163&lt;/key&gt;&lt;/foreign-keys&gt;&lt;ref-type name="Journal Article"&gt;17&lt;/ref-type&gt;&lt;contributors&gt;&lt;authors&gt;&lt;author&gt;Ataei, Pouya&lt;/author&gt;&lt;author&gt;Litchfield, Alan&lt;/author&gt;&lt;/authors&gt;&lt;/contributors&gt;&lt;titles&gt;&lt;title&gt;The state of big data reference architectures: a systematic literature review&lt;/title&gt;&lt;secondary-title&gt;IEEE Access&lt;/secondary-title&gt;&lt;/titles&gt;&lt;periodical&gt;&lt;full-title&gt;IEEE Access&lt;/full-title&gt;&lt;/periodical&gt;&lt;dates&gt;&lt;year&gt;2022&lt;/year&gt;&lt;/dates&gt;&lt;urls&gt;&lt;/urls&gt;&lt;/record&gt;&lt;/Cite&gt;&lt;/EndNote&gt;</w:instrText>
      </w:r>
      <w:r w:rsidR="0027717E">
        <w:fldChar w:fldCharType="separate"/>
      </w:r>
      <w:r w:rsidR="0027717E">
        <w:rPr>
          <w:noProof/>
        </w:rPr>
        <w:t>(Ataei and Litchfield 2022)</w:t>
      </w:r>
      <w:r w:rsidR="0027717E">
        <w:fldChar w:fldCharType="end"/>
      </w:r>
      <w:r>
        <w:t>.</w:t>
      </w:r>
    </w:p>
    <w:p w14:paraId="62DF36D1" w14:textId="54286036" w:rsidR="00EA5B0A" w:rsidRDefault="00EA5B0A" w:rsidP="004B0CC9">
      <w:pPr>
        <w:spacing w:after="317"/>
        <w:ind w:left="-15" w:right="103" w:firstLine="339"/>
      </w:pPr>
      <w:r>
        <w:t xml:space="preserve">A BD system is motivated by an array of functional requirements and quality goals. But if this system is to be successful, it must achieve these functional requirements within acceptable performance, availability, </w:t>
      </w:r>
      <w:r w:rsidR="006D123C">
        <w:t>modifiability,</w:t>
      </w:r>
      <w:r>
        <w:t xml:space="preserve"> and cost parameters. The software architecture is the key ingredient in determining whether these goals are attainable, before </w:t>
      </w:r>
      <w:r w:rsidR="22513AC1">
        <w:t>a colossal</w:t>
      </w:r>
      <w:r>
        <w:t xml:space="preserve"> </w:t>
      </w:r>
      <w:r w:rsidR="00926BDF">
        <w:t>number</w:t>
      </w:r>
      <w:r>
        <w:t xml:space="preserve"> of resources are committed to it. The initial design, development and deployment of a BD system does not mean success. As systems grow larger, data providers and data consumers increase, data variety expands, data velocity extends, and metadata becomes increasingly more challenging to handle. This means, only a handful of highly specialized data</w:t>
      </w:r>
      <w:r w:rsidR="00C82762">
        <w:t xml:space="preserve"> </w:t>
      </w:r>
      <w:r>
        <w:t xml:space="preserve">engineers would be able to understand the system internals, resulting in silos, burnt out </w:t>
      </w:r>
      <w:r>
        <w:lastRenderedPageBreak/>
        <w:t>and potential friction</w:t>
      </w:r>
      <w:r w:rsidR="00D31B29">
        <w:t xml:space="preserve">. </w:t>
      </w:r>
      <w:r>
        <w:t xml:space="preserve">This creates a perfect ground for immature architectural decisions that result in fragile systems that are difficult to maintain and scale. To this end, we explore the concept of </w:t>
      </w:r>
      <w:r w:rsidR="24E8AA5B">
        <w:t>applicable</w:t>
      </w:r>
      <w:r>
        <w:t xml:space="preserve"> </w:t>
      </w:r>
      <w:r w:rsidR="00203715">
        <w:t>domain driven</w:t>
      </w:r>
      <w:r>
        <w:t xml:space="preserve"> distributed software reference architecture (RA) that is technology independent. The contribution of our work is threefold: 1) design theories that critique current BD </w:t>
      </w:r>
      <w:bookmarkStart w:id="4" w:name="_Int_63Guenn8"/>
      <w:r>
        <w:t>RAs</w:t>
      </w:r>
      <w:bookmarkEnd w:id="4"/>
      <w:r>
        <w:t xml:space="preserve">, 2) design theories that </w:t>
      </w:r>
      <w:r w:rsidR="0BB05847">
        <w:t>create</w:t>
      </w:r>
      <w:r>
        <w:t xml:space="preserve"> the foundation of our RA, 3) the artifact</w:t>
      </w:r>
      <w:bookmarkEnd w:id="3"/>
      <w:r>
        <w:t>.</w:t>
      </w:r>
    </w:p>
    <w:p w14:paraId="2E0A6F91" w14:textId="77777777" w:rsidR="00EA5B0A" w:rsidRDefault="00EA5B0A" w:rsidP="00EA5B0A">
      <w:pPr>
        <w:pStyle w:val="Heading1"/>
        <w:ind w:left="431" w:hanging="446"/>
      </w:pPr>
      <w:r>
        <w:t>Background</w:t>
      </w:r>
    </w:p>
    <w:p w14:paraId="22580018" w14:textId="5DBF0A41" w:rsidR="00EA5B0A" w:rsidRDefault="00EA5B0A" w:rsidP="00EA5B0A">
      <w:pPr>
        <w:spacing w:after="340"/>
        <w:ind w:left="-5" w:right="103"/>
      </w:pPr>
      <w:r>
        <w:t xml:space="preserve">In this section, the current state of BD architectures, identification of the study focus, and study objectives are provided. Two </w:t>
      </w:r>
      <w:r w:rsidR="0818820C">
        <w:t>essential elements</w:t>
      </w:r>
      <w:r>
        <w:t xml:space="preserve"> are discussed, the current state of BD architectures and why RA is needed.</w:t>
      </w:r>
    </w:p>
    <w:p w14:paraId="0EEB5D61" w14:textId="77777777" w:rsidR="00EA5B0A" w:rsidRPr="00480121" w:rsidRDefault="00EA5B0A" w:rsidP="00480121">
      <w:pPr>
        <w:pStyle w:val="Heading2"/>
      </w:pPr>
      <w:r w:rsidRPr="00480121">
        <w:t>Overview of BD architectures</w:t>
      </w:r>
    </w:p>
    <w:p w14:paraId="1188ECF9" w14:textId="77777777" w:rsidR="00EA5B0A" w:rsidRDefault="00EA5B0A" w:rsidP="00EA5B0A">
      <w:pPr>
        <w:spacing w:after="259"/>
        <w:ind w:left="-5" w:right="103"/>
      </w:pPr>
      <w:r>
        <w:t>In this overview, three generations of BD architecture are presented. A key issue observed in all the approaches analyzed was the existence of an architecture featuring a federated or contiguous data pipeline to channel all data without any consideration for data quality and ownership. Thus, data that logically belongs to different domains are aggregated and processed together, creating impediments to scalability and maintainability. In addition, cross-cutting concerns such as metadata management, security, privacy, data ownership and interoperability are hardly addressed.</w:t>
      </w:r>
      <w:r w:rsidR="00C13CC9">
        <w:t xml:space="preserve"> </w:t>
      </w:r>
    </w:p>
    <w:p w14:paraId="3AC9CAED" w14:textId="5241BACC" w:rsidR="00EA5B0A" w:rsidRDefault="00EA5B0A" w:rsidP="00450674">
      <w:r w:rsidRPr="7BD61597">
        <w:rPr>
          <w:rFonts w:eastAsia="Calibri"/>
          <w:b/>
          <w:bCs/>
        </w:rPr>
        <w:t>Enterprise Data Warehouse</w:t>
      </w:r>
      <w:r w:rsidR="00CC5E2D" w:rsidRPr="7BD61597">
        <w:rPr>
          <w:rFonts w:eastAsia="Calibri"/>
          <w:b/>
          <w:bCs/>
        </w:rPr>
        <w:t>:</w:t>
      </w:r>
      <w:r w:rsidRPr="7BD61597">
        <w:rPr>
          <w:rFonts w:eastAsia="Calibri"/>
        </w:rPr>
        <w:t xml:space="preserve"> </w:t>
      </w:r>
      <w:r w:rsidR="00450674">
        <w:t xml:space="preserve">Enterprise Data Warehouses are typically designed based on specific requirements, which can limit the effective exploitation of BD characteristics. These architectures rely on monolithic data warehouses, </w:t>
      </w:r>
      <w:r w:rsidR="765F0DA3">
        <w:t>ETL (Extract Transform Load)</w:t>
      </w:r>
      <w:r w:rsidR="00450674">
        <w:t xml:space="preserve"> processes, and data analysis and visualization software. However, as </w:t>
      </w:r>
      <w:r w:rsidR="58066C25">
        <w:t>Enterprise</w:t>
      </w:r>
      <w:r w:rsidR="00450674">
        <w:t xml:space="preserve"> Data Warehouse grows and more users and providers join, maintaining and managing ETL processes becomes increasingly difficult and time-consuming. This leads to slower transaction processing and increased dependency on specialized staff, which creates silos and friction within and between teams and organizational boundaries. Moreover, scaling, maintenance, and the extension of data engineering pipelines become challenging and expensive, making it difficult to effectively handle modern BD analytics requirements</w:t>
      </w:r>
      <w:r w:rsidR="00212010">
        <w:t xml:space="preserve"> </w:t>
      </w:r>
      <w:r w:rsidR="00212010">
        <w:fldChar w:fldCharType="begin"/>
      </w:r>
      <w:r w:rsidR="00212010">
        <w:instrText xml:space="preserve"> ADDIN EN.CITE &lt;EndNote&gt;&lt;Cite&gt;&lt;Author&gt;Mohanty&lt;/Author&gt;&lt;Year&gt;2013&lt;/Year&gt;&lt;RecNum&gt;369&lt;/RecNum&gt;&lt;DisplayText&gt;(Mohanty et al. 2013)&lt;/DisplayText&gt;&lt;record&gt;&lt;rec-number&gt;369&lt;/rec-number&gt;&lt;foreign-keys&gt;&lt;key app="EN" db-id="5re5epv9rrvvajeatv4xvdtet5zsfedxv2xw" timestamp="1681973419"&gt;369&lt;/key&gt;&lt;/foreign-keys&gt;&lt;ref-type name="Book"&gt;6&lt;/ref-type&gt;&lt;contributors&gt;&lt;authors&gt;&lt;author&gt;Mohanty, Soumendra&lt;/author&gt;&lt;author&gt;Jagadeesh, Madhu&lt;/author&gt;&lt;author&gt;Srivatsa, Harsha&lt;/author&gt;&lt;/authors&gt;&lt;/contributors&gt;&lt;titles&gt;&lt;title&gt;Big data imperatives: Enterprise ‘Big Data’warehouse,‘BI’implementations and analytics&lt;/title&gt;&lt;/titles&gt;&lt;dates&gt;&lt;year&gt;2013&lt;/year&gt;&lt;/dates&gt;&lt;publisher&gt;Apress&lt;/publisher&gt;&lt;isbn&gt;1430248726&lt;/isbn&gt;&lt;urls&gt;&lt;/urls&gt;&lt;/record&gt;&lt;/Cite&gt;&lt;/EndNote&gt;</w:instrText>
      </w:r>
      <w:r w:rsidR="00212010">
        <w:fldChar w:fldCharType="separate"/>
      </w:r>
      <w:r w:rsidR="00212010">
        <w:rPr>
          <w:noProof/>
        </w:rPr>
        <w:t>(Mohanty et al. 2013)</w:t>
      </w:r>
      <w:r w:rsidR="00212010">
        <w:fldChar w:fldCharType="end"/>
      </w:r>
      <w:r w:rsidR="00450674">
        <w:t>.</w:t>
      </w:r>
    </w:p>
    <w:p w14:paraId="009E9812" w14:textId="0F189B93" w:rsidR="00EA5B0A" w:rsidRPr="002F7134" w:rsidRDefault="00EA5B0A" w:rsidP="0096727B">
      <w:r w:rsidRPr="00F11725">
        <w:rPr>
          <w:rFonts w:eastAsia="Calibri"/>
          <w:b/>
          <w:bCs/>
        </w:rPr>
        <w:t>Data Lake</w:t>
      </w:r>
      <w:r w:rsidR="00F11725" w:rsidRPr="00F11725">
        <w:rPr>
          <w:rFonts w:eastAsia="Calibri"/>
          <w:b/>
          <w:bCs/>
        </w:rPr>
        <w:t>:</w:t>
      </w:r>
      <w:r w:rsidRPr="002F7134">
        <w:rPr>
          <w:rFonts w:eastAsia="Calibri"/>
        </w:rPr>
        <w:t xml:space="preserve"> </w:t>
      </w:r>
      <w:r w:rsidR="00587A0A" w:rsidRPr="00587A0A">
        <w:t>The Data Lake emerged as a new BD ecosystem to address issues in data warehousing, where data is written into the lake without much transformation and retrieved by data scientists and machine learning engineers in raw format</w:t>
      </w:r>
      <w:r w:rsidR="00B53D5B">
        <w:t xml:space="preserve"> </w:t>
      </w:r>
      <w:r w:rsidR="00B53D5B">
        <w:fldChar w:fldCharType="begin"/>
      </w:r>
      <w:r w:rsidR="00B53D5B">
        <w:instrText xml:space="preserve"> ADDIN EN.CITE &lt;EndNote&gt;&lt;Cite&gt;&lt;Author&gt;Khine&lt;/Author&gt;&lt;Year&gt;2018&lt;/Year&gt;&lt;RecNum&gt;371&lt;/RecNum&gt;&lt;DisplayText&gt;(Khine and Wang 2018)&lt;/DisplayText&gt;&lt;record&gt;&lt;rec-number&gt;371&lt;/rec-number&gt;&lt;foreign-keys&gt;&lt;key app="EN" db-id="5re5epv9rrvvajeatv4xvdtet5zsfedxv2xw" timestamp="1681973523"&gt;371&lt;/key&gt;&lt;/foreign-keys&gt;&lt;ref-type name="Conference Proceedings"&gt;10&lt;/ref-type&gt;&lt;contributors&gt;&lt;authors&gt;&lt;author&gt;Khine, Pwint Phyu&lt;/author&gt;&lt;author&gt;Wang, Zhao Shun&lt;/author&gt;&lt;/authors&gt;&lt;/contributors&gt;&lt;titles&gt;&lt;title&gt;Data lake: a new ideology in big data era&lt;/title&gt;&lt;secondary-title&gt;ITM web of conferences&lt;/secondary-title&gt;&lt;/titles&gt;&lt;pages&gt;03025&lt;/pages&gt;&lt;volume&gt;17&lt;/volume&gt;&lt;dates&gt;&lt;year&gt;2018&lt;/year&gt;&lt;/dates&gt;&lt;publisher&gt;EDP Sciences&lt;/publisher&gt;&lt;isbn&gt;2271-2097&lt;/isbn&gt;&lt;urls&gt;&lt;/urls&gt;&lt;/record&gt;&lt;/Cite&gt;&lt;/EndNote&gt;</w:instrText>
      </w:r>
      <w:r w:rsidR="00B53D5B">
        <w:fldChar w:fldCharType="separate"/>
      </w:r>
      <w:r w:rsidR="00B53D5B">
        <w:rPr>
          <w:noProof/>
        </w:rPr>
        <w:t>(Khine and Wang 2018)</w:t>
      </w:r>
      <w:r w:rsidR="00B53D5B">
        <w:fldChar w:fldCharType="end"/>
      </w:r>
      <w:r w:rsidR="00587A0A" w:rsidRPr="00587A0A">
        <w:t xml:space="preserve">. While this approach handles data variety well, it may lack optimization features, leading to the risk of turning into a data swamp as the number of consumers and providers increase. The absence of clear data domains and ownership also leads to decreased data quality over time. Specialized data engineers managing the BD stack may become siloed, unaware of the data's semantics, value, and domain, further reducing data </w:t>
      </w:r>
      <w:r w:rsidR="00C05EEF" w:rsidRPr="00587A0A">
        <w:t>quality,</w:t>
      </w:r>
      <w:r w:rsidR="00587A0A" w:rsidRPr="00587A0A">
        <w:t xml:space="preserve"> and making maintenance and scaling a challenging task.</w:t>
      </w:r>
    </w:p>
    <w:p w14:paraId="5B8A7107" w14:textId="774D2485" w:rsidR="00EA5B0A" w:rsidRPr="002F7134" w:rsidRDefault="00EA5B0A" w:rsidP="002F7134">
      <w:r w:rsidRPr="7BD61597">
        <w:rPr>
          <w:rFonts w:eastAsia="Calibri"/>
          <w:b/>
          <w:bCs/>
        </w:rPr>
        <w:t>Cloud Based Solutions</w:t>
      </w:r>
      <w:r w:rsidR="0089196A" w:rsidRPr="7BD61597">
        <w:rPr>
          <w:rFonts w:eastAsia="Calibri"/>
          <w:b/>
          <w:bCs/>
        </w:rPr>
        <w:t>:</w:t>
      </w:r>
      <w:r w:rsidRPr="7BD61597">
        <w:rPr>
          <w:rFonts w:eastAsia="Calibri"/>
        </w:rPr>
        <w:t xml:space="preserve"> </w:t>
      </w:r>
      <w:r w:rsidR="00ED66C2">
        <w:t xml:space="preserve">Given the </w:t>
      </w:r>
      <w:r w:rsidR="56A27765">
        <w:t>excessive cost</w:t>
      </w:r>
      <w:r w:rsidR="00ED66C2">
        <w:t xml:space="preserve"> of running an </w:t>
      </w:r>
      <w:r w:rsidR="4237BF8E">
        <w:t>on-premises</w:t>
      </w:r>
      <w:r w:rsidR="00ED66C2">
        <w:t xml:space="preserve"> data engineering cluster, talent gap in the market, and complex infrastructure provisioning for increasing data processing loads, companies may opt for deploying their BD solutions on the Cloud</w:t>
      </w:r>
      <w:r w:rsidR="00BE5613">
        <w:t xml:space="preserve"> </w:t>
      </w:r>
      <w:r w:rsidR="00BE5613">
        <w:fldChar w:fldCharType="begin"/>
      </w:r>
      <w:r w:rsidR="00212010">
        <w:instrText xml:space="preserve"> ADDIN EN.CITE &lt;EndNote&gt;&lt;Cite&gt;&lt;Author&gt;Rad&lt;/Author&gt;&lt;Year&gt;2017&lt;/Year&gt;&lt;RecNum&gt;315&lt;/RecNum&gt;&lt;DisplayText&gt;(Rad and Ataei 2017)&lt;/DisplayText&gt;&lt;record&gt;&lt;rec-number&gt;315&lt;/rec-number&gt;&lt;foreign-keys&gt;&lt;key app="EN" db-id="5re5epv9rrvvajeatv4xvdtet5zsfedxv2xw" timestamp="1677363674"&gt;315&lt;/key&gt;&lt;/foreign-keys&gt;&lt;ref-type name="Journal Article"&gt;17&lt;/ref-type&gt;&lt;contributors&gt;&lt;authors&gt;&lt;author&gt;Rad, Babak Bashari&lt;/author&gt;&lt;author&gt;Ataei, Pouya&lt;/author&gt;&lt;/authors&gt;&lt;/contributors&gt;&lt;titles&gt;&lt;title&gt;Evaluating Major Issues Regarding Reliability Management for Cloud-based Applications&lt;/title&gt;&lt;secondary-title&gt;IJCSNS&lt;/secondary-title&gt;&lt;/titles&gt;&lt;periodical&gt;&lt;full-title&gt;IJCSNS&lt;/full-title&gt;&lt;/periodical&gt;&lt;pages&gt;168-168&lt;/pages&gt;&lt;volume&gt;17&lt;/volume&gt;&lt;number&gt;7&lt;/number&gt;&lt;dates&gt;&lt;year&gt;2017&lt;/year&gt;&lt;/dates&gt;&lt;urls&gt;&lt;/urls&gt;&lt;/record&gt;&lt;/Cite&gt;&lt;/EndNote&gt;</w:instrText>
      </w:r>
      <w:r w:rsidR="00BE5613">
        <w:fldChar w:fldCharType="separate"/>
      </w:r>
      <w:r w:rsidR="00212010">
        <w:rPr>
          <w:noProof/>
        </w:rPr>
        <w:t>(Rad and Ataei 2017)</w:t>
      </w:r>
      <w:r w:rsidR="00BE5613">
        <w:fldChar w:fldCharType="end"/>
      </w:r>
      <w:r w:rsidR="00ED66C2">
        <w:t>. The current technology generation favors Lambda or Kappa architectures for stream or batch processing or frameworks like Databricks or Apache Beam that unify the two. Although these architectures may reduce cost and complexity for data architects, they still suffer from the same challenges of undefined data domains, siloed data engineers, and a monolithic pipeline architecture.</w:t>
      </w:r>
    </w:p>
    <w:p w14:paraId="2C8C3B8A" w14:textId="77777777" w:rsidR="00EA5B0A" w:rsidRDefault="00EA5B0A" w:rsidP="00EA5B0A">
      <w:pPr>
        <w:spacing w:after="334"/>
        <w:ind w:left="-15" w:right="103" w:firstLine="339"/>
      </w:pPr>
      <w:r>
        <w:t xml:space="preserve">To address these issues, we explore a domain-driven distributed RA for BD systems and propose an RA that addresses some of the challenges. </w:t>
      </w:r>
      <w:r w:rsidR="00C81CE8">
        <w:t>T</w:t>
      </w:r>
      <w:r>
        <w:t>his RA is inspired by the concept of data mesh</w:t>
      </w:r>
      <w:r w:rsidR="00DF3BC9">
        <w:t xml:space="preserve"> </w:t>
      </w:r>
      <w:r w:rsidR="00DF3BC9">
        <w:fldChar w:fldCharType="begin"/>
      </w:r>
      <w:r w:rsidR="00DF3BC9">
        <w:instrText xml:space="preserve"> ADDIN EN.CITE &lt;EndNote&gt;&lt;Cite&gt;&lt;Author&gt;Dehghani&lt;/Author&gt;&lt;Year&gt;2022&lt;/Year&gt;&lt;RecNum&gt;199&lt;/RecNum&gt;&lt;DisplayText&gt;(Dehghani 2022)&lt;/DisplayText&gt;&lt;record&gt;&lt;rec-number&gt;199&lt;/rec-number&gt;&lt;foreign-keys&gt;&lt;key app="EN" db-id="5re5epv9rrvvajeatv4xvdtet5zsfedxv2xw" timestamp="1677363674"&gt;199&lt;/key&gt;&lt;/foreign-keys&gt;&lt;ref-type name="Book"&gt;6&lt;/ref-type&gt;&lt;contributors&gt;&lt;authors&gt;&lt;author&gt;Dehghani, Zhamak&lt;/author&gt;&lt;/authors&gt;&lt;/contributors&gt;&lt;titles&gt;&lt;title&gt;Data Mesh: Delivering Data-Driven Value at Scale&lt;/title&gt;&lt;/titles&gt;&lt;dates&gt;&lt;year&gt;2022&lt;/year&gt;&lt;/dates&gt;&lt;publisher&gt;O&amp;apos;Reilly Media&lt;/publisher&gt;&lt;urls&gt;&lt;related-urls&gt;&lt;url&gt;https://www.amazon.com/Data-Mesh-Delivering-Data-Driven-Value/dp/1492092398/ref=sr_1_1?crid=5YWKS24L2BK4&amp;amp;keywords=data+mesh&amp;amp;qid=1647136984&amp;amp;sprefix=dat%2Caps%2C646&amp;amp;sr=8-1&lt;/url&gt;&lt;/related-urls&gt;&lt;/urls&gt;&lt;/record&gt;&lt;/Cite&gt;&lt;/EndNote&gt;</w:instrText>
      </w:r>
      <w:r w:rsidR="00DF3BC9">
        <w:fldChar w:fldCharType="separate"/>
      </w:r>
      <w:r w:rsidR="00DF3BC9">
        <w:rPr>
          <w:noProof/>
        </w:rPr>
        <w:t>(Dehghani 2022)</w:t>
      </w:r>
      <w:r w:rsidR="00DF3BC9">
        <w:fldChar w:fldCharType="end"/>
      </w:r>
      <w:r w:rsidR="00DF3BC9">
        <w:t xml:space="preserve"> </w:t>
      </w:r>
      <w:r>
        <w:t xml:space="preserve">and domain-driven design </w:t>
      </w:r>
      <w:r w:rsidR="001A7CAD">
        <w:fldChar w:fldCharType="begin"/>
      </w:r>
      <w:r w:rsidR="001A7CAD">
        <w:instrText xml:space="preserve"> ADDIN EN.CITE &lt;EndNote&gt;&lt;Cite&gt;&lt;Author&gt;Evans&lt;/Author&gt;&lt;Year&gt;2004&lt;/Year&gt;&lt;RecNum&gt;211&lt;/RecNum&gt;&lt;DisplayText&gt;(Evans and Evans 2004)&lt;/DisplayText&gt;&lt;record&gt;&lt;rec-number&gt;211&lt;/rec-number&gt;&lt;foreign-keys&gt;&lt;key app="EN" db-id="5re5epv9rrvvajeatv4xvdtet5zsfedxv2xw" timestamp="1677363674"&gt;211&lt;/key&gt;&lt;/foreign-keys&gt;&lt;ref-type name="Book"&gt;6&lt;/ref-type&gt;&lt;contributors&gt;&lt;authors&gt;&lt;author&gt;Evans, Eric&lt;/author&gt;&lt;author&gt;Evans, Eric J.&lt;/author&gt;&lt;/authors&gt;&lt;/contributors&gt;&lt;titles&gt;&lt;title&gt;Domain-driven design: tackling complexity in the heart of software&lt;/title&gt;&lt;/titles&gt;&lt;dates&gt;&lt;year&gt;2004&lt;/year&gt;&lt;/dates&gt;&lt;publisher&gt;Addison-Wesley Professional&lt;/publisher&gt;&lt;urls&gt;&lt;/urls&gt;&lt;/record&gt;&lt;/Cite&gt;&lt;/EndNote&gt;</w:instrText>
      </w:r>
      <w:r w:rsidR="001A7CAD">
        <w:fldChar w:fldCharType="separate"/>
      </w:r>
      <w:r w:rsidR="001A7CAD">
        <w:rPr>
          <w:noProof/>
        </w:rPr>
        <w:t>(Evans and Evans 2004)</w:t>
      </w:r>
      <w:r w:rsidR="001A7CAD">
        <w:fldChar w:fldCharType="end"/>
      </w:r>
      <w:r w:rsidR="001A7CAD">
        <w:t>.</w:t>
      </w:r>
    </w:p>
    <w:p w14:paraId="07ADF41A" w14:textId="5933374A" w:rsidR="00EA5B0A" w:rsidRDefault="00EA5B0A" w:rsidP="00480121">
      <w:pPr>
        <w:pStyle w:val="Heading2"/>
      </w:pPr>
      <w:r w:rsidRPr="7BD61597">
        <w:rPr>
          <w:rFonts w:eastAsia="Calibri"/>
        </w:rPr>
        <w:t xml:space="preserve">Why </w:t>
      </w:r>
      <w:r w:rsidR="75F9FFCC" w:rsidRPr="7BD61597">
        <w:rPr>
          <w:rFonts w:eastAsia="Calibri"/>
        </w:rPr>
        <w:t>Reference</w:t>
      </w:r>
      <w:r w:rsidRPr="7BD61597">
        <w:rPr>
          <w:rFonts w:eastAsia="Calibri"/>
        </w:rPr>
        <w:t xml:space="preserve"> Architecture?</w:t>
      </w:r>
    </w:p>
    <w:p w14:paraId="61FD525F" w14:textId="247EC90D" w:rsidR="00EA5B0A" w:rsidRDefault="00EA5B0A" w:rsidP="00EA5B0A">
      <w:pPr>
        <w:ind w:left="-5" w:right="103"/>
      </w:pPr>
      <w:r>
        <w:t xml:space="preserve">Software architecture is an artefact that aims to satisfy business objectives through a software solution that is adaptable, cost-efficient, maintainable, and scalable. In addition, it allows for the capture of design </w:t>
      </w:r>
      <w:r>
        <w:lastRenderedPageBreak/>
        <w:t xml:space="preserve">issues at an early stage in the development process. While this practice can be applied to any class of systems, it is particularly useful in the design and development of complex </w:t>
      </w:r>
      <w:r w:rsidR="742F53B9">
        <w:t>systems</w:t>
      </w:r>
      <w:r>
        <w:t xml:space="preserve"> such as BD </w:t>
      </w:r>
      <w:r w:rsidR="009B140A">
        <w:fldChar w:fldCharType="begin"/>
      </w:r>
      <w:r w:rsidR="009B140A">
        <w:instrText xml:space="preserve"> ADDIN EN.CITE &lt;EndNote&gt;&lt;Cite&gt;&lt;Author&gt;Ataei&lt;/Author&gt;&lt;RecNum&gt;164&lt;/RecNum&gt;&lt;DisplayText&gt;(Ataei and Litchfield)&lt;/DisplayText&gt;&lt;record&gt;&lt;rec-number&gt;164&lt;/rec-number&gt;&lt;foreign-keys&gt;&lt;key app="EN" db-id="5re5epv9rrvvajeatv4xvdtet5zsfedxv2xw" timestamp="1677363674"&gt;164&lt;/key&gt;&lt;/foreign-keys&gt;&lt;ref-type name="Conference Proceedings"&gt;10&lt;/ref-type&gt;&lt;contributors&gt;&lt;authors&gt;&lt;author&gt;Ataei, Pouya&lt;/author&gt;&lt;author&gt;Litchfield, Alan T.&lt;/author&gt;&lt;/authors&gt;&lt;/contributors&gt;&lt;auth-address&gt;Wellington, NZ&lt;/auth-address&gt;&lt;titles&gt;&lt;title&gt;Big Data Reference Architectures, a systematic literature review&lt;/title&gt;&lt;secondary-title&gt;Australasian Conference on Information Systems, 2020&lt;/secondary-title&gt;&lt;/titles&gt;&lt;dates&gt;&lt;pub-dates&gt;&lt;date&gt;2020&lt;/date&gt;&lt;/pub-dates&gt;&lt;/dates&gt;&lt;publisher&gt;AIS&lt;/publisher&gt;&lt;urls&gt;&lt;/urls&gt;&lt;/record&gt;&lt;/Cite&gt;&lt;/EndNote&gt;</w:instrText>
      </w:r>
      <w:r w:rsidR="009B140A">
        <w:fldChar w:fldCharType="separate"/>
      </w:r>
      <w:r w:rsidR="009B140A">
        <w:rPr>
          <w:noProof/>
        </w:rPr>
        <w:t>(Ataei and Litchfield)</w:t>
      </w:r>
      <w:r w:rsidR="009B140A">
        <w:fldChar w:fldCharType="end"/>
      </w:r>
      <w:r>
        <w:t>. Despite the known complexity of BD systems, the development, analysis, and design of an RA that incorporates best practices, techniques, and patterns and that supports the achievement of BD goals is possible</w:t>
      </w:r>
      <w:r w:rsidR="00BE7C47">
        <w:t xml:space="preserve"> </w:t>
      </w:r>
      <w:r>
        <w:fldChar w:fldCharType="begin"/>
      </w:r>
      <w:r>
        <w:instrText xml:space="preserve"> ADDIN EN.CITE &lt;EndNote&gt;&lt;Cite&gt;&lt;Author&gt;Ataei&lt;/Author&gt;&lt;Year&gt;2022&lt;/Year&gt;&lt;RecNum&gt;163&lt;/RecNum&gt;&lt;DisplayText&gt;(Ataei and Litchfield 2022)&lt;/DisplayText&gt;&lt;record&gt;&lt;rec-number&gt;163&lt;/rec-number&gt;&lt;foreign-keys&gt;&lt;key app="EN" db-id="5re5epv9rrvvajeatv4xvdtet5zsfedxv2xw" timestamp="1677363674"&gt;163&lt;/key&gt;&lt;/foreign-keys&gt;&lt;ref-type name="Journal Article"&gt;17&lt;/ref-type&gt;&lt;contributors&gt;&lt;authors&gt;&lt;author&gt;Ataei, Pouya&lt;/author&gt;&lt;author&gt;Litchfield, Alan&lt;/author&gt;&lt;/authors&gt;&lt;/contributors&gt;&lt;titles&gt;&lt;title&gt;The state of big data reference architectures: a systematic literature review&lt;/title&gt;&lt;secondary-title&gt;IEEE Access&lt;/secondary-title&gt;&lt;/titles&gt;&lt;periodical&gt;&lt;full-title&gt;IEEE Access&lt;/full-title&gt;&lt;/periodical&gt;&lt;dates&gt;&lt;year&gt;2022&lt;/year&gt;&lt;/dates&gt;&lt;urls&gt;&lt;/urls&gt;&lt;/record&gt;&lt;/Cite&gt;&lt;/EndNote&gt;</w:instrText>
      </w:r>
      <w:r>
        <w:fldChar w:fldCharType="separate"/>
      </w:r>
      <w:r w:rsidR="00BE7C47" w:rsidRPr="7BD61597">
        <w:rPr>
          <w:noProof/>
        </w:rPr>
        <w:t>(Ataei and Litchfield 2022)</w:t>
      </w:r>
      <w:r>
        <w:fldChar w:fldCharType="end"/>
      </w:r>
      <w:r>
        <w:t xml:space="preserve">. </w:t>
      </w:r>
      <w:r w:rsidR="00E80453">
        <w:t>Therefore,</w:t>
      </w:r>
      <w:r>
        <w:t xml:space="preserve"> engineers and architects can better absorb the complexity of BD system development and make it tractable. This can be seen in Software Product Line (SPL) development where RAs that provide generic artefacts can be instantiated and configured for use in specific system domains </w:t>
      </w:r>
      <w:r>
        <w:fldChar w:fldCharType="begin"/>
      </w:r>
      <w:r>
        <w:instrText xml:space="preserve"> ADDIN EN.CITE &lt;EndNote&gt;&lt;Cite&gt;&lt;Author&gt;Derras&lt;/Author&gt;&lt;RecNum&gt;204&lt;/RecNum&gt;&lt;DisplayText&gt;(Cloutier et al. 2010; Derras et al.)&lt;/DisplayText&gt;&lt;record&gt;&lt;rec-number&gt;204&lt;/rec-number&gt;&lt;foreign-keys&gt;&lt;key app="EN" db-id="5re5epv9rrvvajeatv4xvdtet5zsfedxv2xw" timestamp="1677363674"&gt;204&lt;/key&gt;&lt;/foreign-keys&gt;&lt;ref-type name="Conference Proceedings"&gt;10&lt;/ref-type&gt;&lt;contributors&gt;&lt;authors&gt;&lt;author&gt;Derras, Mustapha&lt;/author&gt;&lt;author&gt;Deruelle, Laurent&lt;/author&gt;&lt;author&gt;Douin, Jean-Michel&lt;/author&gt;&lt;author&gt;Levy, Nicole&lt;/author&gt;&lt;author&gt;Losavio, Francisca&lt;/author&gt;&lt;author&gt;Pollet, Yann&lt;/author&gt;&lt;author&gt;Reiner, Valérie&lt;/author&gt;&lt;/authors&gt;&lt;/contributors&gt;&lt;titles&gt;&lt;title&gt;Reference Architecture Design: A Practical Approach&lt;/title&gt;&lt;secondary-title&gt;ICSOFT&lt;/secondary-title&gt;&lt;/titles&gt;&lt;pages&gt;633-640&lt;/pages&gt;&lt;dates&gt;&lt;/dates&gt;&lt;urls&gt;&lt;/urls&gt;&lt;/record&gt;&lt;/Cite&gt;&lt;Cite&gt;&lt;Author&gt;Cloutier&lt;/Author&gt;&lt;Year&gt;2010&lt;/Year&gt;&lt;RecNum&gt;194&lt;/RecNum&gt;&lt;record&gt;&lt;rec-number&gt;194&lt;/rec-number&gt;&lt;foreign-keys&gt;&lt;key app="EN" db-id="5re5epv9rrvvajeatv4xvdtet5zsfedxv2xw" timestamp="1677363674"&gt;194&lt;/key&gt;&lt;/foreign-keys&gt;&lt;ref-type name="Journal Article"&gt;17&lt;/ref-type&gt;&lt;contributors&gt;&lt;authors&gt;&lt;author&gt;Cloutier, Robert&lt;/author&gt;&lt;author&gt;Muller, Gerrit&lt;/author&gt;&lt;author&gt;Verma, Dinesh&lt;/author&gt;&lt;author&gt;Nilchiani, Roshanak&lt;/author&gt;&lt;author&gt;Hole, Eirik&lt;/author&gt;&lt;author&gt;Bone, Mary&lt;/author&gt;&lt;/authors&gt;&lt;/contributors&gt;&lt;titles&gt;&lt;title&gt;The concept of reference architectures&lt;/title&gt;&lt;secondary-title&gt;Systems Engineering&lt;/secondary-title&gt;&lt;/titles&gt;&lt;periodical&gt;&lt;full-title&gt;Systems Engineering&lt;/full-title&gt;&lt;/periodical&gt;&lt;pages&gt;14-27&lt;/pages&gt;&lt;volume&gt;13&lt;/volume&gt;&lt;number&gt;1&lt;/number&gt;&lt;dates&gt;&lt;year&gt;2010&lt;/year&gt;&lt;/dates&gt;&lt;urls&gt;&lt;/urls&gt;&lt;/record&gt;&lt;/Cite&gt;&lt;/EndNote&gt;</w:instrText>
      </w:r>
      <w:r>
        <w:fldChar w:fldCharType="separate"/>
      </w:r>
      <w:r w:rsidR="00D320AA" w:rsidRPr="7BD61597">
        <w:rPr>
          <w:noProof/>
        </w:rPr>
        <w:t>(Cloutier et al. 2010; Derras et al.)</w:t>
      </w:r>
      <w:r>
        <w:fldChar w:fldCharType="end"/>
      </w:r>
      <w:r w:rsidR="00D320AA">
        <w:t>.</w:t>
      </w:r>
    </w:p>
    <w:p w14:paraId="6A9C8049" w14:textId="77777777" w:rsidR="00EA5B0A" w:rsidRDefault="00EA5B0A" w:rsidP="00EA5B0A">
      <w:pPr>
        <w:spacing w:after="441"/>
        <w:ind w:left="-15" w:right="103" w:firstLine="339"/>
      </w:pPr>
      <w:r>
        <w:t>Therefore, RAs are effective for addressing complex BD system development, because: 1) RAs promote adherence to best practice, patterns, and standards, 2) RAs can endow the architecture team with increased openness and interoperability, incorporating architectural patterns that provide desirable quality attributes, and 3) RAs serve as the locus of communication, bringing various stakeholders together.</w:t>
      </w:r>
    </w:p>
    <w:p w14:paraId="314461C6" w14:textId="77777777" w:rsidR="00EA5B0A" w:rsidRDefault="00EA5B0A" w:rsidP="00EA5B0A">
      <w:pPr>
        <w:pStyle w:val="Heading1"/>
        <w:ind w:left="431" w:hanging="446"/>
      </w:pPr>
      <w:r>
        <w:t>Related Work</w:t>
      </w:r>
    </w:p>
    <w:p w14:paraId="1B018853" w14:textId="34A809D5" w:rsidR="00EA5B0A" w:rsidRDefault="00EA5B0A" w:rsidP="00AF141C">
      <w:pPr>
        <w:spacing w:after="30"/>
        <w:ind w:left="-5" w:right="103"/>
      </w:pPr>
      <w:r>
        <w:t>The application of RAs for solving challenges in data architecture is not a new concept and the production of BD RAs has had support from governmental agencies, for example the NIST BD RA (NBDRA)</w:t>
      </w:r>
      <w:r w:rsidR="00DC309F">
        <w:t xml:space="preserve"> </w:t>
      </w:r>
      <w:r w:rsidR="00DC309F">
        <w:fldChar w:fldCharType="begin"/>
      </w:r>
      <w:r w:rsidR="00DC309F">
        <w:instrText xml:space="preserve"> ADDIN EN.CITE &lt;EndNote&gt;&lt;Cite&gt;&lt;Author&gt;Chang&lt;/Author&gt;&lt;Year&gt;2018&lt;/Year&gt;&lt;RecNum&gt;187&lt;/RecNum&gt;&lt;DisplayText&gt;(Chang and Boyd 2018)&lt;/DisplayText&gt;&lt;record&gt;&lt;rec-number&gt;187&lt;/rec-number&gt;&lt;foreign-keys&gt;&lt;key app="EN" db-id="5re5epv9rrvvajeatv4xvdtet5zsfedxv2xw" timestamp="1677363674"&gt;187&lt;/key&gt;&lt;/foreign-keys&gt;&lt;ref-type name="Report"&gt;27&lt;/ref-type&gt;&lt;contributors&gt;&lt;authors&gt;&lt;author&gt;Chang, Wo L.&lt;/author&gt;&lt;author&gt;Boyd, David&lt;/author&gt;&lt;/authors&gt;&lt;/contributors&gt;&lt;titles&gt;&lt;title&gt;NIST Big Data Interoperability Framework: Volume 6, Big Data Reference Architecture&lt;/title&gt;&lt;/titles&gt;&lt;dates&gt;&lt;year&gt;2018&lt;/year&gt;&lt;/dates&gt;&lt;urls&gt;&lt;/urls&gt;&lt;/record&gt;&lt;/Cite&gt;&lt;/EndNote&gt;</w:instrText>
      </w:r>
      <w:r w:rsidR="00DC309F">
        <w:fldChar w:fldCharType="separate"/>
      </w:r>
      <w:r w:rsidR="00DC309F">
        <w:rPr>
          <w:noProof/>
        </w:rPr>
        <w:t>(Chang and Boyd 2018)</w:t>
      </w:r>
      <w:r w:rsidR="00DC309F">
        <w:fldChar w:fldCharType="end"/>
      </w:r>
      <w:r w:rsidR="00DC309F">
        <w:t xml:space="preserve">, </w:t>
      </w:r>
      <w:r>
        <w:t>and from industry, for example IBM</w:t>
      </w:r>
      <w:r w:rsidR="00EB209E">
        <w:t xml:space="preserve"> </w:t>
      </w:r>
      <w:r w:rsidR="00EB209E">
        <w:fldChar w:fldCharType="begin"/>
      </w:r>
      <w:r w:rsidR="00EB209E">
        <w:instrText xml:space="preserve"> ADDIN EN.CITE &lt;EndNote&gt;&lt;Cite&gt;&lt;Author&gt;Quintero&lt;/Author&gt;&lt;Year&gt;2019&lt;/Year&gt;&lt;RecNum&gt;313&lt;/RecNum&gt;&lt;DisplayText&gt;(Quintero et al. 2019)&lt;/DisplayText&gt;&lt;record&gt;&lt;rec-number&gt;313&lt;/rec-number&gt;&lt;foreign-keys&gt;&lt;key app="EN" db-id="5re5epv9rrvvajeatv4xvdtet5zsfedxv2xw" timestamp="1677363674"&gt;313&lt;/key&gt;&lt;/foreign-keys&gt;&lt;ref-type name="Book"&gt;6&lt;/ref-type&gt;&lt;contributors&gt;&lt;authors&gt;&lt;author&gt;Quintero, Dino&lt;/author&gt;&lt;author&gt;Lee, Frank N.&lt;/author&gt;&lt;author&gt;others,&lt;/author&gt;&lt;/authors&gt;&lt;/contributors&gt;&lt;titles&gt;&lt;title&gt;IBM reference architecture for high performance data and AI in healthcare and life sciences&lt;/title&gt;&lt;/titles&gt;&lt;dates&gt;&lt;year&gt;2019&lt;/year&gt;&lt;/dates&gt;&lt;publisher&gt;IBM Redbooks&lt;/publisher&gt;&lt;urls&gt;&lt;/urls&gt;&lt;/record&gt;&lt;/Cite&gt;&lt;/EndNote&gt;</w:instrText>
      </w:r>
      <w:r w:rsidR="00EB209E">
        <w:fldChar w:fldCharType="separate"/>
      </w:r>
      <w:r w:rsidR="00EB209E">
        <w:rPr>
          <w:noProof/>
        </w:rPr>
        <w:t>(Quintero et al. 2019)</w:t>
      </w:r>
      <w:r w:rsidR="00EB209E">
        <w:fldChar w:fldCharType="end"/>
      </w:r>
      <w:r>
        <w:t xml:space="preserve">, Microsoft </w:t>
      </w:r>
      <w:r w:rsidR="00800F72">
        <w:t xml:space="preserve"> </w:t>
      </w:r>
      <w:r w:rsidR="00800F72">
        <w:fldChar w:fldCharType="begin"/>
      </w:r>
      <w:r w:rsidR="00800F72">
        <w:instrText xml:space="preserve"> ADDIN EN.CITE &lt;EndNote&gt;&lt;Cite&gt;&lt;Author&gt;Levin&lt;/Author&gt;&lt;Year&gt;2013&lt;/Year&gt;&lt;RecNum&gt;271&lt;/RecNum&gt;&lt;DisplayText&gt;(Levin 2013)&lt;/DisplayText&gt;&lt;record&gt;&lt;rec-number&gt;271&lt;/rec-number&gt;&lt;foreign-keys&gt;&lt;key app="EN" db-id="5re5epv9rrvvajeatv4xvdtet5zsfedxv2xw" timestamp="1677363674"&gt;271&lt;/key&gt;&lt;/foreign-keys&gt;&lt;ref-type name="Journal Article"&gt;17&lt;/ref-type&gt;&lt;contributors&gt;&lt;authors&gt;&lt;author&gt;Levin, B. O.&lt;/author&gt;&lt;/authors&gt;&lt;/contributors&gt;&lt;titles&gt;&lt;title&gt;Big data ecosystem reference architecture&lt;/title&gt;&lt;secondary-title&gt;Microsoft Corporation&lt;/secondary-title&gt;&lt;/titles&gt;&lt;periodical&gt;&lt;full-title&gt;Microsoft Corporation&lt;/full-title&gt;&lt;/periodical&gt;&lt;dates&gt;&lt;year&gt;2013&lt;/year&gt;&lt;/dates&gt;&lt;urls&gt;&lt;/urls&gt;&lt;/record&gt;&lt;/Cite&gt;&lt;/EndNote&gt;</w:instrText>
      </w:r>
      <w:r w:rsidR="00800F72">
        <w:fldChar w:fldCharType="separate"/>
      </w:r>
      <w:r w:rsidR="00800F72">
        <w:rPr>
          <w:noProof/>
        </w:rPr>
        <w:t>(Levin 2013)</w:t>
      </w:r>
      <w:r w:rsidR="00800F72">
        <w:fldChar w:fldCharType="end"/>
      </w:r>
      <w:r w:rsidR="00800F72">
        <w:t>,</w:t>
      </w:r>
      <w:r w:rsidR="00833F1D">
        <w:t xml:space="preserve"> </w:t>
      </w:r>
      <w:r>
        <w:t>and</w:t>
      </w:r>
      <w:r w:rsidR="006B60C8">
        <w:t xml:space="preserve"> ISO </w:t>
      </w:r>
      <w:r w:rsidR="006B60C8">
        <w:fldChar w:fldCharType="begin"/>
      </w:r>
      <w:r w:rsidR="00F75FD9">
        <w:instrText xml:space="preserve"> ADDIN EN.CITE &lt;EndNote&gt;&lt;Cite&gt;&lt;Author&gt;ISO/IEC&lt;/Author&gt;&lt;Year&gt;2020&lt;/Year&gt;&lt;RecNum&gt;244&lt;/RecNum&gt;&lt;DisplayText&gt;(ISO/IEC 2020)&lt;/DisplayText&gt;&lt;record&gt;&lt;rec-number&gt;244&lt;/rec-number&gt;&lt;foreign-keys&gt;&lt;key app="EN" db-id="5re5epv9rrvvajeatv4xvdtet5zsfedxv2xw" timestamp="1677363674"&gt;244&lt;/key&gt;&lt;/foreign-keys&gt;&lt;ref-type name="Generic"&gt;13&lt;/ref-type&gt;&lt;contributors&gt;&lt;authors&gt;&lt;author&gt;ISO/IEC&lt;/author&gt;&lt;/authors&gt;&lt;/contributors&gt;&lt;titles&gt;&lt;title&gt;ISO/IEC TR 20547-1:2020. Information technology — Big data reference architecture — Part 1: Framework and application process&lt;/title&gt;&lt;/titles&gt;&lt;dates&gt;&lt;year&gt;2020&lt;/year&gt;&lt;/dates&gt;&lt;urls&gt;&lt;related-urls&gt;&lt;url&gt;https://www.iso.org/standard/71275.html&lt;/url&gt;&lt;/related-urls&gt;&lt;/urls&gt;&lt;/record&gt;&lt;/Cite&gt;&lt;/EndNote&gt;</w:instrText>
      </w:r>
      <w:r w:rsidR="006B60C8">
        <w:fldChar w:fldCharType="separate"/>
      </w:r>
      <w:r w:rsidR="00F75FD9">
        <w:rPr>
          <w:noProof/>
        </w:rPr>
        <w:t>(ISO/IEC 2020)</w:t>
      </w:r>
      <w:r w:rsidR="006B60C8">
        <w:fldChar w:fldCharType="end"/>
      </w:r>
      <w:r w:rsidR="00CD72A4">
        <w:t xml:space="preserve">. </w:t>
      </w:r>
      <w:r>
        <w:t>Numerous domain specific RAs have been developed, for example, in national security</w:t>
      </w:r>
      <w:r w:rsidR="00A95654">
        <w:t xml:space="preserve"> </w:t>
      </w:r>
      <w:r w:rsidR="00A95654">
        <w:fldChar w:fldCharType="begin"/>
      </w:r>
      <w:r w:rsidR="00A95654">
        <w:instrText xml:space="preserve"> ADDIN EN.CITE &lt;EndNote&gt;&lt;Cite&gt;&lt;Author&gt;Klein&lt;/Author&gt;&lt;RecNum&gt;261&lt;/RecNum&gt;&lt;DisplayText&gt;(Klein et al.)&lt;/DisplayText&gt;&lt;record&gt;&lt;rec-number&gt;261&lt;/rec-number&gt;&lt;foreign-keys&gt;&lt;key app="EN" db-id="5re5epv9rrvvajeatv4xvdtet5zsfedxv2xw" timestamp="1677363674"&gt;261&lt;/key&gt;&lt;/foreign-keys&gt;&lt;ref-type name="Conference Proceedings"&gt;10&lt;/ref-type&gt;&lt;contributors&gt;&lt;authors&gt;&lt;author&gt;Klein, John&lt;/author&gt;&lt;author&gt;Buglak, Ross&lt;/author&gt;&lt;author&gt;Blockow, David&lt;/author&gt;&lt;author&gt;Wuttke, Troy&lt;/author&gt;&lt;author&gt;Cooper, Brenton&lt;/author&gt;&lt;/authors&gt;&lt;/contributors&gt;&lt;titles&gt;&lt;title&gt;A reference architecture for big data systems in the national security domain&lt;/title&gt;&lt;secondary-title&gt;2016 IEEE/ACM 2nd International Workshop on Big Data Software Engineering (BIGDSE)&lt;/secondary-title&gt;&lt;/titles&gt;&lt;pages&gt;51–57-51–57&lt;/pages&gt;&lt;dates&gt;&lt;pub-dates&gt;&lt;date&gt;2016&lt;/date&gt;&lt;/pub-dates&gt;&lt;/dates&gt;&lt;publisher&gt;IEEE&lt;/publisher&gt;&lt;urls&gt;&lt;/urls&gt;&lt;/record&gt;&lt;/Cite&gt;&lt;/EndNote&gt;</w:instrText>
      </w:r>
      <w:r w:rsidR="00A95654">
        <w:fldChar w:fldCharType="separate"/>
      </w:r>
      <w:r w:rsidR="00A95654">
        <w:rPr>
          <w:noProof/>
        </w:rPr>
        <w:t>(Klein et al.)</w:t>
      </w:r>
      <w:r w:rsidR="00A95654">
        <w:fldChar w:fldCharType="end"/>
      </w:r>
      <w:r w:rsidR="000C0E93">
        <w:t xml:space="preserve">. </w:t>
      </w:r>
      <w:r>
        <w:t xml:space="preserve">Some effort has been put into the adoption of microservices architecture for BD systems such as </w:t>
      </w:r>
      <w:proofErr w:type="spellStart"/>
      <w:r>
        <w:t>Neomycelia</w:t>
      </w:r>
      <w:proofErr w:type="spellEnd"/>
      <w:r>
        <w:t xml:space="preserve"> </w:t>
      </w:r>
      <w:r w:rsidR="00E16601">
        <w:fldChar w:fldCharType="begin"/>
      </w:r>
      <w:r w:rsidR="00E16601">
        <w:instrText xml:space="preserve"> ADDIN EN.CITE &lt;EndNote&gt;&lt;Cite&gt;&lt;Author&gt;Ataei&lt;/Author&gt;&lt;RecNum&gt;165&lt;/RecNum&gt;&lt;DisplayText&gt;(Ataei and Litchfield)&lt;/DisplayText&gt;&lt;record&gt;&lt;rec-number&gt;165&lt;/rec-number&gt;&lt;foreign-keys&gt;&lt;key app="EN" db-id="5re5epv9rrvvajeatv4xvdtet5zsfedxv2xw" timestamp="1677363674"&gt;165&lt;/key&gt;&lt;/foreign-keys&gt;&lt;ref-type name="Conference Proceedings"&gt;10&lt;/ref-type&gt;&lt;contributors&gt;&lt;authors&gt;&lt;author&gt;Ataei, Pouya&lt;/author&gt;&lt;author&gt;Litchfield, Alan T.&lt;/author&gt;&lt;/authors&gt;&lt;/contributors&gt;&lt;auth-address&gt;Los Alamitos, CA, USA&lt;/auth-address&gt;&lt;titles&gt;&lt;title&gt;NeoMycelia: A software reference architecture for big data systems&lt;/title&gt;&lt;secondary-title&gt;2021 28th Asia-Pacific Software Engineering Conference (APSEC)&lt;/secondary-title&gt;&lt;/titles&gt;&lt;pages&gt;452-462&lt;/pages&gt;&lt;dates&gt;&lt;pub-dates&gt;&lt;date&gt;2021/12&lt;/date&gt;&lt;/pub-dates&gt;&lt;/dates&gt;&lt;publisher&gt;IEEE Computer Society&lt;/publisher&gt;&lt;work-type&gt;https://doi.org/10.1109/APSEC53868.2021.00052&lt;/work-type&gt;&lt;urls&gt;&lt;/urls&gt;&lt;/record&gt;&lt;/Cite&gt;&lt;/EndNote&gt;</w:instrText>
      </w:r>
      <w:r w:rsidR="00E16601">
        <w:fldChar w:fldCharType="separate"/>
      </w:r>
      <w:r w:rsidR="00E16601">
        <w:rPr>
          <w:noProof/>
        </w:rPr>
        <w:t>(Ataei and Litchfield)</w:t>
      </w:r>
      <w:r w:rsidR="00E16601">
        <w:fldChar w:fldCharType="end"/>
      </w:r>
      <w:r w:rsidR="00E16601">
        <w:t xml:space="preserve"> </w:t>
      </w:r>
      <w:r>
        <w:t>and Phi</w:t>
      </w:r>
      <w:r w:rsidR="0011556C">
        <w:t xml:space="preserve"> </w:t>
      </w:r>
      <w:r w:rsidR="0011556C">
        <w:fldChar w:fldCharType="begin"/>
      </w:r>
      <w:r w:rsidR="0011556C">
        <w:instrText xml:space="preserve"> ADDIN EN.CITE &lt;EndNote&gt;&lt;Cite&gt;&lt;Author&gt;Maamouri&lt;/Author&gt;&lt;RecNum&gt;274&lt;/RecNum&gt;&lt;DisplayText&gt;(Maamouri et al.)&lt;/DisplayText&gt;&lt;record&gt;&lt;rec-number&gt;274&lt;/rec-number&gt;&lt;foreign-keys&gt;&lt;key app="EN" db-id="5re5epv9rrvvajeatv4xvdtet5zsfedxv2xw" timestamp="1677363674"&gt;274&lt;/key&gt;&lt;/foreign-keys&gt;&lt;ref-type name="Conference Proceedings"&gt;10&lt;/ref-type&gt;&lt;contributors&gt;&lt;authors&gt;&lt;author&gt;Maamouri, Amine&lt;/author&gt;&lt;author&gt;Sfaxi, Lilia&lt;/author&gt;&lt;author&gt;Robbana, Riadh&lt;/author&gt;&lt;/authors&gt;&lt;/contributors&gt;&lt;titles&gt;&lt;title&gt;Phi: A Generic Microservices-Based Big Data Architecture&lt;/title&gt;&lt;secondary-title&gt;European, Mediterranean, and Middle Eastern Conference on Information Systems&lt;/secondary-title&gt;&lt;/titles&gt;&lt;pages&gt;3–16-3–16&lt;/pages&gt;&lt;dates&gt;&lt;pub-dates&gt;&lt;date&gt;2021&lt;/date&gt;&lt;/pub-dates&gt;&lt;/dates&gt;&lt;urls&gt;&lt;/urls&gt;&lt;/record&gt;&lt;/Cite&gt;&lt;/EndNote&gt;</w:instrText>
      </w:r>
      <w:r w:rsidR="0011556C">
        <w:fldChar w:fldCharType="separate"/>
      </w:r>
      <w:r w:rsidR="0011556C">
        <w:rPr>
          <w:noProof/>
        </w:rPr>
        <w:t>(Maamouri et al.)</w:t>
      </w:r>
      <w:r w:rsidR="0011556C">
        <w:fldChar w:fldCharType="end"/>
      </w:r>
      <w:r w:rsidR="0011556C">
        <w:t>.</w:t>
      </w:r>
      <w:r w:rsidR="00AF141C">
        <w:t xml:space="preserve"> In the realm of academia, there has been numerous efforts including a postgraduate master’s dissertation </w:t>
      </w:r>
      <w:r w:rsidR="00AF141C">
        <w:fldChar w:fldCharType="begin"/>
      </w:r>
      <w:r w:rsidR="001A3078">
        <w:instrText xml:space="preserve"> ADDIN EN.CITE &lt;EndNote&gt;&lt;Cite&gt;&lt;Author&gt;Maier&lt;/Author&gt;&lt;Year&gt;2013&lt;/Year&gt;&lt;RecNum&gt;276&lt;/RecNum&gt;&lt;DisplayText&gt;(Maier et al. 2013)&lt;/DisplayText&gt;&lt;record&gt;&lt;rec-number&gt;276&lt;/rec-number&gt;&lt;foreign-keys&gt;&lt;key app="EN" db-id="5re5epv9rrvvajeatv4xvdtet5zsfedxv2xw" timestamp="1677363674"&gt;276&lt;/key&gt;&lt;/foreign-keys&gt;&lt;ref-type name="Journal Article"&gt;17&lt;/ref-type&gt;&lt;contributors&gt;&lt;authors&gt;&lt;author&gt;Maier, Markus&lt;/author&gt;&lt;author&gt;Serebrenik, A.&lt;/author&gt;&lt;author&gt;Vanderfeesten, I. T. P.&lt;/author&gt;&lt;/authors&gt;&lt;/contributors&gt;&lt;titles&gt;&lt;title&gt;Towards a big data reference architecture&lt;/title&gt;&lt;secondary-title&gt;University of Eindhoven&lt;/secondary-title&gt;&lt;/titles&gt;&lt;periodical&gt;&lt;full-title&gt;University of Eindhoven&lt;/full-title&gt;&lt;/periodical&gt;&lt;dates&gt;&lt;year&gt;2013&lt;/year&gt;&lt;/dates&gt;&lt;urls&gt;&lt;/urls&gt;&lt;/record&gt;&lt;/Cite&gt;&lt;/EndNote&gt;</w:instrText>
      </w:r>
      <w:r w:rsidR="00AF141C">
        <w:fldChar w:fldCharType="separate"/>
      </w:r>
      <w:r w:rsidR="001A3078">
        <w:rPr>
          <w:noProof/>
        </w:rPr>
        <w:t>(Maier et al. 2013)</w:t>
      </w:r>
      <w:r w:rsidR="00AF141C">
        <w:fldChar w:fldCharType="end"/>
      </w:r>
      <w:r w:rsidR="00AF141C">
        <w:t xml:space="preserve">and PhD thesis </w:t>
      </w:r>
      <w:r w:rsidR="001A3078">
        <w:fldChar w:fldCharType="begin"/>
      </w:r>
      <w:r w:rsidR="001A3078">
        <w:instrText xml:space="preserve"> ADDIN EN.CITE &lt;EndNote&gt;&lt;Cite&gt;&lt;Author&gt;Suthakar&lt;/Author&gt;&lt;Year&gt;2017&lt;/Year&gt;&lt;RecNum&gt;346&lt;/RecNum&gt;&lt;DisplayText&gt;(Suthakar 2017)&lt;/DisplayText&gt;&lt;record&gt;&lt;rec-number&gt;346&lt;/rec-number&gt;&lt;foreign-keys&gt;&lt;key app="EN" db-id="5re5epv9rrvvajeatv4xvdtet5zsfedxv2xw" timestamp="1677363674"&gt;346&lt;/key&gt;&lt;/foreign-keys&gt;&lt;ref-type name="Thesis"&gt;32&lt;/ref-type&gt;&lt;contributors&gt;&lt;authors&gt;&lt;author&gt;Suthakar, Uthayanath&lt;/author&gt;&lt;/authors&gt;&lt;/contributors&gt;&lt;titles&gt;&lt;title&gt;A scalable data store and analytic platform for real-time monitoring of data-intensive scientific infrastructure&lt;/title&gt;&lt;/titles&gt;&lt;dates&gt;&lt;year&gt;2017&lt;/year&gt;&lt;/dates&gt;&lt;publisher&gt;Brunel University London&lt;/publisher&gt;&lt;urls&gt;&lt;/urls&gt;&lt;/record&gt;&lt;/Cite&gt;&lt;/EndNote&gt;</w:instrText>
      </w:r>
      <w:r w:rsidR="001A3078">
        <w:fldChar w:fldCharType="separate"/>
      </w:r>
      <w:r w:rsidR="001A3078">
        <w:rPr>
          <w:noProof/>
        </w:rPr>
        <w:t>(Suthakar 2017)</w:t>
      </w:r>
      <w:r w:rsidR="001A3078">
        <w:fldChar w:fldCharType="end"/>
      </w:r>
      <w:r w:rsidR="001A3078">
        <w:t xml:space="preserve"> </w:t>
      </w:r>
      <w:r w:rsidR="00AF141C">
        <w:t>for creating BD RAs.</w:t>
      </w:r>
    </w:p>
    <w:p w14:paraId="57ED7BC6" w14:textId="3B9BACE2" w:rsidR="00EA5B0A" w:rsidRDefault="00EA5B0A" w:rsidP="00EA5B0A">
      <w:pPr>
        <w:ind w:left="-15" w:right="103" w:firstLine="339"/>
      </w:pPr>
      <w:r>
        <w:t>The RAs investigated may be instantiated but outwardly, most appear to be conceptual studies and do not provide sufficient data on cross-cutting concerns such as data quality, data integrity, data ownership, security, and privacy. Therefore, by providing a domain-driven distributed architecture for BD systems, this study extends current learnings by addressing the current limitations of BD RAs. The RA presented here focuses on the logical separation of data into domains through event-driven communication and with clearly defined boundaries.</w:t>
      </w:r>
    </w:p>
    <w:p w14:paraId="206DFFD0" w14:textId="77777777" w:rsidR="00EA5B0A" w:rsidRDefault="00EA5B0A" w:rsidP="00EA5B0A">
      <w:pPr>
        <w:pStyle w:val="Heading1"/>
        <w:ind w:left="431" w:hanging="446"/>
      </w:pPr>
      <w:r>
        <w:t>Method</w:t>
      </w:r>
    </w:p>
    <w:p w14:paraId="5C1EB2DF" w14:textId="77777777" w:rsidR="00EA5B0A" w:rsidRDefault="00EA5B0A" w:rsidP="00EA5B0A">
      <w:pPr>
        <w:spacing w:after="340"/>
        <w:ind w:left="-5" w:right="103"/>
      </w:pPr>
      <w:r>
        <w:t xml:space="preserve">The study is comprised of two phases: the first is the identification of </w:t>
      </w:r>
      <w:r w:rsidR="00D7621C">
        <w:t>high-level</w:t>
      </w:r>
      <w:r>
        <w:t xml:space="preserve"> requirements of the artefact, and second applies a well-established methodology for building the RA. These phases are </w:t>
      </w:r>
      <w:r w:rsidR="00D7621C">
        <w:t>elaborated</w:t>
      </w:r>
      <w:r>
        <w:t xml:space="preserve"> in the following sub-sections.</w:t>
      </w:r>
    </w:p>
    <w:p w14:paraId="53F3FB56" w14:textId="77777777" w:rsidR="00EA5B0A" w:rsidRDefault="00EA5B0A" w:rsidP="00EA5B0A">
      <w:pPr>
        <w:pStyle w:val="Heading2"/>
        <w:ind w:left="556" w:hanging="571"/>
      </w:pPr>
      <w:r>
        <w:t>Requirement Specification</w:t>
      </w:r>
    </w:p>
    <w:p w14:paraId="7D08B566" w14:textId="40049636" w:rsidR="00EA5B0A" w:rsidRDefault="00EA5B0A" w:rsidP="00EA5B0A">
      <w:pPr>
        <w:ind w:left="-5" w:right="103"/>
      </w:pPr>
      <w:r>
        <w:t xml:space="preserve">Prior to RA modelling and design, the desired properties of the artefact are defined as requirements. System and software requirements range from a sketch on a napkin to formal (mathematical) specifications. </w:t>
      </w:r>
      <w:r w:rsidR="0A66680E">
        <w:t>Therefore, the requirements for this study's purpose are defined in an exploration of the body of evidence</w:t>
      </w:r>
      <w:r>
        <w:t>.</w:t>
      </w:r>
    </w:p>
    <w:p w14:paraId="1F900B47" w14:textId="1E904868" w:rsidR="00731E29" w:rsidRPr="00731E29" w:rsidRDefault="00FF1E96" w:rsidP="00731E29">
      <w:pPr>
        <w:ind w:left="-15" w:right="103" w:firstLine="339"/>
      </w:pPr>
      <w:r>
        <w:t>Classifying software and system requirements is a frequently debated topic. Sommerville (2011) uses three levels: user, system, and design specs. This study adopts</w:t>
      </w:r>
      <w:r w:rsidR="006445C3">
        <w:t xml:space="preserve"> </w:t>
      </w:r>
      <w:r>
        <w:fldChar w:fldCharType="begin"/>
      </w:r>
      <w:r>
        <w:instrText xml:space="preserve"> ADDIN EN.CITE &lt;EndNote&gt;&lt;Cite AuthorYear="1"&gt;&lt;Author&gt;Laplante&lt;/Author&gt;&lt;Year&gt;2017&lt;/Year&gt;&lt;RecNum&gt;269&lt;/RecNum&gt;&lt;DisplayText&gt;Laplante (2017&lt;/DisplayText&gt;&lt;record&gt;&lt;rec-number&gt;269&lt;/rec-number&gt;&lt;foreign-keys&gt;&lt;key app="EN" db-id="5re5epv9rrvvajeatv4xvdtet5zsfedxv2xw" timestamp="1677363674"&gt;269&lt;/key&gt;&lt;/foreign-keys&gt;&lt;ref-type name="Book"&gt;6&lt;/ref-type&gt;&lt;contributors&gt;&lt;authors&gt;&lt;author&gt;Laplante, Phillip A.&lt;/author&gt;&lt;/authors&gt;&lt;/contributors&gt;&lt;titles&gt;&lt;title&gt;Requirements engineering for software and systems&lt;/title&gt;&lt;/titles&gt;&lt;dates&gt;&lt;year&gt;2017&lt;/year&gt;&lt;/dates&gt;&lt;publisher&gt;Auerbach Publications&lt;/publisher&gt;&lt;urls&gt;&lt;/urls&gt;&lt;/record&gt;&lt;/Cite&gt;&lt;/EndNote&gt;</w:instrText>
      </w:r>
      <w:r>
        <w:fldChar w:fldCharType="separate"/>
      </w:r>
      <w:r w:rsidR="006445C3" w:rsidRPr="7BD61597">
        <w:rPr>
          <w:noProof/>
        </w:rPr>
        <w:t>Laplante (2017</w:t>
      </w:r>
      <w:r>
        <w:fldChar w:fldCharType="end"/>
      </w:r>
      <w:r w:rsidR="006445C3">
        <w:t>)</w:t>
      </w:r>
      <w:r>
        <w:t xml:space="preserve"> more general framework with functional, non-functional, and domain requirements. The aim is to define high-level requirements for BD systems.</w:t>
      </w:r>
      <w:r w:rsidR="00D6119B">
        <w:t xml:space="preserve"> </w:t>
      </w:r>
      <w:r w:rsidR="00731E29">
        <w:t xml:space="preserve">We analyzed current Big Data requirements and realized that Velocity, Veracity, Volume, Variety, and Value are common ways to classify them. The NIST Big Data Public Working Group conducted a large-scale study on requirements from various domains, resulting in seven </w:t>
      </w:r>
      <w:r w:rsidR="4F386CF4">
        <w:t>extensive categories</w:t>
      </w:r>
      <w:r w:rsidR="004C50F6">
        <w:t xml:space="preserve"> </w:t>
      </w:r>
      <w:r>
        <w:fldChar w:fldCharType="begin"/>
      </w:r>
      <w:r>
        <w:instrText xml:space="preserve"> ADDIN EN.CITE &lt;EndNote&gt;&lt;Cite&gt;&lt;Author&gt;(NIST)&lt;/Author&gt;&lt;Year&gt;2015&lt;/Year&gt;&lt;RecNum&gt;213&lt;/RecNum&gt;&lt;DisplayText&gt;((NIST) 2015)&lt;/DisplayText&gt;&lt;record&gt;&lt;rec-number&gt;213&lt;/rec-number&gt;&lt;foreign-keys&gt;&lt;key app="EN" db-id="5re5epv9rrvvajeatv4xvdtet5zsfedxv2xw" timestamp="1677363674"&gt;213&lt;/key&gt;&lt;/foreign-keys&gt;&lt;ref-type name="Generic"&gt;13&lt;/ref-type&gt;&lt;contributors&gt;&lt;authors&gt;&lt;author&gt;National Institute of Standards and Technology (NIST)&lt;/author&gt;&lt;/authors&gt;&lt;/contributors&gt;&lt;titles&gt;&lt;title&gt;NIST Big Data Interoperability Framework: Volume 5, Architectures White Paper Survey&lt;/title&gt;&lt;alt-title&gt;NIST Special Publication&lt;/alt-title&gt;&lt;/titles&gt;&lt;dates&gt;&lt;year&gt;2015&lt;/year&gt;&lt;/dates&gt;&lt;urls&gt;&lt;/urls&gt;&lt;/record&gt;&lt;/Cite&gt;&lt;/EndNote&gt;</w:instrText>
      </w:r>
      <w:r>
        <w:fldChar w:fldCharType="separate"/>
      </w:r>
      <w:r w:rsidR="004C50F6" w:rsidRPr="7BD61597">
        <w:rPr>
          <w:noProof/>
        </w:rPr>
        <w:t>(NIST) 2015)</w:t>
      </w:r>
      <w:r>
        <w:fldChar w:fldCharType="end"/>
      </w:r>
      <w:r w:rsidR="00731E29">
        <w:t xml:space="preserve">. Other studies, such as Volk et al. (2020) and </w:t>
      </w:r>
      <w:proofErr w:type="spellStart"/>
      <w:r w:rsidR="00731E29">
        <w:t>Bashari</w:t>
      </w:r>
      <w:proofErr w:type="spellEnd"/>
      <w:r w:rsidR="00731E29">
        <w:t xml:space="preserve"> Rad et al. (2016), focus on use cases, security, and privacy requirements</w:t>
      </w:r>
      <w:r w:rsidR="00215685">
        <w:t>.</w:t>
      </w:r>
    </w:p>
    <w:p w14:paraId="4934DD03" w14:textId="77777777" w:rsidR="00EA5B0A" w:rsidRPr="009B1923" w:rsidRDefault="009B1923" w:rsidP="009B1923">
      <w:r w:rsidRPr="009B1923">
        <w:t xml:space="preserve">Our approach to determining high-level software and system requirements for BD RAs involves analyzing studies and utilizing a rigorous method for model verification. We organize our functional requirements </w:t>
      </w:r>
      <w:r w:rsidRPr="009B1923">
        <w:lastRenderedPageBreak/>
        <w:t>according to ISO/IEC</w:t>
      </w:r>
      <w:r w:rsidR="00E569AF">
        <w:t xml:space="preserve"> 29148 </w:t>
      </w:r>
      <w:r w:rsidR="00E569AF">
        <w:fldChar w:fldCharType="begin"/>
      </w:r>
      <w:r w:rsidR="00E569AF">
        <w:instrText xml:space="preserve"> ADDIN EN.CITE &lt;EndNote&gt;&lt;Cite&gt;&lt;Author&gt;ISO/IEC&lt;/Author&gt;&lt;Year&gt;2018&lt;/Year&gt;&lt;RecNum&gt;246&lt;/RecNum&gt;&lt;DisplayText&gt;(ISO/IEC 2018)&lt;/DisplayText&gt;&lt;record&gt;&lt;rec-number&gt;246&lt;/rec-number&gt;&lt;foreign-keys&gt;&lt;key app="EN" db-id="5re5epv9rrvvajeatv4xvdtet5zsfedxv2xw" timestamp="1677363674"&gt;246&lt;/key&gt;&lt;/foreign-keys&gt;&lt;ref-type name="Generic"&gt;13&lt;/ref-type&gt;&lt;contributors&gt;&lt;authors&gt;&lt;author&gt;ISO/IEC&lt;/author&gt;&lt;/authors&gt;&lt;/contributors&gt;&lt;titles&gt;&lt;title&gt;ISO/IEC 29148:2018. Systems and software engineering — Life cycle processes — Requirements engineering&lt;/title&gt;&lt;/titles&gt;&lt;dates&gt;&lt;year&gt;2018&lt;/year&gt;&lt;/dates&gt;&lt;urls&gt;&lt;related-urls&gt;&lt;url&gt;https://www.iso.org/standard/72089.html&lt;/url&gt;&lt;/related-urls&gt;&lt;/urls&gt;&lt;/record&gt;&lt;/Cite&gt;&lt;/EndNote&gt;</w:instrText>
      </w:r>
      <w:r w:rsidR="00E569AF">
        <w:fldChar w:fldCharType="separate"/>
      </w:r>
      <w:r w:rsidR="00E569AF">
        <w:rPr>
          <w:noProof/>
        </w:rPr>
        <w:t>(ISO/IEC 2018)</w:t>
      </w:r>
      <w:r w:rsidR="00E569AF">
        <w:fldChar w:fldCharType="end"/>
      </w:r>
      <w:r w:rsidR="00E569AF">
        <w:t xml:space="preserve"> </w:t>
      </w:r>
      <w:r w:rsidRPr="009B1923">
        <w:t>guidelines and system modes, categorizing them by BD characteristics such as value, variety, velocity, veracity, volume, security, and privacy (Table 1).</w:t>
      </w: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8190"/>
      </w:tblGrid>
      <w:tr w:rsidR="00CE1037" w14:paraId="230B4265" w14:textId="77777777" w:rsidTr="006B2520">
        <w:trPr>
          <w:trHeight w:val="144"/>
        </w:trPr>
        <w:tc>
          <w:tcPr>
            <w:tcW w:w="1080" w:type="dxa"/>
            <w:shd w:val="clear" w:color="auto" w:fill="auto"/>
          </w:tcPr>
          <w:p w14:paraId="1E5A74F1" w14:textId="77777777" w:rsidR="00CE1037" w:rsidRPr="006B2520" w:rsidRDefault="00CE1037" w:rsidP="006B2520">
            <w:pPr>
              <w:spacing w:after="100" w:afterAutospacing="1"/>
              <w:rPr>
                <w:rFonts w:cs="Arial"/>
              </w:rPr>
            </w:pPr>
            <w:r w:rsidRPr="006B2520">
              <w:rPr>
                <w:rFonts w:eastAsia="Calibri" w:cs="Arial"/>
              </w:rPr>
              <w:t>Category</w:t>
            </w:r>
          </w:p>
        </w:tc>
        <w:tc>
          <w:tcPr>
            <w:tcW w:w="8190" w:type="dxa"/>
            <w:shd w:val="clear" w:color="auto" w:fill="auto"/>
          </w:tcPr>
          <w:p w14:paraId="3A0E018C" w14:textId="77777777" w:rsidR="00CE1037" w:rsidRPr="006B2520" w:rsidRDefault="00CE1037" w:rsidP="006B2520">
            <w:pPr>
              <w:spacing w:after="100" w:afterAutospacing="1"/>
              <w:rPr>
                <w:rFonts w:cs="Arial"/>
              </w:rPr>
            </w:pPr>
            <w:r w:rsidRPr="006B2520">
              <w:rPr>
                <w:rFonts w:eastAsia="Calibri" w:cs="Arial"/>
              </w:rPr>
              <w:t>Requirements</w:t>
            </w:r>
          </w:p>
        </w:tc>
      </w:tr>
      <w:tr w:rsidR="00CE1037" w14:paraId="23B58B87" w14:textId="77777777" w:rsidTr="006B2520">
        <w:trPr>
          <w:trHeight w:val="432"/>
        </w:trPr>
        <w:tc>
          <w:tcPr>
            <w:tcW w:w="1080" w:type="dxa"/>
            <w:shd w:val="clear" w:color="auto" w:fill="auto"/>
          </w:tcPr>
          <w:p w14:paraId="1FDD7C70" w14:textId="77777777" w:rsidR="00CE1037" w:rsidRPr="006B2520" w:rsidRDefault="00CE1037" w:rsidP="006B2520">
            <w:pPr>
              <w:spacing w:after="100" w:afterAutospacing="1"/>
              <w:rPr>
                <w:rFonts w:cs="Arial"/>
              </w:rPr>
            </w:pPr>
            <w:r w:rsidRPr="006B2520">
              <w:rPr>
                <w:rFonts w:cs="Arial"/>
              </w:rPr>
              <w:t>Volume</w:t>
            </w:r>
          </w:p>
        </w:tc>
        <w:tc>
          <w:tcPr>
            <w:tcW w:w="8190" w:type="dxa"/>
            <w:shd w:val="clear" w:color="auto" w:fill="auto"/>
          </w:tcPr>
          <w:p w14:paraId="196172C7" w14:textId="77777777" w:rsidR="00CE1037" w:rsidRPr="006B2520" w:rsidRDefault="00CE1037" w:rsidP="006B2520">
            <w:pPr>
              <w:spacing w:before="40" w:after="40"/>
              <w:rPr>
                <w:rFonts w:cs="Arial"/>
              </w:rPr>
            </w:pPr>
            <w:r w:rsidRPr="006B2520">
              <w:rPr>
                <w:rFonts w:eastAsia="Calibri" w:cs="Arial"/>
              </w:rPr>
              <w:t xml:space="preserve">Vol-1) </w:t>
            </w:r>
            <w:r w:rsidRPr="006B2520">
              <w:rPr>
                <w:rFonts w:cs="Arial"/>
              </w:rPr>
              <w:t xml:space="preserve">System shall support asynchronous, streaming, and batch processing to collect data from centralized, distributed, and other sources, </w:t>
            </w:r>
            <w:r w:rsidRPr="006B2520">
              <w:rPr>
                <w:rFonts w:eastAsia="Calibri" w:cs="Arial"/>
              </w:rPr>
              <w:t xml:space="preserve">Vol-2) </w:t>
            </w:r>
            <w:r w:rsidRPr="006B2520">
              <w:rPr>
                <w:rFonts w:cs="Arial"/>
              </w:rPr>
              <w:t>System shall provide scalable storage.</w:t>
            </w:r>
          </w:p>
        </w:tc>
      </w:tr>
      <w:tr w:rsidR="00CE1037" w14:paraId="1B441A12" w14:textId="77777777" w:rsidTr="006B2520">
        <w:trPr>
          <w:trHeight w:val="432"/>
        </w:trPr>
        <w:tc>
          <w:tcPr>
            <w:tcW w:w="1080" w:type="dxa"/>
            <w:shd w:val="clear" w:color="auto" w:fill="auto"/>
          </w:tcPr>
          <w:p w14:paraId="3D7CB3E4" w14:textId="77777777" w:rsidR="00CE1037" w:rsidRPr="006B2520" w:rsidRDefault="00CE1037" w:rsidP="006B2520">
            <w:pPr>
              <w:spacing w:after="100" w:afterAutospacing="1"/>
              <w:rPr>
                <w:rFonts w:cs="Arial"/>
              </w:rPr>
            </w:pPr>
            <w:r w:rsidRPr="006B2520">
              <w:rPr>
                <w:rFonts w:cs="Arial"/>
              </w:rPr>
              <w:t>Velocity</w:t>
            </w:r>
          </w:p>
        </w:tc>
        <w:tc>
          <w:tcPr>
            <w:tcW w:w="8190" w:type="dxa"/>
            <w:shd w:val="clear" w:color="auto" w:fill="auto"/>
          </w:tcPr>
          <w:p w14:paraId="730EABBE" w14:textId="77777777" w:rsidR="00CE1037" w:rsidRPr="006B2520" w:rsidRDefault="00CE1037" w:rsidP="006B2520">
            <w:pPr>
              <w:spacing w:before="40" w:after="40"/>
              <w:rPr>
                <w:rFonts w:cs="Arial"/>
              </w:rPr>
            </w:pPr>
            <w:r w:rsidRPr="006B2520">
              <w:rPr>
                <w:rFonts w:eastAsia="Calibri" w:cs="Arial"/>
              </w:rPr>
              <w:t xml:space="preserve">Vel-1) </w:t>
            </w:r>
            <w:r w:rsidRPr="006B2520">
              <w:rPr>
                <w:rFonts w:cs="Arial"/>
              </w:rPr>
              <w:t xml:space="preserve">System shall support variable intensity of data transmission between data sources, </w:t>
            </w:r>
            <w:r w:rsidRPr="006B2520">
              <w:rPr>
                <w:rFonts w:eastAsia="Calibri" w:cs="Arial"/>
              </w:rPr>
              <w:t xml:space="preserve">Vel-2) </w:t>
            </w:r>
            <w:r w:rsidRPr="006B2520">
              <w:rPr>
                <w:rFonts w:cs="Arial"/>
              </w:rPr>
              <w:t xml:space="preserve">System needs to stream data to data consumers in a timely manner, </w:t>
            </w:r>
            <w:r w:rsidRPr="006B2520">
              <w:rPr>
                <w:rFonts w:eastAsia="Calibri" w:cs="Arial"/>
              </w:rPr>
              <w:t xml:space="preserve">Vel-3) </w:t>
            </w:r>
            <w:r w:rsidRPr="006B2520">
              <w:rPr>
                <w:rFonts w:cs="Arial"/>
              </w:rPr>
              <w:t xml:space="preserve">System shall provide the capability to ingest multiple, continuous, time varying data streams, </w:t>
            </w:r>
            <w:r w:rsidRPr="006B2520">
              <w:rPr>
                <w:rFonts w:eastAsia="Calibri" w:cs="Arial"/>
              </w:rPr>
              <w:t xml:space="preserve">Vel-4) </w:t>
            </w:r>
            <w:r w:rsidRPr="006B2520">
              <w:rPr>
                <w:rFonts w:cs="Arial"/>
              </w:rPr>
              <w:t xml:space="preserve">System shall support fast search from streaming and processed data with high accuracy and relevancy, </w:t>
            </w:r>
            <w:r w:rsidRPr="006B2520">
              <w:rPr>
                <w:rFonts w:eastAsia="Calibri" w:cs="Arial"/>
              </w:rPr>
              <w:t xml:space="preserve">Vel-5) </w:t>
            </w:r>
            <w:r w:rsidRPr="006B2520">
              <w:rPr>
                <w:rFonts w:cs="Arial"/>
              </w:rPr>
              <w:t>System may provide the capability to process data in real-time or near real-time.</w:t>
            </w:r>
          </w:p>
        </w:tc>
      </w:tr>
      <w:tr w:rsidR="00CE1037" w14:paraId="471158B5" w14:textId="77777777" w:rsidTr="006B2520">
        <w:trPr>
          <w:trHeight w:val="432"/>
        </w:trPr>
        <w:tc>
          <w:tcPr>
            <w:tcW w:w="1080" w:type="dxa"/>
            <w:shd w:val="clear" w:color="auto" w:fill="auto"/>
          </w:tcPr>
          <w:p w14:paraId="340FC21A" w14:textId="77777777" w:rsidR="00CE1037" w:rsidRPr="006B2520" w:rsidRDefault="00CE1037" w:rsidP="006B2520">
            <w:pPr>
              <w:spacing w:after="100" w:afterAutospacing="1"/>
              <w:rPr>
                <w:rFonts w:cs="Arial"/>
              </w:rPr>
            </w:pPr>
            <w:r w:rsidRPr="006B2520">
              <w:rPr>
                <w:rFonts w:cs="Arial"/>
              </w:rPr>
              <w:t>Variety</w:t>
            </w:r>
          </w:p>
        </w:tc>
        <w:tc>
          <w:tcPr>
            <w:tcW w:w="8190" w:type="dxa"/>
            <w:shd w:val="clear" w:color="auto" w:fill="auto"/>
          </w:tcPr>
          <w:p w14:paraId="1136425A" w14:textId="77777777" w:rsidR="00CE1037" w:rsidRPr="006B2520" w:rsidRDefault="00CE1037" w:rsidP="006B2520">
            <w:pPr>
              <w:spacing w:before="40" w:after="40"/>
              <w:rPr>
                <w:rFonts w:cs="Arial"/>
              </w:rPr>
            </w:pPr>
            <w:r w:rsidRPr="006B2520">
              <w:rPr>
                <w:rFonts w:eastAsia="Calibri" w:cs="Arial"/>
              </w:rPr>
              <w:t xml:space="preserve">Var-1) </w:t>
            </w:r>
            <w:r w:rsidRPr="006B2520">
              <w:rPr>
                <w:rFonts w:cs="Arial"/>
              </w:rPr>
              <w:t xml:space="preserve">System shall support data in various formats ranging from structured to semi-structured and unstructured data, </w:t>
            </w:r>
            <w:r w:rsidRPr="006B2520">
              <w:rPr>
                <w:rFonts w:eastAsia="Calibri" w:cs="Arial"/>
              </w:rPr>
              <w:t xml:space="preserve">Var-2) </w:t>
            </w:r>
            <w:r w:rsidRPr="006B2520">
              <w:rPr>
                <w:rFonts w:cs="Arial"/>
              </w:rPr>
              <w:t xml:space="preserve">System shall support aggregation, standardization, and normalization of data from disparate sources, </w:t>
            </w:r>
            <w:r w:rsidRPr="006B2520">
              <w:rPr>
                <w:rFonts w:eastAsia="Calibri" w:cs="Arial"/>
              </w:rPr>
              <w:t xml:space="preserve">Var-3) </w:t>
            </w:r>
            <w:r w:rsidRPr="006B2520">
              <w:rPr>
                <w:rFonts w:cs="Arial"/>
              </w:rPr>
              <w:t xml:space="preserve">System shall support adaptations mechanisms for schema evolution, </w:t>
            </w:r>
            <w:r w:rsidRPr="006B2520">
              <w:rPr>
                <w:rFonts w:eastAsia="Calibri" w:cs="Arial"/>
              </w:rPr>
              <w:t xml:space="preserve">Var-4) </w:t>
            </w:r>
            <w:r w:rsidRPr="006B2520">
              <w:rPr>
                <w:rFonts w:cs="Arial"/>
              </w:rPr>
              <w:t>System may provide mechanisms to automatically include new data sources</w:t>
            </w:r>
          </w:p>
        </w:tc>
      </w:tr>
      <w:tr w:rsidR="00CE1037" w14:paraId="43DC1CF1" w14:textId="77777777" w:rsidTr="006B2520">
        <w:trPr>
          <w:trHeight w:val="432"/>
        </w:trPr>
        <w:tc>
          <w:tcPr>
            <w:tcW w:w="1080" w:type="dxa"/>
            <w:shd w:val="clear" w:color="auto" w:fill="auto"/>
          </w:tcPr>
          <w:p w14:paraId="6D3D45CB" w14:textId="77777777" w:rsidR="00CE1037" w:rsidRPr="006B2520" w:rsidRDefault="00CE1037" w:rsidP="006B2520">
            <w:pPr>
              <w:spacing w:after="100" w:afterAutospacing="1"/>
              <w:rPr>
                <w:rFonts w:cs="Arial"/>
              </w:rPr>
            </w:pPr>
            <w:r w:rsidRPr="006B2520">
              <w:rPr>
                <w:rFonts w:cs="Arial"/>
              </w:rPr>
              <w:t>Value</w:t>
            </w:r>
          </w:p>
        </w:tc>
        <w:tc>
          <w:tcPr>
            <w:tcW w:w="8190" w:type="dxa"/>
            <w:shd w:val="clear" w:color="auto" w:fill="auto"/>
          </w:tcPr>
          <w:p w14:paraId="71B253B4" w14:textId="77777777" w:rsidR="00CE1037" w:rsidRPr="006B2520" w:rsidRDefault="00CE1037" w:rsidP="006B2520">
            <w:pPr>
              <w:spacing w:before="40" w:after="40"/>
              <w:rPr>
                <w:rFonts w:cs="Arial"/>
              </w:rPr>
            </w:pPr>
            <w:r w:rsidRPr="006B2520">
              <w:rPr>
                <w:rFonts w:eastAsia="Calibri" w:cs="Arial"/>
              </w:rPr>
              <w:t xml:space="preserve">Val-1) </w:t>
            </w:r>
            <w:r w:rsidRPr="006B2520">
              <w:rPr>
                <w:rFonts w:cs="Arial"/>
              </w:rPr>
              <w:t xml:space="preserve">Shall provide capability to handle compute-intensive analytics and machine learning processes, </w:t>
            </w:r>
            <w:r w:rsidRPr="006B2520">
              <w:rPr>
                <w:rFonts w:eastAsia="Calibri" w:cs="Arial"/>
              </w:rPr>
              <w:t xml:space="preserve">Val-2) </w:t>
            </w:r>
            <w:r w:rsidRPr="006B2520">
              <w:rPr>
                <w:rFonts w:cs="Arial"/>
              </w:rPr>
              <w:t xml:space="preserve">System shall provide support for batch and stream processing, </w:t>
            </w:r>
            <w:r w:rsidRPr="006B2520">
              <w:rPr>
                <w:rFonts w:eastAsia="Calibri" w:cs="Arial"/>
              </w:rPr>
              <w:t xml:space="preserve">Val-3) </w:t>
            </w:r>
            <w:r w:rsidRPr="006B2520">
              <w:rPr>
                <w:rFonts w:cs="Arial"/>
              </w:rPr>
              <w:t xml:space="preserve">System shall support different output file formats for different purposes, </w:t>
            </w:r>
            <w:r w:rsidRPr="006B2520">
              <w:rPr>
                <w:rFonts w:eastAsia="Calibri" w:cs="Arial"/>
              </w:rPr>
              <w:t xml:space="preserve">Val-4) </w:t>
            </w:r>
            <w:r w:rsidRPr="006B2520">
              <w:rPr>
                <w:rFonts w:cs="Arial"/>
              </w:rPr>
              <w:t>System shall provide support for streaming of results to consumers.</w:t>
            </w:r>
          </w:p>
        </w:tc>
      </w:tr>
      <w:tr w:rsidR="00CE1037" w14:paraId="60A71FBE" w14:textId="77777777" w:rsidTr="006B2520">
        <w:trPr>
          <w:trHeight w:val="432"/>
        </w:trPr>
        <w:tc>
          <w:tcPr>
            <w:tcW w:w="1080" w:type="dxa"/>
            <w:shd w:val="clear" w:color="auto" w:fill="auto"/>
          </w:tcPr>
          <w:p w14:paraId="00A2BEE7" w14:textId="77777777" w:rsidR="00CE1037" w:rsidRPr="006B2520" w:rsidRDefault="00CE1037" w:rsidP="006B2520">
            <w:pPr>
              <w:spacing w:after="100" w:afterAutospacing="1"/>
              <w:rPr>
                <w:rFonts w:cs="Arial"/>
              </w:rPr>
            </w:pPr>
            <w:r w:rsidRPr="006B2520">
              <w:rPr>
                <w:rFonts w:cs="Arial"/>
              </w:rPr>
              <w:t>Security &amp; Privacy</w:t>
            </w:r>
          </w:p>
        </w:tc>
        <w:tc>
          <w:tcPr>
            <w:tcW w:w="8190" w:type="dxa"/>
            <w:shd w:val="clear" w:color="auto" w:fill="auto"/>
          </w:tcPr>
          <w:p w14:paraId="78F1ED8A" w14:textId="77777777" w:rsidR="00CE1037" w:rsidRPr="006B2520" w:rsidRDefault="00CE1037" w:rsidP="006B2520">
            <w:pPr>
              <w:spacing w:before="40" w:after="40"/>
              <w:rPr>
                <w:rFonts w:cs="Arial"/>
              </w:rPr>
            </w:pPr>
            <w:r w:rsidRPr="006B2520">
              <w:rPr>
                <w:rFonts w:eastAsia="Calibri" w:cs="Arial"/>
              </w:rPr>
              <w:t xml:space="preserve">SaP-1) </w:t>
            </w:r>
            <w:r w:rsidRPr="006B2520">
              <w:rPr>
                <w:rFonts w:cs="Arial"/>
              </w:rPr>
              <w:t xml:space="preserve">System shall provide protection and retention of privacy and security measures for sensitive data, </w:t>
            </w:r>
            <w:r w:rsidRPr="006B2520">
              <w:rPr>
                <w:rFonts w:eastAsia="Calibri" w:cs="Arial"/>
              </w:rPr>
              <w:t xml:space="preserve">SaP-2) </w:t>
            </w:r>
            <w:r w:rsidRPr="006B2520">
              <w:rPr>
                <w:rFonts w:cs="Arial"/>
              </w:rPr>
              <w:t>System shall provide protection of data and processing nodes via access control methods and policy-driven authentication at multiple levels.</w:t>
            </w:r>
          </w:p>
        </w:tc>
      </w:tr>
      <w:tr w:rsidR="00CE1037" w14:paraId="1670F94A" w14:textId="77777777" w:rsidTr="006B2520">
        <w:trPr>
          <w:trHeight w:val="432"/>
        </w:trPr>
        <w:tc>
          <w:tcPr>
            <w:tcW w:w="1080" w:type="dxa"/>
            <w:shd w:val="clear" w:color="auto" w:fill="auto"/>
          </w:tcPr>
          <w:p w14:paraId="05C9F541" w14:textId="77777777" w:rsidR="00CE1037" w:rsidRPr="006B2520" w:rsidRDefault="00CE1037" w:rsidP="006B2520">
            <w:pPr>
              <w:spacing w:after="100" w:afterAutospacing="1"/>
              <w:rPr>
                <w:rFonts w:cs="Arial"/>
              </w:rPr>
            </w:pPr>
            <w:r w:rsidRPr="006B2520">
              <w:rPr>
                <w:rFonts w:cs="Arial"/>
              </w:rPr>
              <w:t>Veracity</w:t>
            </w:r>
          </w:p>
        </w:tc>
        <w:tc>
          <w:tcPr>
            <w:tcW w:w="8190" w:type="dxa"/>
            <w:shd w:val="clear" w:color="auto" w:fill="auto"/>
          </w:tcPr>
          <w:p w14:paraId="66032940" w14:textId="77777777" w:rsidR="00CE1037" w:rsidRPr="006B2520" w:rsidRDefault="00CE1037" w:rsidP="006B2520">
            <w:pPr>
              <w:spacing w:before="40" w:after="40"/>
              <w:rPr>
                <w:rFonts w:cs="Arial"/>
              </w:rPr>
            </w:pPr>
            <w:r w:rsidRPr="006B2520">
              <w:rPr>
                <w:rFonts w:eastAsia="Calibri" w:cs="Arial"/>
              </w:rPr>
              <w:t xml:space="preserve">Ver-1) </w:t>
            </w:r>
            <w:r w:rsidRPr="006B2520">
              <w:rPr>
                <w:rFonts w:cs="Arial"/>
              </w:rPr>
              <w:t xml:space="preserve">System shall support data quality curation including classification, preprocessing, format, reduction, and transformation, </w:t>
            </w:r>
            <w:r w:rsidRPr="006B2520">
              <w:rPr>
                <w:rFonts w:eastAsia="Calibri" w:cs="Arial"/>
              </w:rPr>
              <w:t xml:space="preserve">Ver-2) </w:t>
            </w:r>
            <w:r w:rsidRPr="006B2520">
              <w:rPr>
                <w:rFonts w:cs="Arial"/>
              </w:rPr>
              <w:t>System shall support data provenance including data life cycle management and long-term preservation.</w:t>
            </w:r>
          </w:p>
        </w:tc>
      </w:tr>
    </w:tbl>
    <w:p w14:paraId="311B4DA3" w14:textId="77777777" w:rsidR="00CE1037" w:rsidRDefault="00CE1037" w:rsidP="00EE0639">
      <w:pPr>
        <w:spacing w:after="0" w:line="263" w:lineRule="auto"/>
        <w:ind w:left="-5" w:right="103"/>
      </w:pPr>
      <w:r>
        <w:rPr>
          <w:rFonts w:ascii="Calibri" w:eastAsia="Calibri" w:hAnsi="Calibri" w:cs="Calibri"/>
          <w:i/>
        </w:rPr>
        <w:t>Table 1: BD system requirements</w:t>
      </w:r>
    </w:p>
    <w:p w14:paraId="7D6FE23F" w14:textId="77777777" w:rsidR="00EA5B0A" w:rsidRDefault="00EA5B0A" w:rsidP="00EA5B0A">
      <w:pPr>
        <w:pStyle w:val="Heading2"/>
        <w:ind w:left="556" w:hanging="571"/>
      </w:pPr>
      <w:r>
        <w:t>Artefact Development Method</w:t>
      </w:r>
    </w:p>
    <w:p w14:paraId="05B91D7F" w14:textId="77777777" w:rsidR="00EA5B0A" w:rsidRDefault="00EA5B0A" w:rsidP="00CB444D">
      <w:pPr>
        <w:ind w:left="-5" w:right="103"/>
      </w:pPr>
      <w:r>
        <w:t>There are several approaches to the systematic development of RAs.</w:t>
      </w:r>
      <w:r w:rsidR="0097330C">
        <w:t xml:space="preserve"> </w:t>
      </w:r>
      <w:r>
        <w:fldChar w:fldCharType="begin"/>
      </w:r>
      <w:r>
        <w:instrText xml:space="preserve"> ADDIN EN.CITE &lt;EndNote&gt;&lt;Cite AuthorYear="1"&gt;&lt;Author&gt;Cloutier&lt;/Author&gt;&lt;Year&gt;2010&lt;/Year&gt;&lt;RecNum&gt;194&lt;/RecNum&gt;&lt;DisplayText&gt;Cloutier et al. (2010&lt;/DisplayText&gt;&lt;record&gt;&lt;rec-number&gt;194&lt;/rec-number&gt;&lt;foreign-keys&gt;&lt;key app="EN" db-id="5re5epv9rrvvajeatv4xvdtet5zsfedxv2xw" timestamp="1677363674"&gt;194&lt;/key&gt;&lt;/foreign-keys&gt;&lt;ref-type name="Journal Article"&gt;17&lt;/ref-type&gt;&lt;contributors&gt;&lt;authors&gt;&lt;author&gt;Cloutier, Robert&lt;/author&gt;&lt;author&gt;Muller, Gerrit&lt;/author&gt;&lt;author&gt;Verma, Dinesh&lt;/author&gt;&lt;author&gt;Nilchiani, Roshanak&lt;/author&gt;&lt;author&gt;Hole, Eirik&lt;/author&gt;&lt;author&gt;Bone, Mary&lt;/author&gt;&lt;/authors&gt;&lt;/contributors&gt;&lt;titles&gt;&lt;title&gt;The concept of reference architectures&lt;/title&gt;&lt;secondary-title&gt;Systems Engineering&lt;/secondary-title&gt;&lt;/titles&gt;&lt;periodical&gt;&lt;full-title&gt;Systems Engineering&lt;/full-title&gt;&lt;/periodical&gt;&lt;pages&gt;14-27&lt;/pages&gt;&lt;volume&gt;13&lt;/volume&gt;&lt;number&gt;1&lt;/number&gt;&lt;dates&gt;&lt;year&gt;2010&lt;/year&gt;&lt;/dates&gt;&lt;urls&gt;&lt;/urls&gt;&lt;/record&gt;&lt;/Cite&gt;&lt;/EndNote&gt;</w:instrText>
      </w:r>
      <w:r>
        <w:fldChar w:fldCharType="separate"/>
      </w:r>
      <w:r w:rsidR="0097330C" w:rsidRPr="7BD61597">
        <w:rPr>
          <w:noProof/>
        </w:rPr>
        <w:t>Cloutier et al. (2010</w:t>
      </w:r>
      <w:r>
        <w:fldChar w:fldCharType="end"/>
      </w:r>
      <w:r w:rsidR="0097330C">
        <w:t xml:space="preserve">) </w:t>
      </w:r>
      <w:bookmarkStart w:id="5" w:name="_Int_hVKpPKel"/>
      <w:r>
        <w:t>demonstrate a high-level model for the development of RAs through the collection of contemporary architectural patterns and advancements.</w:t>
      </w:r>
      <w:bookmarkEnd w:id="5"/>
      <w:r>
        <w:t xml:space="preserve"> </w:t>
      </w:r>
      <w:r>
        <w:fldChar w:fldCharType="begin"/>
      </w:r>
      <w:r>
        <w:instrText xml:space="preserve"> ADDIN EN.CITE &lt;EndNote&gt;&lt;Cite AuthorYear="1"&gt;&lt;Author&gt;Bayer&lt;/Author&gt;&lt;RecNum&gt;173&lt;/RecNum&gt;&lt;DisplayText&gt;Bayer et al. (&lt;/DisplayText&gt;&lt;record&gt;&lt;rec-number&gt;173&lt;/rec-number&gt;&lt;foreign-keys&gt;&lt;key app="EN" db-id="5re5epv9rrvvajeatv4xvdtet5zsfedxv2xw" timestamp="1677363674"&gt;173&lt;/key&gt;&lt;/foreign-keys&gt;&lt;ref-type name="Conference Proceedings"&gt;10&lt;/ref-type&gt;&lt;contributors&gt;&lt;authors&gt;&lt;author&gt;Bayer, Joachim&lt;/author&gt;&lt;author&gt;Flege, Oliver&lt;/author&gt;&lt;author&gt;Knauber, Peter&lt;/author&gt;&lt;author&gt;Laqua, Roland&lt;/author&gt;&lt;author&gt;Muthig, Dirk&lt;/author&gt;&lt;author&gt;Schmid, Klaus&lt;/author&gt;&lt;author&gt;Widen, Tanya&lt;/author&gt;&lt;author&gt;DeBaud, Jean-Marc&lt;/author&gt;&lt;/authors&gt;&lt;/contributors&gt;&lt;titles&gt;&lt;title&gt;PuLSE: A methodology to develop software product lines&lt;/title&gt;&lt;secondary-title&gt;Proceedings of the 1999 symposium on Software reusability&lt;/secondary-title&gt;&lt;/titles&gt;&lt;pages&gt;122–131-122–131&lt;/pages&gt;&lt;dates&gt;&lt;pub-dates&gt;&lt;date&gt;1999&lt;/date&gt;&lt;/pub-dates&gt;&lt;/dates&gt;&lt;urls&gt;&lt;/urls&gt;&lt;/record&gt;&lt;/Cite&gt;&lt;/EndNote&gt;</w:instrText>
      </w:r>
      <w:r>
        <w:fldChar w:fldCharType="separate"/>
      </w:r>
      <w:r w:rsidR="007747BD" w:rsidRPr="7BD61597">
        <w:rPr>
          <w:noProof/>
        </w:rPr>
        <w:t>Bayer et al. (</w:t>
      </w:r>
      <w:r>
        <w:fldChar w:fldCharType="end"/>
      </w:r>
      <w:r>
        <w:t xml:space="preserve">1999) introduce a method for the creation of RAs for product line development called </w:t>
      </w:r>
      <w:proofErr w:type="spellStart"/>
      <w:r>
        <w:t>PuLSE</w:t>
      </w:r>
      <w:proofErr w:type="spellEnd"/>
      <w:r>
        <w:t xml:space="preserve"> DSSA. Similarly, </w:t>
      </w:r>
      <w:r w:rsidR="008860F0">
        <w:t xml:space="preserve"> </w:t>
      </w:r>
      <w:r>
        <w:fldChar w:fldCharType="begin"/>
      </w:r>
      <w:r>
        <w:instrText xml:space="preserve"> ADDIN EN.CITE &lt;EndNote&gt;&lt;Cite AuthorYear="1"&gt;&lt;Author&gt;Nakagawa&lt;/Author&gt;&lt;RecNum&gt;292&lt;/RecNum&gt;&lt;DisplayText&gt;Nakagawa et al. (&lt;/DisplayText&gt;&lt;record&gt;&lt;rec-number&gt;292&lt;/rec-number&gt;&lt;foreign-keys&gt;&lt;key app="EN" db-id="5re5epv9rrvvajeatv4xvdtet5zsfedxv2xw" timestamp="1677363674"&gt;292&lt;/key&gt;&lt;/foreign-keys&gt;&lt;ref-type name="Conference Proceedings"&gt;10&lt;/ref-type&gt;&lt;contributors&gt;&lt;authors&gt;&lt;author&gt;Nakagawa, Elisa Yumi&lt;/author&gt;&lt;author&gt;Martins, Rafael Messias&lt;/author&gt;&lt;author&gt;Felizardo, Katia Romero&lt;/author&gt;&lt;author&gt;Maldonado, Jose Carlos&lt;/author&gt;&lt;/authors&gt;&lt;/contributors&gt;&lt;titles&gt;&lt;title&gt;Towards a process to design aspect-oriented reference architectures&lt;/title&gt;&lt;secondary-title&gt;XXXV Latin American Informatics Conference (CLEI) 2009&lt;/secondary-title&gt;&lt;/titles&gt;&lt;dates&gt;&lt;pub-dates&gt;&lt;date&gt;2009&lt;/date&gt;&lt;/pub-dates&gt;&lt;/dates&gt;&lt;urls&gt;&lt;/urls&gt;&lt;/record&gt;&lt;/Cite&gt;&lt;/EndNote&gt;</w:instrText>
      </w:r>
      <w:r>
        <w:fldChar w:fldCharType="separate"/>
      </w:r>
      <w:r w:rsidR="008860F0" w:rsidRPr="7BD61597">
        <w:rPr>
          <w:noProof/>
        </w:rPr>
        <w:t>Nakagawa et al. (</w:t>
      </w:r>
      <w:r>
        <w:fldChar w:fldCharType="end"/>
      </w:r>
      <w:r>
        <w:t>2014) present a four-step approach to the design and development of</w:t>
      </w:r>
      <w:r w:rsidR="00097E45">
        <w:t xml:space="preserve"> RAs</w:t>
      </w:r>
      <w:r>
        <w:t>.</w:t>
      </w:r>
      <w:r w:rsidR="00F4659E">
        <w:t xml:space="preserve"> Additionally, </w:t>
      </w:r>
      <w:proofErr w:type="spellStart"/>
      <w:r w:rsidR="00F4659E">
        <w:t>Galster</w:t>
      </w:r>
      <w:proofErr w:type="spellEnd"/>
      <w:r w:rsidR="00F4659E">
        <w:t xml:space="preserve"> and </w:t>
      </w:r>
      <w:proofErr w:type="spellStart"/>
      <w:r w:rsidR="00F4659E">
        <w:t>Avgeriou</w:t>
      </w:r>
      <w:proofErr w:type="spellEnd"/>
      <w:r w:rsidR="00F4659E">
        <w:t xml:space="preserve"> (2011) propose an empirically grounded RA methodology, which is the most appropriate methodology for this study due to its widespread adoption and alignment with the study objectives.</w:t>
      </w:r>
    </w:p>
    <w:p w14:paraId="1D9C57A9" w14:textId="77777777" w:rsidR="00EA5B0A" w:rsidRDefault="00BE64A4" w:rsidP="00F53FB7">
      <w:r w:rsidRPr="00BE64A4">
        <w:t xml:space="preserve">However, the methodology required additional approaches to achieve the desired level of rigor and relevance. The lack of comprehensive guidelines for collecting empirical data in step 3 made it difficult to approach data collection, synthesis, and modeling. To address this, </w:t>
      </w:r>
      <w:r w:rsidR="00E414DC">
        <w:fldChar w:fldCharType="begin"/>
      </w:r>
      <w:r w:rsidR="00E414DC">
        <w:instrText xml:space="preserve"> ADDIN EN.CITE &lt;EndNote&gt;&lt;Cite AuthorYear="1"&gt;&lt;Author&gt;Nakagawa&lt;/Author&gt;&lt;RecNum&gt;294&lt;/RecNum&gt;&lt;DisplayText&gt;Nakagawa et al. (&lt;/DisplayText&gt;&lt;record&gt;&lt;rec-number&gt;294&lt;/rec-number&gt;&lt;foreign-keys&gt;&lt;key app="EN" db-id="5re5epv9rrvvajeatv4xvdtet5zsfedxv2xw" timestamp="1677363674"&gt;294&lt;/key&gt;&lt;/foreign-keys&gt;&lt;ref-type name="Conference Proceedings"&gt;10&lt;/ref-type&gt;&lt;contributors&gt;&lt;authors&gt;&lt;author&gt;Nakagawa, Elisa Yumi&lt;/author&gt;&lt;author&gt;Oquendo, Flavio&lt;/author&gt;&lt;author&gt;Becker, Martin&lt;/author&gt;&lt;/authors&gt;&lt;/contributors&gt;&lt;titles&gt;&lt;title&gt;Ramodel: A reference model for reference architectures&lt;/title&gt;&lt;secondary-title&gt;2012 Joint Working IEEE/IFIP Conference on Software Architecture and European Conference on Software Architecture&lt;/secondary-title&gt;&lt;/titles&gt;&lt;pages&gt;297–301-297–301&lt;/pages&gt;&lt;dates&gt;&lt;pub-dates&gt;&lt;date&gt;2012&lt;/date&gt;&lt;/pub-dates&gt;&lt;/dates&gt;&lt;urls&gt;&lt;/urls&gt;&lt;/record&gt;&lt;/Cite&gt;&lt;/EndNote&gt;</w:instrText>
      </w:r>
      <w:r w:rsidR="00E414DC">
        <w:fldChar w:fldCharType="separate"/>
      </w:r>
      <w:r w:rsidR="00E414DC">
        <w:rPr>
          <w:noProof/>
        </w:rPr>
        <w:t>Nakagawa et al. (</w:t>
      </w:r>
      <w:r w:rsidR="00E414DC">
        <w:fldChar w:fldCharType="end"/>
      </w:r>
      <w:r w:rsidR="00E414DC">
        <w:t xml:space="preserve">2009) </w:t>
      </w:r>
      <w:r w:rsidRPr="00BE64A4">
        <w:t xml:space="preserve">provided investigation guidelines and the </w:t>
      </w:r>
      <w:proofErr w:type="spellStart"/>
      <w:r w:rsidRPr="00BE64A4">
        <w:t>RAModel</w:t>
      </w:r>
      <w:proofErr w:type="spellEnd"/>
      <w:r w:rsidRPr="00BE64A4">
        <w:t xml:space="preserve"> concept. Additionally, the methodology lacked a systematic and stronger evaluation approach for the RA. To remedy this, an instantiation of the RA was deployed in a real-world practice, and the Architecture Tradeoff Analysis Method (ATAM)</w:t>
      </w:r>
      <w:r w:rsidR="006902A0">
        <w:t xml:space="preserve"> </w:t>
      </w:r>
      <w:r w:rsidR="006902A0">
        <w:fldChar w:fldCharType="begin"/>
      </w:r>
      <w:r w:rsidR="006902A0">
        <w:instrText xml:space="preserve"> ADDIN EN.CITE &lt;EndNote&gt;&lt;Cite&gt;&lt;Author&gt;Kazman&lt;/Author&gt;&lt;RecNum&gt;255&lt;/RecNum&gt;&lt;DisplayText&gt;(Kazman et al.)&lt;/DisplayText&gt;&lt;record&gt;&lt;rec-number&gt;255&lt;/rec-number&gt;&lt;foreign-keys&gt;&lt;key app="EN" db-id="5re5epv9rrvvajeatv4xvdtet5zsfedxv2xw" timestamp="1677363674"&gt;255&lt;/key&gt;&lt;/foreign-keys&gt;&lt;ref-type name="Conference Proceedings"&gt;10&lt;/ref-type&gt;&lt;contributors&gt;&lt;authors&gt;&lt;author&gt;Kazman, Rick&lt;/author&gt;&lt;author&gt;Klein, Mark&lt;/author&gt;&lt;author&gt;Barbacci, Mario&lt;/author&gt;&lt;author&gt;Longstaff, Tom&lt;/author&gt;&lt;author&gt;Lipson, Howard&lt;/author&gt;&lt;author&gt;Carriere, Jeromy&lt;/author&gt;&lt;/authors&gt;&lt;/contributors&gt;&lt;titles&gt;&lt;title&gt;The architecture tradeoff analysis method&lt;/title&gt;&lt;secondary-title&gt;Proceedings. fourth ieee international conference on engineering of complex computer systems (cat. no. 98ex193)&lt;/secondary-title&gt;&lt;/titles&gt;&lt;pages&gt;68–78-68–78&lt;/pages&gt;&lt;dates&gt;&lt;pub-dates&gt;&lt;date&gt;1998&lt;/date&gt;&lt;/pub-dates&gt;&lt;/dates&gt;&lt;publisher&gt;IEEE&lt;/publisher&gt;&lt;urls&gt;&lt;/urls&gt;&lt;/record&gt;&lt;/Cite&gt;&lt;/EndNote&gt;</w:instrText>
      </w:r>
      <w:r w:rsidR="006902A0">
        <w:fldChar w:fldCharType="separate"/>
      </w:r>
      <w:r w:rsidR="006902A0">
        <w:rPr>
          <w:noProof/>
        </w:rPr>
        <w:t>(Kazman et al.)</w:t>
      </w:r>
      <w:r w:rsidR="006902A0">
        <w:fldChar w:fldCharType="end"/>
      </w:r>
      <w:r w:rsidRPr="00BE64A4">
        <w:t xml:space="preserve"> was used to evaluate the artifact.</w:t>
      </w:r>
      <w:r w:rsidR="00F53FB7">
        <w:t xml:space="preserve"> </w:t>
      </w:r>
      <w:r w:rsidR="00EA5B0A">
        <w:t>The methodology constitutes six steps as below:</w:t>
      </w:r>
    </w:p>
    <w:p w14:paraId="761FE3D9" w14:textId="77777777" w:rsidR="00EA5B0A" w:rsidRDefault="00EA5B0A" w:rsidP="00404EF3">
      <w:pPr>
        <w:numPr>
          <w:ilvl w:val="0"/>
          <w:numId w:val="39"/>
        </w:numPr>
        <w:spacing w:after="71" w:line="255" w:lineRule="auto"/>
        <w:ind w:right="103" w:hanging="231"/>
      </w:pPr>
      <w:r w:rsidRPr="005F70E7">
        <w:rPr>
          <w:rFonts w:ascii="Calibri" w:eastAsia="Calibri" w:hAnsi="Calibri" w:cs="Calibri"/>
          <w:b/>
          <w:bCs/>
        </w:rPr>
        <w:t>Decision on type of RA</w:t>
      </w:r>
      <w:r w:rsidR="005F70E7">
        <w:rPr>
          <w:rFonts w:ascii="Calibri" w:eastAsia="Calibri" w:hAnsi="Calibri" w:cs="Calibri"/>
        </w:rPr>
        <w:t xml:space="preserve">: </w:t>
      </w:r>
      <w:r w:rsidR="00CF121D" w:rsidRPr="00CF121D">
        <w:t>Before developing the RA, the type must be identified using</w:t>
      </w:r>
      <w:r w:rsidR="00291AD0">
        <w:t xml:space="preserve"> </w:t>
      </w:r>
      <w:r w:rsidR="00291AD0">
        <w:fldChar w:fldCharType="begin"/>
      </w:r>
      <w:r w:rsidR="00291AD0">
        <w:instrText xml:space="preserve"> ADDIN EN.CITE &lt;EndNote&gt;&lt;Cite AuthorYear="1"&gt;&lt;Author&gt;Angelov&lt;/Author&gt;&lt;RecNum&gt;158&lt;/RecNum&gt;&lt;DisplayText&gt;Angelov et al. (&lt;/DisplayText&gt;&lt;record&gt;&lt;rec-number&gt;158&lt;/rec-number&gt;&lt;foreign-keys&gt;&lt;key app="EN" db-id="5re5epv9rrvvajeatv4xvdtet5zsfedxv2xw" timestamp="1677363674"&gt;158&lt;/key&gt;&lt;/foreign-keys&gt;&lt;ref-type name="Conference Proceedings"&gt;10&lt;/ref-type&gt;&lt;contributors&gt;&lt;authors&gt;&lt;author&gt;Angelov, Samuil&lt;/author&gt;&lt;author&gt;Grefen, Paul&lt;/author&gt;&lt;author&gt;Greefhorst, Danny&lt;/author&gt;&lt;/authors&gt;&lt;/contributors&gt;&lt;titles&gt;&lt;title&gt;A classification of software reference architectures: Analyzing their success and effectiveness&lt;/title&gt;&lt;secondary-title&gt;2009 Joint Working IEEE/IFIP Conference on Software Architecture &amp;amp; European Conference on Software Architecture&lt;/secondary-title&gt;&lt;/titles&gt;&lt;pages&gt;141–150-141–150&lt;/pages&gt;&lt;dates&gt;&lt;pub-dates&gt;&lt;date&gt;2009&lt;/date&gt;&lt;/pub-dates&gt;&lt;/dates&gt;&lt;urls&gt;&lt;/urls&gt;&lt;/record&gt;&lt;/Cite&gt;&lt;/EndNote&gt;</w:instrText>
      </w:r>
      <w:r w:rsidR="00291AD0">
        <w:fldChar w:fldCharType="separate"/>
      </w:r>
      <w:r w:rsidR="00291AD0">
        <w:rPr>
          <w:noProof/>
        </w:rPr>
        <w:t>Angelov et al. (</w:t>
      </w:r>
      <w:r w:rsidR="00291AD0">
        <w:fldChar w:fldCharType="end"/>
      </w:r>
      <w:r w:rsidR="00291AD0">
        <w:t xml:space="preserve">2009) </w:t>
      </w:r>
      <w:r w:rsidR="00CF121D" w:rsidRPr="00CF121D">
        <w:t>classification framework, which categorizes RAs into standardization and facilitation RAs. The selected domain-driven distributed RA for this study aims to promote interoperability and facilitate BD system development. The resulting artefact is classified as a standardization RA that can be implemented in multiple organizations.</w:t>
      </w:r>
    </w:p>
    <w:p w14:paraId="378E6FAA" w14:textId="77777777" w:rsidR="00EA5B0A" w:rsidRDefault="00EA5B0A" w:rsidP="00D00A46">
      <w:pPr>
        <w:numPr>
          <w:ilvl w:val="0"/>
          <w:numId w:val="39"/>
        </w:numPr>
        <w:spacing w:after="71" w:line="255" w:lineRule="auto"/>
        <w:ind w:right="103" w:hanging="231"/>
      </w:pPr>
      <w:r w:rsidRPr="00D45CE7">
        <w:rPr>
          <w:rFonts w:ascii="Calibri" w:eastAsia="Calibri" w:hAnsi="Calibri" w:cs="Calibri"/>
          <w:b/>
          <w:bCs/>
        </w:rPr>
        <w:lastRenderedPageBreak/>
        <w:t>Selection of Design Strategy</w:t>
      </w:r>
      <w:r w:rsidR="00D45CE7" w:rsidRPr="00BA0385">
        <w:rPr>
          <w:rFonts w:eastAsia="Calibri"/>
        </w:rPr>
        <w:t>:</w:t>
      </w:r>
      <w:r w:rsidRPr="00BA0385">
        <w:rPr>
          <w:rFonts w:eastAsia="Calibri"/>
        </w:rPr>
        <w:t xml:space="preserve"> </w:t>
      </w:r>
      <w:r w:rsidR="00503A09">
        <w:rPr>
          <w:rFonts w:eastAsia="Calibri"/>
        </w:rPr>
        <w:fldChar w:fldCharType="begin"/>
      </w:r>
      <w:r w:rsidR="00114DE8" w:rsidRPr="00BA0385">
        <w:rPr>
          <w:rFonts w:eastAsia="Calibri"/>
        </w:rPr>
        <w:instrText xml:space="preserve"> ADDIN EN.CITE &lt;EndNote&gt;&lt;Cite AuthorYear="1"&gt;&lt;Author&gt;Galster&lt;/Author&gt;&lt;Year&gt;2011 &lt;/Year&gt;&lt;RecNum&gt;215&lt;/RecNum&gt;&lt;DisplayText&gt;Galster and Avgeriou (2011 &lt;/DisplayText&gt;&lt;record&gt;&lt;rec-number&gt;215&lt;/rec-number&gt;&lt;foreign-keys&gt;&lt;key app="EN" db-id="5re5epv9rrvvajeatv4xvdtet5zsfedxv2xw" timestamp="1677363674"&gt;215&lt;/key&gt;&lt;/foreign-keys&gt;&lt;ref-type name="Journal Article"&gt;17&lt;/ref-type&gt;&lt;contributors&gt;&lt;authors&gt;&lt;author&gt;Galster, M.&lt;/author&gt;&lt;author&gt;Avgeriou, P.&lt;/author&gt;&lt;/authors&gt;&lt;/contributors&gt;&lt;titles&gt;&lt;title&gt;Empirically-grounded reference architectures&lt;/title&gt;&lt;secondary-title&gt;Joint ACM&lt;/secondary-title&gt;&lt;/titles&gt;&lt;periodical&gt;&lt;full-title&gt;Joint ACM&lt;/full-title&gt;&lt;/periodical&gt;&lt;dates&gt;&lt;year&gt;2011 &lt;/year&gt;&lt;/dates&gt;&lt;urls&gt;&lt;/urls&gt;&lt;/record&gt;&lt;/Cite&gt;&lt;/EndNote&gt;</w:instrText>
      </w:r>
      <w:r w:rsidR="00503A09">
        <w:rPr>
          <w:rFonts w:eastAsia="Calibri"/>
        </w:rPr>
        <w:fldChar w:fldCharType="separate"/>
      </w:r>
      <w:r w:rsidR="00114DE8" w:rsidRPr="00BA0385">
        <w:rPr>
          <w:rFonts w:eastAsia="Calibri"/>
        </w:rPr>
        <w:t>Galster and Avgeriou (2011</w:t>
      </w:r>
      <w:r w:rsidR="00114DE8">
        <w:rPr>
          <w:rFonts w:ascii="Calibri" w:eastAsia="Calibri" w:hAnsi="Calibri" w:cs="Calibri"/>
          <w:noProof/>
        </w:rPr>
        <w:t xml:space="preserve"> </w:t>
      </w:r>
      <w:r w:rsidR="00503A09">
        <w:rPr>
          <w:rFonts w:ascii="Calibri" w:eastAsia="Calibri" w:hAnsi="Calibri" w:cs="Calibri"/>
        </w:rPr>
        <w:fldChar w:fldCharType="end"/>
      </w:r>
      <w:r w:rsidR="00D77519" w:rsidRPr="00D77519">
        <w:t>suggest that RAs can be created in two ways: 1) using existing patterns, principles, and architectures, or 2) building from scratch, which is uncommon and typically occurs in underdeveloped areas. However, RAs are more effective when developed using established practices</w:t>
      </w:r>
      <w:r w:rsidR="00114DE8">
        <w:t xml:space="preserve"> </w:t>
      </w:r>
      <w:r w:rsidR="00114DE8">
        <w:fldChar w:fldCharType="begin"/>
      </w:r>
      <w:r w:rsidR="00114DE8">
        <w:instrText xml:space="preserve"> ADDIN EN.CITE &lt;EndNote&gt;&lt;Cite&gt;&lt;Author&gt;Cloutier&lt;/Author&gt;&lt;Year&gt;2010&lt;/Year&gt;&lt;RecNum&gt;194&lt;/RecNum&gt;&lt;DisplayText&gt;(Cloutier et al. 2010)&lt;/DisplayText&gt;&lt;record&gt;&lt;rec-number&gt;194&lt;/rec-number&gt;&lt;foreign-keys&gt;&lt;key app="EN" db-id="5re5epv9rrvvajeatv4xvdtet5zsfedxv2xw" timestamp="1677363674"&gt;194&lt;/key&gt;&lt;/foreign-keys&gt;&lt;ref-type name="Journal Article"&gt;17&lt;/ref-type&gt;&lt;contributors&gt;&lt;authors&gt;&lt;author&gt;Cloutier, Robert&lt;/author&gt;&lt;author&gt;Muller, Gerrit&lt;/author&gt;&lt;author&gt;Verma, Dinesh&lt;/author&gt;&lt;author&gt;Nilchiani, Roshanak&lt;/author&gt;&lt;author&gt;Hole, Eirik&lt;/author&gt;&lt;author&gt;Bone, Mary&lt;/author&gt;&lt;/authors&gt;&lt;/contributors&gt;&lt;titles&gt;&lt;title&gt;The concept of reference architectures&lt;/title&gt;&lt;secondary-title&gt;Systems Engineering&lt;/secondary-title&gt;&lt;/titles&gt;&lt;periodical&gt;&lt;full-title&gt;Systems Engineering&lt;/full-title&gt;&lt;/periodical&gt;&lt;pages&gt;14-27&lt;/pages&gt;&lt;volume&gt;13&lt;/volume&gt;&lt;number&gt;1&lt;/number&gt;&lt;dates&gt;&lt;year&gt;2010&lt;/year&gt;&lt;/dates&gt;&lt;urls&gt;&lt;/urls&gt;&lt;/record&gt;&lt;/Cite&gt;&lt;/EndNote&gt;</w:instrText>
      </w:r>
      <w:r w:rsidR="00114DE8">
        <w:fldChar w:fldCharType="separate"/>
      </w:r>
      <w:r w:rsidR="00114DE8">
        <w:rPr>
          <w:noProof/>
        </w:rPr>
        <w:t>(Cloutier et al. 2010)</w:t>
      </w:r>
      <w:r w:rsidR="00114DE8">
        <w:fldChar w:fldCharType="end"/>
      </w:r>
      <w:r w:rsidR="00D77519" w:rsidRPr="00D77519">
        <w:t>. The RA developed for this study is research-based and draws from existing RAs, concrete architectures, patterns, standards, and best practices.</w:t>
      </w:r>
    </w:p>
    <w:p w14:paraId="592837EC" w14:textId="4AF58B95" w:rsidR="00EA5B0A" w:rsidRDefault="00EA5B0A" w:rsidP="00CF6577">
      <w:pPr>
        <w:numPr>
          <w:ilvl w:val="0"/>
          <w:numId w:val="39"/>
        </w:numPr>
        <w:spacing w:after="71" w:line="255" w:lineRule="auto"/>
        <w:ind w:right="103" w:hanging="231"/>
      </w:pPr>
      <w:r w:rsidRPr="00D74A92">
        <w:rPr>
          <w:rFonts w:ascii="Calibri" w:eastAsia="Calibri" w:hAnsi="Calibri" w:cs="Calibri"/>
          <w:b/>
          <w:bCs/>
        </w:rPr>
        <w:t>Empirical Acquisition of Data</w:t>
      </w:r>
      <w:r w:rsidR="00D74A92">
        <w:rPr>
          <w:rFonts w:ascii="Calibri" w:eastAsia="Calibri" w:hAnsi="Calibri" w:cs="Calibri"/>
          <w:b/>
          <w:bCs/>
        </w:rPr>
        <w:t>:</w:t>
      </w:r>
      <w:r>
        <w:rPr>
          <w:rFonts w:ascii="Calibri" w:eastAsia="Calibri" w:hAnsi="Calibri" w:cs="Calibri"/>
        </w:rPr>
        <w:t xml:space="preserve"> </w:t>
      </w:r>
      <w:r w:rsidR="00CC0C31" w:rsidRPr="00CC0C31">
        <w:t xml:space="preserve">To improve transparency and systematization, we added a systematic literature review (SLR) to our methodology. We used the </w:t>
      </w:r>
      <w:proofErr w:type="spellStart"/>
      <w:r w:rsidR="00CC0C31" w:rsidRPr="00CC0C31">
        <w:t>ProSA</w:t>
      </w:r>
      <w:proofErr w:type="spellEnd"/>
      <w:r w:rsidR="00CC0C31" w:rsidRPr="00CC0C31">
        <w:t xml:space="preserve">-RA's "information sources investigation" to collect data from publications, with the aim of identifying essential architectural elements. The SLR focused on finding common architectural constructs and limitations in existing BD RAs. This helped us determine the appropriate method for creating and presenting our own artifact. The details of this SLR are discussed in </w:t>
      </w:r>
      <w:r w:rsidR="00744FBB">
        <w:fldChar w:fldCharType="begin"/>
      </w:r>
      <w:r w:rsidR="00744FBB">
        <w:instrText xml:space="preserve"> ADDIN EN.CITE &lt;EndNote&gt;&lt;Cite AuthorYear="1"&gt;&lt;Author&gt;Ataei&lt;/Author&gt;&lt;Year&gt;2022&lt;/Year&gt;&lt;RecNum&gt;163&lt;/RecNum&gt;&lt;DisplayText&gt;Ataei and Litchfield (2022&lt;/DisplayText&gt;&lt;record&gt;&lt;rec-number&gt;163&lt;/rec-number&gt;&lt;foreign-keys&gt;&lt;key app="EN" db-id="5re5epv9rrvvajeatv4xvdtet5zsfedxv2xw" timestamp="1677363674"&gt;163&lt;/key&gt;&lt;/foreign-keys&gt;&lt;ref-type name="Journal Article"&gt;17&lt;/ref-type&gt;&lt;contributors&gt;&lt;authors&gt;&lt;author&gt;Ataei, Pouya&lt;/author&gt;&lt;author&gt;Litchfield, Alan&lt;/author&gt;&lt;/authors&gt;&lt;/contributors&gt;&lt;titles&gt;&lt;title&gt;The state of big data reference architectures: a systematic literature review&lt;/title&gt;&lt;secondary-title&gt;IEEE Access&lt;/secondary-title&gt;&lt;/titles&gt;&lt;periodical&gt;&lt;full-title&gt;IEEE Access&lt;/full-title&gt;&lt;/periodical&gt;&lt;dates&gt;&lt;year&gt;2022&lt;/year&gt;&lt;/dates&gt;&lt;urls&gt;&lt;/urls&gt;&lt;/record&gt;&lt;/Cite&gt;&lt;/EndNote&gt;</w:instrText>
      </w:r>
      <w:r w:rsidR="00744FBB">
        <w:fldChar w:fldCharType="separate"/>
      </w:r>
      <w:r w:rsidR="00744FBB">
        <w:rPr>
          <w:noProof/>
        </w:rPr>
        <w:t>Ataei and Litchfield (2022</w:t>
      </w:r>
      <w:r w:rsidR="00744FBB">
        <w:fldChar w:fldCharType="end"/>
      </w:r>
      <w:r w:rsidR="00744FBB">
        <w:t>).</w:t>
      </w:r>
    </w:p>
    <w:p w14:paraId="4FC1B0DF" w14:textId="77777777" w:rsidR="00EA5B0A" w:rsidRDefault="00EA5B0A" w:rsidP="00EA5B0A">
      <w:pPr>
        <w:numPr>
          <w:ilvl w:val="0"/>
          <w:numId w:val="39"/>
        </w:numPr>
        <w:spacing w:after="179" w:line="255" w:lineRule="auto"/>
        <w:ind w:right="103" w:hanging="231"/>
      </w:pPr>
      <w:r w:rsidRPr="00F44973">
        <w:rPr>
          <w:rFonts w:ascii="Calibri" w:eastAsia="Calibri" w:hAnsi="Calibri" w:cs="Calibri"/>
          <w:b/>
          <w:bCs/>
        </w:rPr>
        <w:t>Construction of the RA</w:t>
      </w:r>
      <w:r w:rsidR="00F44973" w:rsidRPr="00552E07">
        <w:rPr>
          <w:rFonts w:eastAsia="Calibri"/>
          <w:b/>
          <w:bCs/>
        </w:rPr>
        <w:t>:</w:t>
      </w:r>
      <w:r w:rsidRPr="00552E07">
        <w:rPr>
          <w:rFonts w:eastAsia="Calibri"/>
        </w:rPr>
        <w:t xml:space="preserve"> </w:t>
      </w:r>
      <w:r w:rsidR="00552E07" w:rsidRPr="00552E07">
        <w:t xml:space="preserve">Using Table 1 and SLR findings, we began developing the RA, focusing on component and communication channel identification. We researched integration models, trade-offs, and best practices, and followed </w:t>
      </w:r>
      <w:r w:rsidR="000567E2">
        <w:fldChar w:fldCharType="begin"/>
      </w:r>
      <w:r w:rsidR="00F353E2">
        <w:instrText xml:space="preserve"> ADDIN EN.CITE &lt;EndNote&gt;&lt;Cite AuthorYear="1"&gt;&lt;Author&gt;ISO/IEC/IEEE&lt;/Author&gt;&lt;Year&gt;2017&lt;/Year&gt;&lt;RecNum&gt;247&lt;/RecNum&gt;&lt;DisplayText&gt;ISO/IEC/IEEE (2017&lt;/DisplayText&gt;&lt;record&gt;&lt;rec-number&gt;247&lt;/rec-number&gt;&lt;foreign-keys&gt;&lt;key app="EN" db-id="5re5epv9rrvvajeatv4xvdtet5zsfedxv2xw" timestamp="1677363674"&gt;247&lt;/key&gt;&lt;/foreign-keys&gt;&lt;ref-type name="Generic"&gt;13&lt;/ref-type&gt;&lt;contributors&gt;&lt;authors&gt;&lt;author&gt;ISO/IEC/IEEE&lt;/author&gt;&lt;/authors&gt;&lt;/contributors&gt;&lt;titles&gt;&lt;title&gt;ISO/IEC/IEEE 42010:2011. Systems and software engineering — Architecture description&lt;/title&gt;&lt;/titles&gt;&lt;dates&gt;&lt;year&gt;2017&lt;/year&gt;&lt;/dates&gt;&lt;urls&gt;&lt;related-urls&gt;&lt;url&gt;https://www.iso.org/standard/50508.html&lt;/url&gt;&lt;/related-urls&gt;&lt;/urls&gt;&lt;/record&gt;&lt;/Cite&gt;&lt;/EndNote&gt;</w:instrText>
      </w:r>
      <w:r w:rsidR="000567E2">
        <w:fldChar w:fldCharType="separate"/>
      </w:r>
      <w:r w:rsidR="00F353E2">
        <w:rPr>
          <w:noProof/>
        </w:rPr>
        <w:t>ISO/IEC/IEEE (2017</w:t>
      </w:r>
      <w:r w:rsidR="000567E2">
        <w:fldChar w:fldCharType="end"/>
      </w:r>
      <w:r w:rsidR="000567E2">
        <w:t xml:space="preserve">) </w:t>
      </w:r>
      <w:r w:rsidR="00552E07" w:rsidRPr="00552E07">
        <w:t xml:space="preserve">guidelines using </w:t>
      </w:r>
      <w:proofErr w:type="spellStart"/>
      <w:r w:rsidR="00552E07" w:rsidRPr="00552E07">
        <w:t>Archimate</w:t>
      </w:r>
      <w:proofErr w:type="spellEnd"/>
      <w:r w:rsidR="00552E07" w:rsidRPr="00552E07">
        <w:t xml:space="preserve"> as the architectural description language.</w:t>
      </w:r>
    </w:p>
    <w:p w14:paraId="667B183B" w14:textId="77777777" w:rsidR="00EA5B0A" w:rsidRDefault="00EA5B0A" w:rsidP="00EA5B0A">
      <w:pPr>
        <w:numPr>
          <w:ilvl w:val="0"/>
          <w:numId w:val="39"/>
        </w:numPr>
        <w:spacing w:after="180" w:line="255" w:lineRule="auto"/>
        <w:ind w:right="103" w:hanging="231"/>
      </w:pPr>
      <w:r w:rsidRPr="7BD61597">
        <w:rPr>
          <w:rFonts w:ascii="Calibri" w:eastAsia="Calibri" w:hAnsi="Calibri" w:cs="Calibri"/>
          <w:b/>
          <w:bCs/>
        </w:rPr>
        <w:t>Enabling RA with variability</w:t>
      </w:r>
      <w:r w:rsidR="007A14AF" w:rsidRPr="7BD61597">
        <w:rPr>
          <w:rFonts w:ascii="Calibri" w:eastAsia="Calibri" w:hAnsi="Calibri" w:cs="Calibri"/>
          <w:b/>
          <w:bCs/>
        </w:rPr>
        <w:t>:</w:t>
      </w:r>
      <w:r w:rsidRPr="7BD61597">
        <w:rPr>
          <w:rFonts w:ascii="Calibri" w:eastAsia="Calibri" w:hAnsi="Calibri" w:cs="Calibri"/>
        </w:rPr>
        <w:t xml:space="preserve"> </w:t>
      </w:r>
      <w:r>
        <w:t xml:space="preserve">One of the integral elements that help with instantiation of the RA is variability. This enables RA to remain useful as a priori artefact when it comes down to organization-specific regulations, and regional policies that may constrain the architect’s freedom in design decisions. </w:t>
      </w:r>
      <w:bookmarkStart w:id="6" w:name="_Int_pQqZph2T"/>
      <w:r>
        <w:t>For the purpose of</w:t>
      </w:r>
      <w:bookmarkEnd w:id="6"/>
      <w:r>
        <w:t xml:space="preserve"> this study, we chose to represent variability by the means of “annotation” as recommended as </w:t>
      </w:r>
      <w:r w:rsidR="00E87F85">
        <w:t>one</w:t>
      </w:r>
      <w:r>
        <w:t xml:space="preserve"> of the three accepted approaches by </w:t>
      </w:r>
      <w:r>
        <w:fldChar w:fldCharType="begin"/>
      </w:r>
      <w:r>
        <w:instrText xml:space="preserve"> ADDIN EN.CITE &lt;EndNote&gt;&lt;Cite AuthorYear="1"&gt;&lt;Author&gt;Galster&lt;/Author&gt;&lt;Year&gt;2011 &lt;/Year&gt;&lt;RecNum&gt;215&lt;/RecNum&gt;&lt;DisplayText&gt;Galster and Avgeriou (2011 &lt;/DisplayText&gt;&lt;record&gt;&lt;rec-number&gt;215&lt;/rec-number&gt;&lt;foreign-keys&gt;&lt;key app="EN" db-id="5re5epv9rrvvajeatv4xvdtet5zsfedxv2xw" timestamp="1677363674"&gt;215&lt;/key&gt;&lt;/foreign-keys&gt;&lt;ref-type name="Journal Article"&gt;17&lt;/ref-type&gt;&lt;contributors&gt;&lt;authors&gt;&lt;author&gt;Galster, M.&lt;/author&gt;&lt;author&gt;Avgeriou, P.&lt;/author&gt;&lt;/authors&gt;&lt;/contributors&gt;&lt;titles&gt;&lt;title&gt;Empirically-grounded reference architectures&lt;/title&gt;&lt;secondary-title&gt;Joint ACM&lt;/secondary-title&gt;&lt;/titles&gt;&lt;periodical&gt;&lt;full-title&gt;Joint ACM&lt;/full-title&gt;&lt;/periodical&gt;&lt;dates&gt;&lt;year&gt;2011 &lt;/year&gt;&lt;/dates&gt;&lt;urls&gt;&lt;/urls&gt;&lt;/record&gt;&lt;/Cite&gt;&lt;/EndNote&gt;</w:instrText>
      </w:r>
      <w:r>
        <w:fldChar w:fldCharType="separate"/>
      </w:r>
      <w:r w:rsidR="00A93E2C" w:rsidRPr="7BD61597">
        <w:rPr>
          <w:noProof/>
        </w:rPr>
        <w:t xml:space="preserve">Galster and Avgeriou (2011 </w:t>
      </w:r>
      <w:r>
        <w:fldChar w:fldCharType="end"/>
      </w:r>
    </w:p>
    <w:p w14:paraId="7E608504" w14:textId="77777777" w:rsidR="00EA5B0A" w:rsidRDefault="00EA5B0A" w:rsidP="007E02C6">
      <w:pPr>
        <w:numPr>
          <w:ilvl w:val="0"/>
          <w:numId w:val="39"/>
        </w:numPr>
        <w:spacing w:after="71" w:line="255" w:lineRule="auto"/>
        <w:ind w:right="103" w:hanging="231"/>
      </w:pPr>
      <w:r w:rsidRPr="000D6CEC">
        <w:rPr>
          <w:rFonts w:ascii="Calibri" w:eastAsia="Calibri" w:hAnsi="Calibri" w:cs="Calibri"/>
          <w:b/>
          <w:bCs/>
        </w:rPr>
        <w:t>Evaluation of the RA</w:t>
      </w:r>
      <w:r w:rsidR="000D6CEC">
        <w:rPr>
          <w:rFonts w:ascii="Calibri" w:eastAsia="Calibri" w:hAnsi="Calibri" w:cs="Calibri"/>
          <w:b/>
          <w:bCs/>
        </w:rPr>
        <w:t>:</w:t>
      </w:r>
      <w:r>
        <w:rPr>
          <w:rFonts w:ascii="Calibri" w:eastAsia="Calibri" w:hAnsi="Calibri" w:cs="Calibri"/>
        </w:rPr>
        <w:t xml:space="preserve"> </w:t>
      </w:r>
      <w:r w:rsidR="00734E74" w:rsidRPr="00734E74">
        <w:t>The final phase of the methodology tests the RA's effectiveness and usability, following</w:t>
      </w:r>
      <w:r w:rsidR="00F353E2">
        <w:t xml:space="preserve"> </w:t>
      </w:r>
      <w:r w:rsidR="00F353E2">
        <w:fldChar w:fldCharType="begin"/>
      </w:r>
      <w:r w:rsidR="005A183D">
        <w:instrText xml:space="preserve"> ADDIN EN.CITE &lt;EndNote&gt;&lt;Cite AuthorYear="1"&gt;&lt;Author&gt;Galster&lt;/Author&gt;&lt;Year&gt;2011 &lt;/Year&gt;&lt;RecNum&gt;215&lt;/RecNum&gt;&lt;DisplayText&gt;Galster and Avgeriou (2011 &lt;/DisplayText&gt;&lt;record&gt;&lt;rec-number&gt;215&lt;/rec-number&gt;&lt;foreign-keys&gt;&lt;key app="EN" db-id="5re5epv9rrvvajeatv4xvdtet5zsfedxv2xw" timestamp="1677363674"&gt;215&lt;/key&gt;&lt;/foreign-keys&gt;&lt;ref-type name="Journal Article"&gt;17&lt;/ref-type&gt;&lt;contributors&gt;&lt;authors&gt;&lt;author&gt;Galster, M.&lt;/author&gt;&lt;author&gt;Avgeriou, P.&lt;/author&gt;&lt;/authors&gt;&lt;/contributors&gt;&lt;titles&gt;&lt;title&gt;Empirically-grounded reference architectures&lt;/title&gt;&lt;secondary-title&gt;Joint ACM&lt;/secondary-title&gt;&lt;/titles&gt;&lt;periodical&gt;&lt;full-title&gt;Joint ACM&lt;/full-title&gt;&lt;/periodical&gt;&lt;dates&gt;&lt;year&gt;2011 &lt;/year&gt;&lt;/dates&gt;&lt;urls&gt;&lt;/urls&gt;&lt;/record&gt;&lt;/Cite&gt;&lt;/EndNote&gt;</w:instrText>
      </w:r>
      <w:r w:rsidR="00F353E2">
        <w:fldChar w:fldCharType="separate"/>
      </w:r>
      <w:r w:rsidR="005A183D">
        <w:rPr>
          <w:noProof/>
        </w:rPr>
        <w:t xml:space="preserve">Galster and Avgeriou (2011 </w:t>
      </w:r>
      <w:r w:rsidR="00F353E2">
        <w:fldChar w:fldCharType="end"/>
      </w:r>
      <w:r w:rsidR="00734E74" w:rsidRPr="00734E74">
        <w:t xml:space="preserve"> criteria of utility, correctness, and efficiency. However, most established methods for assessing architectures are not suitable for RAs due to their level of abstraction and undefined stakeholders.</w:t>
      </w:r>
      <w:r w:rsidR="005A183D">
        <w:t xml:space="preserve"> </w:t>
      </w:r>
      <w:r w:rsidR="005A183D">
        <w:fldChar w:fldCharType="begin"/>
      </w:r>
      <w:r w:rsidR="005A183D">
        <w:instrText xml:space="preserve"> ADDIN EN.CITE &lt;EndNote&gt;&lt;Cite AuthorYear="1"&gt;&lt;Author&gt;Angelov&lt;/Author&gt;&lt;RecNum&gt;157&lt;/RecNum&gt;&lt;DisplayText&gt;Angelov et al. (&lt;/DisplayText&gt;&lt;record&gt;&lt;rec-number&gt;157&lt;/rec-number&gt;&lt;foreign-keys&gt;&lt;key app="EN" db-id="5re5epv9rrvvajeatv4xvdtet5zsfedxv2xw" timestamp="1677363674"&gt;157&lt;/key&gt;&lt;/foreign-keys&gt;&lt;ref-type name="Conference Proceedings"&gt;10&lt;/ref-type&gt;&lt;contributors&gt;&lt;authors&gt;&lt;author&gt;Angelov, Samuil&lt;/author&gt;&lt;author&gt;Trienekens, Jos J. M.&lt;/author&gt;&lt;author&gt;Grefen, Paul&lt;/author&gt;&lt;/authors&gt;&lt;/contributors&gt;&lt;titles&gt;&lt;title&gt;Towards a method for the evaluation of reference architectures: Experiences from a case&lt;/title&gt;&lt;secondary-title&gt;European Conference on Software Architecture&lt;/secondary-title&gt;&lt;/titles&gt;&lt;pages&gt;225–240-225–240&lt;/pages&gt;&lt;dates&gt;&lt;pub-dates&gt;&lt;date&gt;2008&lt;/date&gt;&lt;/pub-dates&gt;&lt;/dates&gt;&lt;publisher&gt;Springer&lt;/publisher&gt;&lt;urls&gt;&lt;/urls&gt;&lt;/record&gt;&lt;/Cite&gt;&lt;/EndNote&gt;</w:instrText>
      </w:r>
      <w:r w:rsidR="005A183D">
        <w:fldChar w:fldCharType="separate"/>
      </w:r>
      <w:r w:rsidR="005A183D">
        <w:rPr>
          <w:noProof/>
        </w:rPr>
        <w:t>Angelov et al. (</w:t>
      </w:r>
      <w:r w:rsidR="005A183D">
        <w:fldChar w:fldCharType="end"/>
      </w:r>
      <w:r w:rsidR="005A183D">
        <w:t>2008)</w:t>
      </w:r>
      <w:r w:rsidR="00734E74" w:rsidRPr="00734E74">
        <w:t xml:space="preserve"> adapted ATAM for RAs, but for this study, we instantiated and evaluated the prototype in practice.</w:t>
      </w:r>
    </w:p>
    <w:p w14:paraId="2503292B" w14:textId="77777777" w:rsidR="00EA5B0A" w:rsidRDefault="00EA5B0A" w:rsidP="00EA5B0A">
      <w:pPr>
        <w:pStyle w:val="Heading1"/>
        <w:ind w:left="431" w:hanging="446"/>
      </w:pPr>
      <w:r>
        <w:t>Domain-driven Distributed RA for BD Systems</w:t>
      </w:r>
    </w:p>
    <w:p w14:paraId="1CA1D5BD" w14:textId="77777777" w:rsidR="00EA5B0A" w:rsidRDefault="00EA5B0A" w:rsidP="00EA5B0A">
      <w:pPr>
        <w:ind w:left="-5" w:right="103"/>
      </w:pPr>
      <w:r>
        <w:t xml:space="preserve">The principles upon which the RA is built requires that it is 1) Domain-driven: to address data quality, siloed teams, data swamp issues and communication issues, affecting velocity, variety, and veracity requirements; 2) Distributed: to address the challenges of scaling monolithic data systems affecting velocity, and volume requirements; 3) Data as a service: to allow for increased discoverability of data and autonomy of various analysis and data science teams without frictions with data engineers affecting value, variety, veracity, security and privacy requirements; 4) Governance through a federated service: to prevent team-based and rather immature decisions that may not be in-line with global organizational visions, policies, standards and procedures, affecting all requirements; 5) Event driven: to address </w:t>
      </w:r>
      <w:r w:rsidR="00F42F49">
        <w:t>point to</w:t>
      </w:r>
      <w:r>
        <w:t xml:space="preserve">-point communication issues that arises in distributed systems, affecting velocity requirement. Additionally, the elements of the RA that are annotated with the phrase ‘variable’ can be modified, </w:t>
      </w:r>
      <w:r w:rsidR="004E3BBB">
        <w:t>adjusted,</w:t>
      </w:r>
      <w:r>
        <w:t xml:space="preserve"> or even omitted based on the architect’s decision.</w:t>
      </w:r>
    </w:p>
    <w:p w14:paraId="15E9A175" w14:textId="77777777" w:rsidR="00A8747E" w:rsidRDefault="00A8747E" w:rsidP="00A8747E">
      <w:pPr>
        <w:spacing w:after="259"/>
        <w:ind w:left="-15" w:right="103" w:firstLine="339"/>
      </w:pPr>
      <w:r>
        <w:t>To produce the RA (Figure 1), design iterations have been inspired by microservices architectural patterns</w:t>
      </w:r>
      <w:r w:rsidR="006D2732">
        <w:t xml:space="preserve"> </w:t>
      </w:r>
      <w:r w:rsidR="006D2732">
        <w:fldChar w:fldCharType="begin"/>
      </w:r>
      <w:r w:rsidR="006D2732">
        <w:instrText xml:space="preserve"> ADDIN EN.CITE &lt;EndNote&gt;&lt;Cite&gt;&lt;Author&gt;Richardson&lt;/Author&gt;&lt;Year&gt;2018&lt;/Year&gt;&lt;RecNum&gt;318&lt;/RecNum&gt;&lt;DisplayText&gt;(Richardson 2018)&lt;/DisplayText&gt;&lt;record&gt;&lt;rec-number&gt;318&lt;/rec-number&gt;&lt;foreign-keys&gt;&lt;key app="EN" db-id="5re5epv9rrvvajeatv4xvdtet5zsfedxv2xw" timestamp="1677363674"&gt;318&lt;/key&gt;&lt;/foreign-keys&gt;&lt;ref-type name="Book"&gt;6&lt;/ref-type&gt;&lt;contributors&gt;&lt;authors&gt;&lt;author&gt;Richardson, Chris&lt;/author&gt;&lt;/authors&gt;&lt;/contributors&gt;&lt;titles&gt;&lt;title&gt;Microservices patterns: with examples in Java&lt;/title&gt;&lt;/titles&gt;&lt;dates&gt;&lt;year&gt;2018&lt;/year&gt;&lt;/dates&gt;&lt;publisher&gt;Simon and Schuster&lt;/publisher&gt;&lt;urls&gt;&lt;/urls&gt;&lt;/record&gt;&lt;/Cite&gt;&lt;/EndNote&gt;</w:instrText>
      </w:r>
      <w:r w:rsidR="006D2732">
        <w:fldChar w:fldCharType="separate"/>
      </w:r>
      <w:r w:rsidR="006D2732">
        <w:rPr>
          <w:noProof/>
        </w:rPr>
        <w:t>(Richardson 2018)</w:t>
      </w:r>
      <w:r w:rsidR="006D2732">
        <w:fldChar w:fldCharType="end"/>
      </w:r>
      <w:r w:rsidR="006D2732">
        <w:t>.</w:t>
      </w:r>
      <w:r w:rsidR="006E7BC7">
        <w:t xml:space="preserve"> </w:t>
      </w:r>
      <w:r>
        <w:t>To shift from collecting data in monolithic data lakes and data warehouses to converging data through a decentralized and distributed mesh of data products communicating through standard interfaces, the RA shall be domain-driven and distributed. This addresses the limitations in current BD architectures. This RA comprises 11 principal and 9 variable components, discussed below:</w:t>
      </w:r>
    </w:p>
    <w:p w14:paraId="7A0437E1" w14:textId="1080C4B8" w:rsidR="008C0734" w:rsidRDefault="008C0734" w:rsidP="008C0734">
      <w:pPr>
        <w:spacing w:after="259"/>
        <w:ind w:right="103"/>
      </w:pPr>
      <w:r w:rsidRPr="7BD61597">
        <w:rPr>
          <w:b/>
          <w:bCs/>
        </w:rPr>
        <w:t xml:space="preserve">Ingress </w:t>
      </w:r>
      <w:r w:rsidR="001D2F4C" w:rsidRPr="7BD61597">
        <w:rPr>
          <w:b/>
          <w:bCs/>
        </w:rPr>
        <w:t xml:space="preserve">and Egress </w:t>
      </w:r>
      <w:r w:rsidRPr="7BD61597">
        <w:rPr>
          <w:b/>
          <w:bCs/>
        </w:rPr>
        <w:t xml:space="preserve">service: </w:t>
      </w:r>
      <w:r w:rsidR="00923CF8">
        <w:t>Ingress</w:t>
      </w:r>
      <w:r>
        <w:t xml:space="preserve"> service is responsible for controlling traffic into the system. Depending on the type of request, this service will load balance either into a batch processing controller or a stream processing controller. Ingress is an asynchronous load balancer designed to eliminate choke points, handle SSL termination, and </w:t>
      </w:r>
      <w:r w:rsidR="0D9280F6">
        <w:t>provide</w:t>
      </w:r>
      <w:r>
        <w:t xml:space="preserve"> extra features such as named-based virtual hosting. This component addresses the requirements Vol-1, Vol-2, Var-1, Var-3, Var-4, Val-1, Val-3, Val-4, SaP-</w:t>
      </w:r>
      <w:r w:rsidR="5AE6667C">
        <w:t>1,</w:t>
      </w:r>
      <w:r>
        <w:t xml:space="preserve"> and SaP-2.</w:t>
      </w:r>
      <w:r w:rsidR="001D2F4C">
        <w:t xml:space="preserve"> Additionally, egress service is responsible for providing necessary APIs to the consumers of the </w:t>
      </w:r>
      <w:r w:rsidR="001D2F4C">
        <w:lastRenderedPageBreak/>
        <w:t xml:space="preserve">system, third parties or other BD systems. This allows for the openness of the architecture and lets data </w:t>
      </w:r>
      <w:r w:rsidR="5E7D76F8">
        <w:t>scientists</w:t>
      </w:r>
      <w:r w:rsidR="001D2F4C">
        <w:t xml:space="preserve"> and business </w:t>
      </w:r>
      <w:r w:rsidR="494C8C69">
        <w:t>analysts</w:t>
      </w:r>
      <w:r w:rsidR="001D2F4C">
        <w:t xml:space="preserve"> easily request the data necessary for their workloads. This also promotes the idea of self-serve-data through service discovery, data catalogue and product domains. This component addresses the requirements Vel-2, Vel-4, Val-3, Val-4, SaP-1, and SaP-2.</w:t>
      </w:r>
    </w:p>
    <w:p w14:paraId="6DC9F891" w14:textId="7B9A214F" w:rsidR="002A3DF5" w:rsidRDefault="00301082" w:rsidP="002A3DF5">
      <w:pPr>
        <w:spacing w:after="259"/>
        <w:ind w:right="103"/>
      </w:pPr>
      <w:r w:rsidRPr="7BD61597">
        <w:rPr>
          <w:rFonts w:eastAsia="Calibri"/>
          <w:b/>
          <w:bCs/>
        </w:rPr>
        <w:t xml:space="preserve">Batch and </w:t>
      </w:r>
      <w:r w:rsidR="002A3DF5" w:rsidRPr="7BD61597">
        <w:rPr>
          <w:rFonts w:eastAsia="Calibri"/>
          <w:b/>
          <w:bCs/>
        </w:rPr>
        <w:t>Stream Processing Controller</w:t>
      </w:r>
      <w:r w:rsidR="002A3DF5" w:rsidRPr="7BD61597">
        <w:rPr>
          <w:rFonts w:ascii="Calibri" w:eastAsia="Calibri" w:hAnsi="Calibri" w:cs="Calibri"/>
          <w:b/>
          <w:bCs/>
        </w:rPr>
        <w:t>:</w:t>
      </w:r>
      <w:r w:rsidR="0059546D">
        <w:t xml:space="preserve"> Batch processing controller is responsible for handling batch processes. That is, it is responsible for receiving </w:t>
      </w:r>
      <w:r w:rsidR="2A4E9951">
        <w:t>requests</w:t>
      </w:r>
      <w:r w:rsidR="0059546D">
        <w:t xml:space="preserve"> for batch processing, and communicating it to the event broker. Due to the batch nature of the requests, the controller can decide to achieve this in a bulk and asynchronous manner. This component addresses the requirements Vel-1, Val-1, and Val-2.</w:t>
      </w:r>
      <w:r w:rsidR="002A3DF5" w:rsidRPr="7BD61597">
        <w:rPr>
          <w:rFonts w:ascii="Calibri" w:eastAsia="Calibri" w:hAnsi="Calibri" w:cs="Calibri"/>
          <w:b/>
          <w:bCs/>
        </w:rPr>
        <w:t xml:space="preserve"> </w:t>
      </w:r>
      <w:r w:rsidR="4270A620">
        <w:t>The stream</w:t>
      </w:r>
      <w:r w:rsidR="00DD0661">
        <w:t xml:space="preserve"> processing</w:t>
      </w:r>
      <w:r w:rsidR="002A3DF5">
        <w:t xml:space="preserve"> controller achieves </w:t>
      </w:r>
      <w:r w:rsidR="38902339">
        <w:t>a similar</w:t>
      </w:r>
      <w:r w:rsidR="002A3DF5">
        <w:t xml:space="preserve"> thing to the batch one, with a difference that it must handle a different nature of requests. Stream events are synchronous in nature and require high through-put. Having a specific service for stream processing requirements </w:t>
      </w:r>
      <w:r w:rsidR="18F08D00">
        <w:t>promotes</w:t>
      </w:r>
      <w:r w:rsidR="002A3DF5">
        <w:t xml:space="preserve"> tailored customization that best </w:t>
      </w:r>
      <w:r w:rsidR="0A1F0757">
        <w:t>suits</w:t>
      </w:r>
      <w:r w:rsidR="002A3DF5">
        <w:t xml:space="preserve"> the varying nature of stream events. In addition, this controller can </w:t>
      </w:r>
      <w:r w:rsidR="77CF419B">
        <w:t>provide</w:t>
      </w:r>
      <w:r w:rsidR="002A3DF5">
        <w:t xml:space="preserve"> extended buffering </w:t>
      </w:r>
      <w:r w:rsidR="78A7A5F3">
        <w:t>mechanisms,</w:t>
      </w:r>
      <w:r w:rsidR="002A3DF5">
        <w:t xml:space="preserve"> increasing reliability and response rate of the system. This component addresses the requirements Vol-1, Vel-1, Vel-2, Vel-4, Vel-5, and Val-2.</w:t>
      </w:r>
    </w:p>
    <w:p w14:paraId="5659955D" w14:textId="3A7A9D85" w:rsidR="00235118" w:rsidRDefault="00235118" w:rsidP="002A3DF5">
      <w:pPr>
        <w:spacing w:after="259"/>
        <w:ind w:right="103"/>
      </w:pPr>
      <w:r w:rsidRPr="002223F9">
        <w:rPr>
          <w:rFonts w:eastAsia="Calibri"/>
          <w:b/>
          <w:bCs/>
        </w:rPr>
        <w:t>Event Broker:</w:t>
      </w:r>
      <w:r>
        <w:rPr>
          <w:rFonts w:ascii="Calibri" w:eastAsia="Calibri" w:hAnsi="Calibri" w:cs="Calibri"/>
          <w:b/>
          <w:bCs/>
        </w:rPr>
        <w:t xml:space="preserve"> </w:t>
      </w:r>
      <w:r>
        <w:t>An important architectural construct designed to achieve inversion of control. As the system grows, more nodes and services are added, communication channels increase, and there is a need for new events to be dispatched. As each service communicates through the event backbone, each service will be required to implement its own event handling module. This can easily turn into a spaghetti of incompatible implementations by different teams and can even result in unexpected behaviors. To address this issue, an event broker is introduced to each service which has one main responsibility: communication with event backbone. This component indirectly addresses the requirements Val-1, and Ver-1.</w:t>
      </w:r>
    </w:p>
    <w:p w14:paraId="672D1973" w14:textId="77777777" w:rsidR="002B6528" w:rsidRDefault="002B6528" w:rsidP="002B6528">
      <w:pPr>
        <w:spacing w:after="200"/>
        <w:ind w:left="-15" w:right="103"/>
      </w:pPr>
      <w:r w:rsidRPr="7BD61597">
        <w:rPr>
          <w:rFonts w:eastAsia="Calibri"/>
          <w:b/>
          <w:bCs/>
        </w:rPr>
        <w:t>Event Backbone:</w:t>
      </w:r>
      <w:r w:rsidRPr="7BD61597">
        <w:rPr>
          <w:rFonts w:ascii="Calibri" w:eastAsia="Calibri" w:hAnsi="Calibri" w:cs="Calibri"/>
        </w:rPr>
        <w:t xml:space="preserve"> </w:t>
      </w:r>
      <w:r>
        <w:t>Event backbone is the heartbeat of the system, facilitating communication between all services. Whereas this service is displayed as one technology service in the ArchiMate diagram, we recommend the event backbone to be designed underlying distributed paradigms itself. This is to ensure scalability as the number of topics and events grows. Event backbone and its relationship to other nodes is analogous to a dance troupe in which dancers move to the rhythm relative to their position. In this case, the event backbone is the music and services are the dancers. Thus, services are only responsible for dispatching events in a ‘dispatch and forget’ model, subscribing to topics they are interested in. This component addresses the requirements Vel-1, Vel-2, Vel-3, Vel-4, Vel-5, Val-1, Val-2, Ver-1, Ver-2, and Ver-3.</w:t>
      </w:r>
    </w:p>
    <w:p w14:paraId="48364C1C" w14:textId="77777777" w:rsidR="002B6528" w:rsidRDefault="002B6528" w:rsidP="002B6528">
      <w:pPr>
        <w:ind w:left="-15" w:right="103"/>
      </w:pPr>
      <w:r w:rsidRPr="008B47F0">
        <w:rPr>
          <w:rFonts w:eastAsia="Calibri"/>
          <w:b/>
          <w:bCs/>
        </w:rPr>
        <w:t>Product Domain Service Mesh:</w:t>
      </w:r>
      <w:r>
        <w:rPr>
          <w:rFonts w:ascii="Calibri" w:eastAsia="Calibri" w:hAnsi="Calibri" w:cs="Calibri"/>
        </w:rPr>
        <w:t xml:space="preserve"> </w:t>
      </w:r>
      <w:r>
        <w:t>Driven by the idea of domain-driven design, every product has it is own bounded context and ubiquitous language and is technically governed by a service mesh. Product domain is one of the highlights of our RA, introducing the concept of ‘data product’ as the architectural quantum. Product domain service mesh is the node in the architecture that encapsulates 6 structural components: ingress, BD storage, BD processing framework, domain’s data service, control tower and the side car. These components provide the necessary means for the domain to achieve its ends regarding BD processing with high cohesiveness, low coupling, and clear interfaces. Product domain service mesh is the aggregation of all components necessary: data, code, and infrastructure as the elements of the bounded context. This component indirectly addresses Vol-1, Vel-3, Vel-4, Vel-5, Var-1, Var-2, Var-3, Val-1, Val-2, Val-3, Val-4, Sap-1, SaP-2, Ver-1, Ver-2, and Ver-3.</w:t>
      </w:r>
    </w:p>
    <w:p w14:paraId="5B018B52" w14:textId="77777777" w:rsidR="002B6528" w:rsidRDefault="002B6528" w:rsidP="002B6528">
      <w:pPr>
        <w:spacing w:after="199"/>
        <w:ind w:left="-15" w:right="103"/>
      </w:pPr>
      <w:r w:rsidRPr="00E61728">
        <w:rPr>
          <w:rFonts w:eastAsia="Calibri"/>
          <w:b/>
          <w:bCs/>
        </w:rPr>
        <w:t>Federated Governance Service</w:t>
      </w:r>
      <w:r>
        <w:rPr>
          <w:rFonts w:ascii="Calibri" w:eastAsia="Calibri" w:hAnsi="Calibri" w:cs="Calibri"/>
          <w:b/>
          <w:bCs/>
        </w:rPr>
        <w:t>:</w:t>
      </w:r>
      <w:r>
        <w:rPr>
          <w:rFonts w:ascii="Calibri" w:eastAsia="Calibri" w:hAnsi="Calibri" w:cs="Calibri"/>
        </w:rPr>
        <w:t xml:space="preserve"> </w:t>
      </w:r>
      <w:r>
        <w:t>Given the distributed nature of the architecture and sheer number of moving parts with varying life cycles; there is a need for some global contextual standards and policies that are designed to streamline processes and avoid losses. This is not to limit the autonomy of teams, but to inject them with best practices and organizational policies that tend to reflect the capability framework, regional limitations, and legal matters that can cause severe damage to the business. This component can indirectly affect all requirements.</w:t>
      </w:r>
    </w:p>
    <w:p w14:paraId="654AB9B4" w14:textId="77777777" w:rsidR="002B6528" w:rsidRDefault="002B6528" w:rsidP="002B6528">
      <w:pPr>
        <w:spacing w:after="199"/>
        <w:ind w:left="-15" w:right="103"/>
      </w:pPr>
      <w:r w:rsidRPr="7BD61597">
        <w:rPr>
          <w:rFonts w:eastAsia="Calibri"/>
          <w:b/>
          <w:bCs/>
        </w:rPr>
        <w:t xml:space="preserve">Data Catalog: </w:t>
      </w:r>
      <w:r w:rsidRPr="7BD61597">
        <w:rPr>
          <w:rFonts w:eastAsia="Calibri"/>
        </w:rPr>
        <w:t>As data products increase in the system, more data becomes available, interoperability increases, and thus services must know who provides what data.</w:t>
      </w:r>
      <w:r>
        <w:t xml:space="preserve"> Data catalog is responsible for keeping a catalog of all data available among services with relative paths to fetch those data. This component addresses the requirements Vel-4, Var-1, Var-3, and Var-4.</w:t>
      </w:r>
    </w:p>
    <w:p w14:paraId="672A6659" w14:textId="5DDCB1F3" w:rsidR="00EA5B0A" w:rsidRDefault="00CE4FC2" w:rsidP="00EA5B0A">
      <w:pPr>
        <w:spacing w:after="243" w:line="259" w:lineRule="auto"/>
        <w:jc w:val="left"/>
      </w:pPr>
      <w:r>
        <w:lastRenderedPageBreak/>
        <w:t xml:space="preserve">       </w:t>
      </w:r>
      <w:r w:rsidR="00394FE0" w:rsidRPr="007E3837">
        <w:rPr>
          <w:noProof/>
        </w:rPr>
        <w:drawing>
          <wp:inline distT="0" distB="0" distL="0" distR="0" wp14:anchorId="4BF9D53E" wp14:editId="22D86BEF">
            <wp:extent cx="5372100" cy="4420180"/>
            <wp:effectExtent l="0" t="0" r="0" b="0"/>
            <wp:docPr id="1"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82071" cy="4428384"/>
                    </a:xfrm>
                    <a:prstGeom prst="rect">
                      <a:avLst/>
                    </a:prstGeom>
                    <a:noFill/>
                    <a:ln>
                      <a:noFill/>
                    </a:ln>
                  </pic:spPr>
                </pic:pic>
              </a:graphicData>
            </a:graphic>
          </wp:inline>
        </w:drawing>
      </w:r>
      <w:r w:rsidR="00730875">
        <w:softHyphen/>
      </w:r>
      <w:r w:rsidR="00730875">
        <w:softHyphen/>
      </w:r>
    </w:p>
    <w:p w14:paraId="72C3AE40" w14:textId="77777777" w:rsidR="00EA5B0A" w:rsidRDefault="00EA5B0A" w:rsidP="00EA5B0A">
      <w:pPr>
        <w:spacing w:after="297" w:line="263" w:lineRule="auto"/>
        <w:ind w:left="-5" w:right="103"/>
      </w:pPr>
      <w:r>
        <w:rPr>
          <w:rFonts w:ascii="Calibri" w:eastAsia="Calibri" w:hAnsi="Calibri" w:cs="Calibri"/>
          <w:i/>
        </w:rPr>
        <w:t>Figure 1: domain-driven Distributed RA</w:t>
      </w:r>
    </w:p>
    <w:p w14:paraId="594AC9EB" w14:textId="752B8087" w:rsidR="00EA5B0A" w:rsidRDefault="00EA5B0A" w:rsidP="002D4423">
      <w:pPr>
        <w:spacing w:after="199"/>
        <w:ind w:left="-15" w:right="103"/>
      </w:pPr>
      <w:r w:rsidRPr="7BD61597">
        <w:rPr>
          <w:rFonts w:eastAsia="Calibri"/>
          <w:b/>
          <w:bCs/>
        </w:rPr>
        <w:t>Log Aggregator and Log Store</w:t>
      </w:r>
      <w:r w:rsidR="00427B43" w:rsidRPr="7BD61597">
        <w:rPr>
          <w:rFonts w:eastAsia="Calibri"/>
          <w:b/>
          <w:bCs/>
        </w:rPr>
        <w:t>:</w:t>
      </w:r>
      <w:r w:rsidRPr="7BD61597">
        <w:rPr>
          <w:rFonts w:ascii="Calibri" w:eastAsia="Calibri" w:hAnsi="Calibri" w:cs="Calibri"/>
        </w:rPr>
        <w:t xml:space="preserve"> </w:t>
      </w:r>
      <w:r>
        <w:t xml:space="preserve">Operating underlying a distributed </w:t>
      </w:r>
      <w:r w:rsidR="45AD65B5">
        <w:t>paradigm</w:t>
      </w:r>
      <w:r>
        <w:t xml:space="preserve"> requires a shift in </w:t>
      </w:r>
      <w:r w:rsidR="0751AFBD">
        <w:t>the way</w:t>
      </w:r>
      <w:r>
        <w:t xml:space="preserve"> that logging occurs. This means systems cannot rely only on applications reporting logs in a single environment, but </w:t>
      </w:r>
      <w:r w:rsidR="04CB4B2C">
        <w:t>there is</w:t>
      </w:r>
      <w:r>
        <w:t xml:space="preserve"> a need for a distributed tracing that shows </w:t>
      </w:r>
      <w:r w:rsidR="58953A59">
        <w:t>the lifecycle</w:t>
      </w:r>
      <w:r>
        <w:t xml:space="preserve"> of a process and how it went through different services. </w:t>
      </w:r>
      <w:r w:rsidR="00E53029">
        <w:t>Therefore,</w:t>
      </w:r>
      <w:r>
        <w:t xml:space="preserve"> this RA benefits from the popular log aggregator pattern initially released by the microservices community. This allows for a graceful scaling of </w:t>
      </w:r>
      <w:r w:rsidR="6E3338CB">
        <w:t>the system’s</w:t>
      </w:r>
      <w:r>
        <w:t xml:space="preserve"> logging strategy. This component indirectly addresses the requirements Vol-1, Vel-1, Val-1, and Ver-1.</w:t>
      </w:r>
    </w:p>
    <w:p w14:paraId="196F2E8E" w14:textId="77777777" w:rsidR="00EA5B0A" w:rsidRDefault="00EA5B0A" w:rsidP="00363777">
      <w:pPr>
        <w:spacing w:after="200"/>
        <w:ind w:left="-15" w:right="103"/>
      </w:pPr>
      <w:r w:rsidRPr="7BD61597">
        <w:rPr>
          <w:rFonts w:eastAsia="Calibri"/>
          <w:b/>
          <w:bCs/>
        </w:rPr>
        <w:t>Event Archive</w:t>
      </w:r>
      <w:r w:rsidR="00354252" w:rsidRPr="7BD61597">
        <w:rPr>
          <w:rFonts w:eastAsia="Calibri"/>
          <w:b/>
          <w:bCs/>
        </w:rPr>
        <w:t>:</w:t>
      </w:r>
      <w:r w:rsidRPr="7BD61597">
        <w:rPr>
          <w:rFonts w:ascii="Calibri" w:eastAsia="Calibri" w:hAnsi="Calibri" w:cs="Calibri"/>
        </w:rPr>
        <w:t xml:space="preserve"> </w:t>
      </w:r>
      <w:r>
        <w:t xml:space="preserve">One of the main challenges of this architecture is its reliance on event backbone. Whereas event backbone itself is recommended to be distributed and fault tolerant, event archive further solidifies the service recovery from unexpected events. This implies that, if the event backbone went out of service, the history of events can be stored and retrieved from the event archive to bring </w:t>
      </w:r>
      <w:bookmarkStart w:id="7" w:name="_Int_uF6bWmac"/>
      <w:r>
        <w:t>various services</w:t>
      </w:r>
      <w:bookmarkEnd w:id="7"/>
      <w:r>
        <w:t xml:space="preserve"> to the current state of operation. This component indirectly addresses the requirements Vol-1, Vel-1, Val-1, and Ver-1.</w:t>
      </w:r>
    </w:p>
    <w:p w14:paraId="733793E4" w14:textId="5CEED1C3" w:rsidR="00EA5B0A" w:rsidRDefault="00EA5B0A" w:rsidP="00970152">
      <w:pPr>
        <w:spacing w:after="199"/>
        <w:ind w:left="-15" w:right="103"/>
      </w:pPr>
      <w:r w:rsidRPr="7BD61597">
        <w:rPr>
          <w:rFonts w:eastAsia="Calibri"/>
          <w:b/>
          <w:bCs/>
        </w:rPr>
        <w:t>Data Lake</w:t>
      </w:r>
      <w:r w:rsidR="009415DE" w:rsidRPr="7BD61597">
        <w:rPr>
          <w:rFonts w:eastAsia="Calibri"/>
          <w:b/>
          <w:bCs/>
        </w:rPr>
        <w:t xml:space="preserve">: </w:t>
      </w:r>
      <w:r>
        <w:t xml:space="preserve">Whereas product domains are </w:t>
      </w:r>
      <w:r w:rsidR="00E53029">
        <w:t>demarcated,</w:t>
      </w:r>
      <w:r>
        <w:t xml:space="preserve"> and boundaries are well-defined, we do not find it necessary for each domain to maintain </w:t>
      </w:r>
      <w:r w:rsidR="5EC48578">
        <w:t>its</w:t>
      </w:r>
      <w:r>
        <w:t xml:space="preserve"> own data lake. This is under the assumption that a lot of data are now processed at the time of </w:t>
      </w:r>
      <w:r w:rsidR="66CF492E">
        <w:t>storage and</w:t>
      </w:r>
      <w:r>
        <w:t xml:space="preserve"> is required whenever there is </w:t>
      </w:r>
      <w:r w:rsidR="5655A66F">
        <w:t>an</w:t>
      </w:r>
      <w:r>
        <w:t xml:space="preserve"> analytical business case for it. Whereas there </w:t>
      </w:r>
      <w:r w:rsidR="62B78533">
        <w:t>is not</w:t>
      </w:r>
      <w:r>
        <w:t xml:space="preserve"> a data lake per domain, different domains can have a quota in the data lake that is owned and handled by access control. This component addresses the requirements Vol-2, Vel-1, Var-1, Var-3, Var-4, and Val-3.</w:t>
      </w:r>
    </w:p>
    <w:p w14:paraId="3A0E7EBA" w14:textId="77777777" w:rsidR="00EA5B0A" w:rsidRDefault="00EA5B0A" w:rsidP="006E6715">
      <w:pPr>
        <w:spacing w:after="199"/>
        <w:ind w:left="-15" w:right="103"/>
      </w:pPr>
      <w:r w:rsidRPr="00A8785D">
        <w:rPr>
          <w:rFonts w:eastAsia="Calibri"/>
          <w:b/>
          <w:bCs/>
        </w:rPr>
        <w:t>Service Discovery</w:t>
      </w:r>
      <w:r w:rsidR="00C45977" w:rsidRPr="00A8785D">
        <w:rPr>
          <w:rFonts w:eastAsia="Calibri"/>
          <w:b/>
          <w:bCs/>
        </w:rPr>
        <w:t>:</w:t>
      </w:r>
      <w:r>
        <w:rPr>
          <w:rFonts w:ascii="Calibri" w:eastAsia="Calibri" w:hAnsi="Calibri" w:cs="Calibri"/>
        </w:rPr>
        <w:t xml:space="preserve"> </w:t>
      </w:r>
      <w:r>
        <w:t xml:space="preserve">In a distributed environment, services need to find each other </w:t>
      </w:r>
      <w:r w:rsidR="00DE10D2">
        <w:t>to</w:t>
      </w:r>
      <w:r>
        <w:t xml:space="preserve"> communicate their means. Service discovery solves this issue with primary responsibility of identifying services and answering </w:t>
      </w:r>
      <w:r>
        <w:lastRenderedPageBreak/>
        <w:t>queries about services. This is achieved by services registering themselves to service discovery on boot up. This component indirectly addresses the requirements Vel-2, Vel-4, Var-2, Var-4, Val-3, Val-4, and SaP-2.</w:t>
      </w:r>
      <w:r w:rsidR="00122652">
        <w:t xml:space="preserve"> </w:t>
      </w:r>
    </w:p>
    <w:p w14:paraId="39AAF03D" w14:textId="66A501FD" w:rsidR="00EA5B0A" w:rsidRDefault="00EA5B0A" w:rsidP="00146777">
      <w:pPr>
        <w:ind w:left="-15" w:right="103"/>
      </w:pPr>
      <w:r w:rsidRPr="7BD61597">
        <w:rPr>
          <w:rFonts w:eastAsia="Calibri"/>
          <w:b/>
          <w:bCs/>
        </w:rPr>
        <w:t>Monitoring</w:t>
      </w:r>
      <w:r w:rsidR="00B93407" w:rsidRPr="7BD61597">
        <w:rPr>
          <w:rFonts w:eastAsia="Calibri"/>
          <w:b/>
          <w:bCs/>
        </w:rPr>
        <w:t>:</w:t>
      </w:r>
      <w:r w:rsidRPr="7BD61597">
        <w:rPr>
          <w:rFonts w:ascii="Calibri" w:eastAsia="Calibri" w:hAnsi="Calibri" w:cs="Calibri"/>
        </w:rPr>
        <w:t xml:space="preserve"> </w:t>
      </w:r>
      <w:r>
        <w:t xml:space="preserve">To take proactive measures for the overall health of the system and its considerable moving parts, one needs to actively monitor the state of the individual nodes and the overall flow of things. Services emit </w:t>
      </w:r>
      <w:r w:rsidR="79DEF22C">
        <w:t>substantial amounts</w:t>
      </w:r>
      <w:r>
        <w:t xml:space="preserve"> of </w:t>
      </w:r>
      <w:r w:rsidR="00E80714">
        <w:t>multi-dimensional</w:t>
      </w:r>
      <w:r>
        <w:t xml:space="preserve"> telemetry data that can be read and analyzed for the supporting actions. Monitoring services help with storing these data to fuel proactive actions. This component indirectly addresses all requirements.</w:t>
      </w:r>
    </w:p>
    <w:p w14:paraId="16D9E787" w14:textId="77777777" w:rsidR="00EA5B0A" w:rsidRDefault="00EA5B0A" w:rsidP="00EA5B0A">
      <w:pPr>
        <w:pStyle w:val="Heading1"/>
        <w:ind w:left="431" w:hanging="446"/>
      </w:pPr>
      <w:r>
        <w:t>Evaluation</w:t>
      </w:r>
    </w:p>
    <w:p w14:paraId="453FD43D" w14:textId="77777777" w:rsidR="000933C4" w:rsidRPr="000933C4" w:rsidRDefault="000933C4" w:rsidP="000933C4">
      <w:r w:rsidRPr="000933C4">
        <w:t>The aim of evaluating the RA is to test its practical application and usefulness in solving real-world problems. We chose to use ATAM for this evaluation because it is a widely recognized method that provides rigor and aligns with our conceptual constructs. ATAM helped identify key tradeoffs, risks, and sensitivity points that improved our confidence in the RA. We tailored the ATAM evaluation to our study by creating a prototype of the architecture and testing it in practice. We used</w:t>
      </w:r>
      <w:r w:rsidR="00471E40">
        <w:t xml:space="preserve"> </w:t>
      </w:r>
      <w:r w:rsidR="00471E40">
        <w:rPr>
          <w:noProof/>
        </w:rPr>
        <w:t>ISO/IEC 25000</w:t>
      </w:r>
      <w:r w:rsidR="003B7607">
        <w:t xml:space="preserve"> </w:t>
      </w:r>
      <w:r w:rsidR="003B7607">
        <w:fldChar w:fldCharType="begin"/>
      </w:r>
      <w:r w:rsidR="003B7607">
        <w:instrText xml:space="preserve"> ADDIN EN.CITE &lt;EndNote&gt;&lt;Cite&gt;&lt;Author&gt;ISO/IEC&lt;/Author&gt;&lt;Year&gt;2014&lt;/Year&gt;&lt;RecNum&gt;245&lt;/RecNum&gt;&lt;DisplayText&gt;(ISO/IEC 2014)&lt;/DisplayText&gt;&lt;record&gt;&lt;rec-number&gt;245&lt;/rec-number&gt;&lt;foreign-keys&gt;&lt;key app="EN" db-id="5re5epv9rrvvajeatv4xvdtet5zsfedxv2xw" timestamp="1677363674"&gt;245&lt;/key&gt;&lt;/foreign-keys&gt;&lt;ref-type name="Generic"&gt;13&lt;/ref-type&gt;&lt;contributors&gt;&lt;authors&gt;&lt;author&gt;ISO/IEC&lt;/author&gt;&lt;/authors&gt;&lt;/contributors&gt;&lt;titles&gt;&lt;title&gt;ISO/IEC 25000:2005. Software Engineering — Software product Quality Requirements and Evaluation (SQuaRE) — Guide to SQuaRE&lt;/title&gt;&lt;/titles&gt;&lt;dates&gt;&lt;year&gt;2014&lt;/year&gt;&lt;/dates&gt;&lt;urls&gt;&lt;/urls&gt;&lt;/record&gt;&lt;/Cite&gt;&lt;/EndNote&gt;</w:instrText>
      </w:r>
      <w:r w:rsidR="003B7607">
        <w:fldChar w:fldCharType="separate"/>
      </w:r>
      <w:r w:rsidR="003B7607">
        <w:rPr>
          <w:noProof/>
        </w:rPr>
        <w:t>(ISO/IEC 2014)</w:t>
      </w:r>
      <w:r w:rsidR="003B7607">
        <w:fldChar w:fldCharType="end"/>
      </w:r>
      <w:r w:rsidRPr="000933C4">
        <w:t xml:space="preserve"> to select the technology for the instantiation of the RA.</w:t>
      </w:r>
    </w:p>
    <w:p w14:paraId="28E9A5AC" w14:textId="77777777" w:rsidR="00EA5B0A" w:rsidRDefault="006B30B3" w:rsidP="00EA5B0A">
      <w:pPr>
        <w:spacing w:after="340"/>
        <w:ind w:left="-15" w:right="103" w:firstLine="339"/>
      </w:pPr>
      <w:r w:rsidRPr="006B30B3">
        <w:t>The RA components used in the instance include Node JS for all APIs, Nginx for ingress, AWS Lambdas for stream and batch processing controllers, Kafka for event backbone, Kafka event brokers as the event broker, AWS application load balancer as the egress load balancer, Istio as the control tower, Envoy as the side car, Kubernetes as the container orchestrator, AWS S3 as the BD store and event archive, and Data Bricks for stream and batch processing. Although logging, monitoring, service discovery, federated governance service, and data catalog were omitted, it did not impact the evaluation negatively</w:t>
      </w:r>
      <w:r w:rsidRPr="004B2ACE">
        <w:t xml:space="preserve">. </w:t>
      </w:r>
      <w:r w:rsidR="00EA5B0A">
        <w:t xml:space="preserve">We </w:t>
      </w:r>
      <w:r w:rsidR="009877B7">
        <w:t>do</w:t>
      </w:r>
      <w:r w:rsidR="00EA5B0A">
        <w:t xml:space="preserve"> not describe the ATAM steps in </w:t>
      </w:r>
      <w:r w:rsidR="009877B7">
        <w:t>detail but</w:t>
      </w:r>
      <w:r w:rsidR="00EA5B0A">
        <w:t xml:space="preserve"> explain the evaluation process instead. To ensure security and intellectual property of the practice, some evaluation detail is omitted but that does not affect the integrity of the evaluation.</w:t>
      </w:r>
    </w:p>
    <w:p w14:paraId="74970F1E" w14:textId="77777777" w:rsidR="00EA5B0A" w:rsidRDefault="00EA5B0A" w:rsidP="00EA5B0A">
      <w:pPr>
        <w:pStyle w:val="Heading2"/>
        <w:ind w:left="556" w:hanging="571"/>
      </w:pPr>
      <w:r>
        <w:t>Phase 1</w:t>
      </w:r>
    </w:p>
    <w:p w14:paraId="2F296C0B" w14:textId="5C4C6231" w:rsidR="00EA5B0A" w:rsidRDefault="15049CDC" w:rsidP="00EA5B0A">
      <w:pPr>
        <w:ind w:left="-15" w:right="103" w:firstLine="339"/>
      </w:pPr>
      <w:r>
        <w:t>The evaluation</w:t>
      </w:r>
      <w:r w:rsidR="002946FD">
        <w:t xml:space="preserve"> was conducted in a veterinary practice management software company that provides </w:t>
      </w:r>
      <w:r w:rsidR="00414ADD">
        <w:t>SaaS (Software as a Service)</w:t>
      </w:r>
      <w:r w:rsidR="002946FD">
        <w:t xml:space="preserve"> services globally. Key stakeholders such as lead architects were consulted in the ATAM process. Two lead development architects, the head of product, a quality assurance engineer, and three developers were involved. The initial meeting explained the purpose of ATAM, and in step 2, stakeholders discussed business challenges and goals. In step 3, the prototype was presented with assumptions and variability </w:t>
      </w:r>
      <w:r w:rsidR="00C64E0E">
        <w:t>points. Then</w:t>
      </w:r>
      <w:r w:rsidR="00EA5B0A">
        <w:t xml:space="preserve"> architectural styles to achieve quality attributes were agreed upon. For availability, Kafka’s partitions, Nginx worker connections, Data Lake and Istio were identified. For performance, Nginx asynchronous processing, Kafka topics and consumers, AWS application load balancer, and Kubernetes deployments were identified. For modifiability, the concept of domain-driven design, side cars, and event brokers were discussed. The approaches were then analyzed for tradeoffs, sensitivity points, and potential risks.</w:t>
      </w:r>
    </w:p>
    <w:p w14:paraId="7CEED322" w14:textId="77777777" w:rsidR="00EA5B0A" w:rsidRDefault="00C95431" w:rsidP="00F3562F">
      <w:pPr>
        <w:ind w:left="-15" w:right="103" w:firstLine="339"/>
      </w:pPr>
      <w:r>
        <w:t>To</w:t>
      </w:r>
      <w:r w:rsidR="00EA5B0A">
        <w:t xml:space="preserve"> generate a utility tree, consensus on the most important quality attributes for the evaluation was required. Assumptions were presented and after discussion, </w:t>
      </w:r>
      <w:r w:rsidR="00210CB1">
        <w:t>considering</w:t>
      </w:r>
      <w:r w:rsidR="00EA5B0A">
        <w:t xml:space="preserve"> concerns over privacy, agreement was reached that availability, performance, and maintainability were chosen. The utility tree was then created with the requirements: 1) performance: the system should be able to process real time streams under 1200 </w:t>
      </w:r>
      <w:proofErr w:type="spellStart"/>
      <w:r w:rsidR="00EA5B0A">
        <w:t>ms</w:t>
      </w:r>
      <w:proofErr w:type="spellEnd"/>
      <w:r w:rsidR="00EA5B0A">
        <w:t xml:space="preserve">, queries from a data scientist should not take more than 2 hours 2) availability: the load balancer and data bricks cluster shall have 99.999% availability, and 3) modifiability: the new product domain should </w:t>
      </w:r>
      <w:r w:rsidR="00731C7C">
        <w:t>deliver</w:t>
      </w:r>
      <w:r w:rsidR="00EA5B0A">
        <w:t xml:space="preserve"> within a month and with less than 5 persons.</w:t>
      </w:r>
      <w:r w:rsidR="00F3562F">
        <w:t xml:space="preserve"> </w:t>
      </w:r>
      <w:r w:rsidR="00EA5B0A">
        <w:t>Due to resource constraints, we skipped a preliminary analysis of architectural approaches in phase 1 and only conducted it after the scenarios had been prioritized. This did not negatively affect the evaluation process.</w:t>
      </w:r>
    </w:p>
    <w:p w14:paraId="3ADEFEF1" w14:textId="77777777" w:rsidR="00EA5B0A" w:rsidRDefault="00EA5B0A" w:rsidP="00EA5B0A">
      <w:pPr>
        <w:pStyle w:val="Heading2"/>
        <w:ind w:left="556" w:hanging="571"/>
      </w:pPr>
      <w:r>
        <w:t>Phase 2</w:t>
      </w:r>
    </w:p>
    <w:p w14:paraId="44D01616" w14:textId="7B1DF615" w:rsidR="00EA5B0A" w:rsidRDefault="00EA5B0A" w:rsidP="00EA5B0A">
      <w:pPr>
        <w:ind w:left="-5" w:right="103"/>
      </w:pPr>
      <w:r>
        <w:t xml:space="preserve">Scenarios are the </w:t>
      </w:r>
      <w:r w:rsidR="5169221D">
        <w:t>quantum</w:t>
      </w:r>
      <w:r>
        <w:t xml:space="preserve"> of ATAM and help capture architectural stimuli. </w:t>
      </w:r>
      <w:r w:rsidR="00534307">
        <w:t>Thus,</w:t>
      </w:r>
      <w:r>
        <w:t xml:space="preserve"> for this step, stakeholders were asked to prioritize three classes of scenario, growth, use-case, and exploratory scenarios. </w:t>
      </w:r>
      <w:r>
        <w:lastRenderedPageBreak/>
        <w:t>From this, 20 scenarios were pooled that stakeholders voted on. The voting process yielded 5 scenarios, described as two user journeys: 1) The pet owner brings the pet to the veterinary hospital, the pet is diagnosed with cancer wherein the pet’s environmental factors should be studied for potential clues for the root cause of cancer; 2) a pet owner brings the pet to the veterinary hospital, the cat’s symptoms should be processed for early detection of Lyme disease.</w:t>
      </w:r>
    </w:p>
    <w:p w14:paraId="7C250394" w14:textId="1179564A" w:rsidR="00EA5B0A" w:rsidRDefault="00EA5B0A" w:rsidP="00EA5B0A">
      <w:pPr>
        <w:spacing w:after="340"/>
        <w:ind w:left="-15" w:right="103" w:firstLine="339"/>
      </w:pPr>
      <w:r>
        <w:t xml:space="preserve">After identifying architectural approaches and prioritizing scenarios, we ran the scenarios against our prototype. This provides </w:t>
      </w:r>
      <w:r w:rsidR="63D92315">
        <w:t>an opportunity</w:t>
      </w:r>
      <w:r>
        <w:t xml:space="preserve"> for heuristic qualitative analysis and identification of sensitivity points and tradeoffs. The process was initiated by creating a custom script to extract data from the company’s </w:t>
      </w:r>
      <w:proofErr w:type="spellStart"/>
      <w:r>
        <w:t>mySQL</w:t>
      </w:r>
      <w:proofErr w:type="spellEnd"/>
      <w:r>
        <w:t xml:space="preserve"> database and send it through the ingress process. This was done through </w:t>
      </w:r>
      <w:proofErr w:type="spellStart"/>
      <w:r>
        <w:t>Kafkaconnect</w:t>
      </w:r>
      <w:proofErr w:type="spellEnd"/>
      <w:r>
        <w:t xml:space="preserve"> and </w:t>
      </w:r>
      <w:proofErr w:type="spellStart"/>
      <w:r>
        <w:t>Debezium</w:t>
      </w:r>
      <w:proofErr w:type="spellEnd"/>
      <w:r>
        <w:t xml:space="preserve">. The topics for Kafka were created, then Nginx was configured to pass the requests to responsible lambdas for batch and stream processing. We then followed with event producers, Istio, Envoy, </w:t>
      </w:r>
      <w:proofErr w:type="spellStart"/>
      <w:r>
        <w:t>Kubernets</w:t>
      </w:r>
      <w:proofErr w:type="spellEnd"/>
      <w:r>
        <w:t>, Data Bricks and the rest of the system. How architectural decisions contribute to the realization of each scenario was explained.</w:t>
      </w:r>
    </w:p>
    <w:p w14:paraId="36704A0D" w14:textId="77777777" w:rsidR="00EA5B0A" w:rsidRDefault="00EA5B0A" w:rsidP="00EA5B0A">
      <w:pPr>
        <w:pStyle w:val="Heading2"/>
        <w:ind w:left="556" w:hanging="571"/>
      </w:pPr>
      <w:r>
        <w:t>Results</w:t>
      </w:r>
    </w:p>
    <w:p w14:paraId="46305145" w14:textId="77777777" w:rsidR="00EA5B0A" w:rsidRDefault="00EA5B0A" w:rsidP="00EA5B0A">
      <w:pPr>
        <w:spacing w:after="48"/>
        <w:ind w:left="-5" w:right="103"/>
      </w:pPr>
      <w:r>
        <w:t xml:space="preserve">While running the scenario simulations against the artifact, the architectural approaches were constantly assessed. Many implementation issues </w:t>
      </w:r>
      <w:r w:rsidR="00534307">
        <w:t>arose,</w:t>
      </w:r>
      <w:r>
        <w:t xml:space="preserve"> and sensitivity points noted. The </w:t>
      </w:r>
      <w:bookmarkStart w:id="8" w:name="_Int_Jenibey4"/>
      <w:r>
        <w:t>true cost</w:t>
      </w:r>
      <w:bookmarkEnd w:id="8"/>
      <w:r>
        <w:t xml:space="preserve"> of the system, its </w:t>
      </w:r>
      <w:r w:rsidR="00534307">
        <w:t>tradeoffs</w:t>
      </w:r>
      <w:r>
        <w:t xml:space="preserve">, and potential challenges were realized. Based on these and stakeholder feedback, it was found that system quality, </w:t>
      </w:r>
      <w:r w:rsidRPr="7BD61597">
        <w:rPr>
          <w:rFonts w:ascii="Cambria" w:eastAsia="Cambria" w:hAnsi="Cambria" w:cs="Cambria"/>
          <w:i/>
          <w:iCs/>
        </w:rPr>
        <w:t>Q</w:t>
      </w:r>
      <w:r w:rsidRPr="7BD61597">
        <w:rPr>
          <w:rFonts w:ascii="Cambria" w:eastAsia="Cambria" w:hAnsi="Cambria" w:cs="Cambria"/>
          <w:i/>
          <w:iCs/>
          <w:vertAlign w:val="subscript"/>
        </w:rPr>
        <w:t>S</w:t>
      </w:r>
      <w:r>
        <w:t xml:space="preserve">, is a function, </w:t>
      </w:r>
      <w:r w:rsidRPr="7BD61597">
        <w:rPr>
          <w:rFonts w:ascii="Cambria" w:eastAsia="Cambria" w:hAnsi="Cambria" w:cs="Cambria"/>
          <w:i/>
          <w:iCs/>
        </w:rPr>
        <w:t>f</w:t>
      </w:r>
      <w:r>
        <w:t xml:space="preserve">, of the quality attributes of performance, </w:t>
      </w:r>
      <w:r w:rsidRPr="7BD61597">
        <w:rPr>
          <w:rFonts w:ascii="Cambria" w:eastAsia="Cambria" w:hAnsi="Cambria" w:cs="Cambria"/>
          <w:i/>
          <w:iCs/>
        </w:rPr>
        <w:t>Q</w:t>
      </w:r>
      <w:r w:rsidRPr="7BD61597">
        <w:rPr>
          <w:rFonts w:ascii="Cambria" w:eastAsia="Cambria" w:hAnsi="Cambria" w:cs="Cambria"/>
          <w:i/>
          <w:iCs/>
          <w:vertAlign w:val="subscript"/>
        </w:rPr>
        <w:t>P</w:t>
      </w:r>
      <w:r>
        <w:t>, availability,</w:t>
      </w:r>
    </w:p>
    <w:p w14:paraId="5F9B0A4C" w14:textId="4ED9C641" w:rsidR="00EA5B0A" w:rsidRDefault="00EA5B0A" w:rsidP="00EA5B0A">
      <w:pPr>
        <w:ind w:left="-5" w:right="103"/>
      </w:pPr>
      <w:r w:rsidRPr="7BD61597">
        <w:rPr>
          <w:rFonts w:ascii="Cambria" w:eastAsia="Cambria" w:hAnsi="Cambria" w:cs="Cambria"/>
          <w:i/>
          <w:iCs/>
        </w:rPr>
        <w:t>Q</w:t>
      </w:r>
      <w:r w:rsidRPr="7BD61597">
        <w:rPr>
          <w:rFonts w:ascii="Cambria" w:eastAsia="Cambria" w:hAnsi="Cambria" w:cs="Cambria"/>
          <w:i/>
          <w:iCs/>
          <w:vertAlign w:val="subscript"/>
        </w:rPr>
        <w:t>A</w:t>
      </w:r>
      <w:r>
        <w:t xml:space="preserve">, and modifiability, </w:t>
      </w:r>
      <w:r w:rsidRPr="7BD61597">
        <w:rPr>
          <w:rFonts w:ascii="Cambria" w:eastAsia="Cambria" w:hAnsi="Cambria" w:cs="Cambria"/>
          <w:i/>
          <w:iCs/>
        </w:rPr>
        <w:t>Q</w:t>
      </w:r>
      <w:r w:rsidRPr="7BD61597">
        <w:rPr>
          <w:rFonts w:ascii="Cambria" w:eastAsia="Cambria" w:hAnsi="Cambria" w:cs="Cambria"/>
          <w:i/>
          <w:iCs/>
          <w:vertAlign w:val="subscript"/>
        </w:rPr>
        <w:t>M</w:t>
      </w:r>
      <w:r>
        <w:t xml:space="preserve">, expressed as the equation </w:t>
      </w:r>
      <w:r w:rsidRPr="7BD61597">
        <w:rPr>
          <w:rFonts w:ascii="Cambria" w:eastAsia="Cambria" w:hAnsi="Cambria" w:cs="Cambria"/>
          <w:i/>
          <w:iCs/>
        </w:rPr>
        <w:t>Q</w:t>
      </w:r>
      <w:r w:rsidRPr="7BD61597">
        <w:rPr>
          <w:rFonts w:ascii="Cambria" w:eastAsia="Cambria" w:hAnsi="Cambria" w:cs="Cambria"/>
          <w:i/>
          <w:iCs/>
          <w:vertAlign w:val="subscript"/>
        </w:rPr>
        <w:t xml:space="preserve">S </w:t>
      </w:r>
      <w:r w:rsidRPr="7BD61597">
        <w:rPr>
          <w:rFonts w:ascii="Cambria" w:eastAsia="Cambria" w:hAnsi="Cambria" w:cs="Cambria"/>
        </w:rPr>
        <w:t xml:space="preserve">= </w:t>
      </w:r>
      <w:r w:rsidR="57A29F8E" w:rsidRPr="7BD61597">
        <w:rPr>
          <w:rFonts w:ascii="Cambria" w:eastAsia="Cambria" w:hAnsi="Cambria" w:cs="Cambria"/>
          <w:i/>
          <w:iCs/>
        </w:rPr>
        <w:t>f (</w:t>
      </w:r>
      <w:r w:rsidR="33D26A6C" w:rsidRPr="7BD61597">
        <w:rPr>
          <w:rFonts w:ascii="Cambria" w:eastAsia="Cambria" w:hAnsi="Cambria" w:cs="Cambria"/>
          <w:i/>
          <w:iCs/>
        </w:rPr>
        <w:t xml:space="preserve">QP, </w:t>
      </w:r>
      <w:r w:rsidR="0E2EE4E4" w:rsidRPr="7BD61597">
        <w:rPr>
          <w:rFonts w:ascii="Cambria" w:eastAsia="Cambria" w:hAnsi="Cambria" w:cs="Cambria"/>
          <w:i/>
          <w:iCs/>
        </w:rPr>
        <w:t>QA, QM</w:t>
      </w:r>
      <w:r w:rsidRPr="7BD61597">
        <w:rPr>
          <w:rFonts w:ascii="Cambria" w:eastAsia="Cambria" w:hAnsi="Cambria" w:cs="Cambria"/>
        </w:rPr>
        <w:t>)</w:t>
      </w:r>
      <w:r>
        <w:t>.</w:t>
      </w:r>
    </w:p>
    <w:p w14:paraId="662948E3" w14:textId="254C4FDF" w:rsidR="00EA5B0A" w:rsidRDefault="00EA5B0A" w:rsidP="0019788C">
      <w:pPr>
        <w:ind w:left="-15" w:right="103" w:firstLine="339"/>
      </w:pPr>
      <w:r>
        <w:t xml:space="preserve">For performance, cloud stress testing agent </w:t>
      </w:r>
      <w:proofErr w:type="spellStart"/>
      <w:r>
        <w:t>StressStimulus</w:t>
      </w:r>
      <w:proofErr w:type="spellEnd"/>
      <w:r>
        <w:t xml:space="preserve"> was applied. The stress test was run against the system and revealed the cold start time (100-1000ms) of AWS Lambdas impact performance. However, for an accurate evaluation, we opted not to use micro-batch while using Data Bricks for stream processing. Also, to test the </w:t>
      </w:r>
      <w:r w:rsidR="00534307">
        <w:t>worst-case</w:t>
      </w:r>
      <w:r>
        <w:t xml:space="preserve"> scenario, the fair scheduling pool was not configured.</w:t>
      </w:r>
      <w:r w:rsidR="0019788C">
        <w:t xml:space="preserve"> </w:t>
      </w:r>
      <w:r>
        <w:t xml:space="preserve">Performance tests of the prototype included periodic data dispatch, large volume of data, and many concurrent requests. It became evident that latency, input/output, and object mutations negatively impacted performance. The event driven design produced better outcomes when handling simulations. </w:t>
      </w:r>
      <w:r w:rsidR="658B01E4">
        <w:t>Therefore,</w:t>
      </w:r>
      <w:r>
        <w:t xml:space="preserve"> the system is sensitive to latency (</w:t>
      </w:r>
      <w:r w:rsidRPr="7BD61597">
        <w:rPr>
          <w:rFonts w:ascii="Cambria" w:eastAsia="Cambria" w:hAnsi="Cambria" w:cs="Cambria"/>
          <w:i/>
          <w:iCs/>
        </w:rPr>
        <w:t>l</w:t>
      </w:r>
      <w:r>
        <w:t>), side effects (</w:t>
      </w:r>
      <w:r w:rsidRPr="7BD61597">
        <w:rPr>
          <w:rFonts w:ascii="Cambria" w:eastAsia="Cambria" w:hAnsi="Cambria" w:cs="Cambria"/>
          <w:i/>
          <w:iCs/>
        </w:rPr>
        <w:t>s</w:t>
      </w:r>
      <w:r>
        <w:t>), and concurrency (</w:t>
      </w:r>
      <w:r w:rsidRPr="7BD61597">
        <w:rPr>
          <w:rFonts w:ascii="Cambria" w:eastAsia="Cambria" w:hAnsi="Cambria" w:cs="Cambria"/>
          <w:i/>
          <w:iCs/>
        </w:rPr>
        <w:t>c</w:t>
      </w:r>
      <w:r>
        <w:t xml:space="preserve">), expressed as </w:t>
      </w:r>
      <w:r w:rsidRPr="7BD61597">
        <w:rPr>
          <w:rFonts w:ascii="Cambria" w:eastAsia="Cambria" w:hAnsi="Cambria" w:cs="Cambria"/>
          <w:i/>
          <w:iCs/>
        </w:rPr>
        <w:t>Q</w:t>
      </w:r>
      <w:r w:rsidRPr="7BD61597">
        <w:rPr>
          <w:rFonts w:ascii="Cambria" w:eastAsia="Cambria" w:hAnsi="Cambria" w:cs="Cambria"/>
          <w:i/>
          <w:iCs/>
          <w:vertAlign w:val="subscript"/>
        </w:rPr>
        <w:t xml:space="preserve">P </w:t>
      </w:r>
      <w:r w:rsidRPr="7BD61597">
        <w:rPr>
          <w:rFonts w:ascii="Cambria" w:eastAsia="Cambria" w:hAnsi="Cambria" w:cs="Cambria"/>
        </w:rPr>
        <w:t xml:space="preserve">= </w:t>
      </w:r>
      <w:r w:rsidRPr="7BD61597">
        <w:rPr>
          <w:rFonts w:ascii="Cambria" w:eastAsia="Cambria" w:hAnsi="Cambria" w:cs="Cambria"/>
          <w:i/>
          <w:iCs/>
        </w:rPr>
        <w:t>h</w:t>
      </w:r>
      <w:r w:rsidRPr="7BD61597">
        <w:rPr>
          <w:rFonts w:ascii="Cambria" w:eastAsia="Cambria" w:hAnsi="Cambria" w:cs="Cambria"/>
        </w:rPr>
        <w:t>(</w:t>
      </w:r>
      <w:proofErr w:type="spellStart"/>
      <w:proofErr w:type="gramStart"/>
      <w:r w:rsidRPr="7BD61597">
        <w:rPr>
          <w:rFonts w:ascii="Cambria" w:eastAsia="Cambria" w:hAnsi="Cambria" w:cs="Cambria"/>
          <w:i/>
          <w:iCs/>
        </w:rPr>
        <w:t>l,s</w:t>
      </w:r>
      <w:proofErr w:type="gramEnd"/>
      <w:r w:rsidRPr="7BD61597">
        <w:rPr>
          <w:rFonts w:ascii="Cambria" w:eastAsia="Cambria" w:hAnsi="Cambria" w:cs="Cambria"/>
          <w:i/>
          <w:iCs/>
        </w:rPr>
        <w:t>,c</w:t>
      </w:r>
      <w:proofErr w:type="spellEnd"/>
      <w:r w:rsidRPr="7BD61597">
        <w:rPr>
          <w:rFonts w:ascii="Cambria" w:eastAsia="Cambria" w:hAnsi="Cambria" w:cs="Cambria"/>
        </w:rPr>
        <w:t>)</w:t>
      </w:r>
      <w:r>
        <w:t>.</w:t>
      </w:r>
    </w:p>
    <w:p w14:paraId="6DCD9AEB" w14:textId="77777777" w:rsidR="00EA5B0A" w:rsidRDefault="00EA5B0A" w:rsidP="00EA5B0A">
      <w:pPr>
        <w:ind w:left="-15" w:right="103" w:firstLine="339"/>
      </w:pPr>
      <w:r>
        <w:t>Next, the prototype was tested for availability. Since the system is distributed, a poorly handled failure in one service can create a ripple effect through other services. Through the implementation of circuit breakers in event brokers, the prototype can recover from this situation. To achieve a stable state, the prototype archives events in the event backbone before any failure. Moreover, health checks and alarms on pods in the Kubernetes cluster provide monitoring.</w:t>
      </w:r>
    </w:p>
    <w:p w14:paraId="374A11E9" w14:textId="5782FA23" w:rsidR="00EA5B0A" w:rsidRDefault="00EA5B0A" w:rsidP="00EA5B0A">
      <w:pPr>
        <w:ind w:left="-15" w:right="103" w:firstLine="339"/>
      </w:pPr>
      <w:r>
        <w:t>Kubernetes ensures a minimum quantity of services are available through deployments and replica sets. The evaluation demonstrates that the architecture complies with 12 factor methodology and is deemed cloud native, which positively affected the availability score. Therefore, system availability is affected by the time it takes for circuit breakers to trip and become available again (</w:t>
      </w:r>
      <w:r w:rsidRPr="7BD61597">
        <w:rPr>
          <w:rFonts w:ascii="Cambria" w:eastAsia="Cambria" w:hAnsi="Cambria" w:cs="Cambria"/>
          <w:i/>
          <w:iCs/>
        </w:rPr>
        <w:t>µ</w:t>
      </w:r>
      <w:r w:rsidRPr="7BD61597">
        <w:rPr>
          <w:rFonts w:ascii="Cambria" w:eastAsia="Cambria" w:hAnsi="Cambria" w:cs="Cambria"/>
          <w:i/>
          <w:iCs/>
          <w:vertAlign w:val="subscript"/>
        </w:rPr>
        <w:t>C</w:t>
      </w:r>
      <w:r>
        <w:t>), failure of the event backbone (</w:t>
      </w:r>
      <w:proofErr w:type="spellStart"/>
      <w:r w:rsidRPr="7BD61597">
        <w:rPr>
          <w:rFonts w:ascii="Cambria" w:eastAsia="Cambria" w:hAnsi="Cambria" w:cs="Cambria"/>
          <w:i/>
          <w:iCs/>
        </w:rPr>
        <w:t>λ</w:t>
      </w:r>
      <w:r w:rsidRPr="7BD61597">
        <w:rPr>
          <w:rFonts w:ascii="Cambria" w:eastAsia="Cambria" w:hAnsi="Cambria" w:cs="Cambria"/>
          <w:i/>
          <w:iCs/>
          <w:vertAlign w:val="subscript"/>
        </w:rPr>
        <w:t>E</w:t>
      </w:r>
      <w:proofErr w:type="spellEnd"/>
      <w:r>
        <w:t>), and the time it takes for the services to recover (</w:t>
      </w:r>
      <w:r w:rsidRPr="7BD61597">
        <w:rPr>
          <w:rFonts w:ascii="Cambria" w:eastAsia="Cambria" w:hAnsi="Cambria" w:cs="Cambria"/>
          <w:i/>
          <w:iCs/>
        </w:rPr>
        <w:t>µ</w:t>
      </w:r>
      <w:r w:rsidRPr="7BD61597">
        <w:rPr>
          <w:rFonts w:ascii="Cambria" w:eastAsia="Cambria" w:hAnsi="Cambria" w:cs="Cambria"/>
          <w:i/>
          <w:iCs/>
          <w:vertAlign w:val="subscript"/>
        </w:rPr>
        <w:t>S</w:t>
      </w:r>
      <w:r>
        <w:t xml:space="preserve">), with </w:t>
      </w:r>
      <w:r w:rsidRPr="7BD61597">
        <w:rPr>
          <w:rFonts w:ascii="Cambria" w:eastAsia="Cambria" w:hAnsi="Cambria" w:cs="Cambria"/>
          <w:i/>
          <w:iCs/>
        </w:rPr>
        <w:t xml:space="preserve">g </w:t>
      </w:r>
      <w:r>
        <w:t xml:space="preserve">being the fraction of time that the system is operating. Thus, system availability is expressed as </w:t>
      </w:r>
      <w:r w:rsidRPr="7BD61597">
        <w:rPr>
          <w:rFonts w:ascii="Cambria" w:eastAsia="Cambria" w:hAnsi="Cambria" w:cs="Cambria"/>
          <w:i/>
          <w:iCs/>
        </w:rPr>
        <w:t>Q</w:t>
      </w:r>
      <w:r w:rsidRPr="7BD61597">
        <w:rPr>
          <w:rFonts w:ascii="Cambria" w:eastAsia="Cambria" w:hAnsi="Cambria" w:cs="Cambria"/>
          <w:i/>
          <w:iCs/>
          <w:vertAlign w:val="subscript"/>
        </w:rPr>
        <w:t xml:space="preserve">A </w:t>
      </w:r>
      <w:r w:rsidRPr="7BD61597">
        <w:rPr>
          <w:rFonts w:ascii="Cambria" w:eastAsia="Cambria" w:hAnsi="Cambria" w:cs="Cambria"/>
        </w:rPr>
        <w:t xml:space="preserve">= </w:t>
      </w:r>
      <w:r w:rsidR="10366990" w:rsidRPr="7BD61597">
        <w:rPr>
          <w:rFonts w:ascii="Cambria" w:eastAsia="Cambria" w:hAnsi="Cambria" w:cs="Cambria"/>
          <w:i/>
          <w:iCs/>
        </w:rPr>
        <w:t>g (</w:t>
      </w:r>
      <w:r w:rsidR="00926BBB" w:rsidRPr="7BD61597">
        <w:rPr>
          <w:rFonts w:ascii="Cambria" w:eastAsia="Cambria" w:hAnsi="Cambria" w:cs="Cambria"/>
          <w:i/>
          <w:iCs/>
        </w:rPr>
        <w:t>µ</w:t>
      </w:r>
      <w:r w:rsidR="00926BBB" w:rsidRPr="7BD61597">
        <w:rPr>
          <w:rFonts w:ascii="Cambria" w:eastAsia="Cambria" w:hAnsi="Cambria" w:cs="Cambria"/>
          <w:i/>
          <w:iCs/>
          <w:vertAlign w:val="subscript"/>
        </w:rPr>
        <w:t>C</w:t>
      </w:r>
      <w:r w:rsidR="00926BBB" w:rsidRPr="7BD61597">
        <w:rPr>
          <w:rFonts w:ascii="Cambria" w:eastAsia="Cambria" w:hAnsi="Cambria" w:cs="Cambria"/>
          <w:i/>
          <w:iCs/>
        </w:rPr>
        <w:t xml:space="preserve">, </w:t>
      </w:r>
      <w:proofErr w:type="spellStart"/>
      <w:r w:rsidR="00926BBB" w:rsidRPr="7BD61597">
        <w:rPr>
          <w:rFonts w:ascii="Cambria" w:eastAsia="Cambria" w:hAnsi="Cambria" w:cs="Cambria"/>
          <w:i/>
          <w:iCs/>
        </w:rPr>
        <w:t>λ</w:t>
      </w:r>
      <w:r w:rsidRPr="7BD61597">
        <w:rPr>
          <w:rFonts w:ascii="Cambria" w:eastAsia="Cambria" w:hAnsi="Cambria" w:cs="Cambria"/>
          <w:i/>
          <w:iCs/>
          <w:vertAlign w:val="subscript"/>
        </w:rPr>
        <w:t>E</w:t>
      </w:r>
      <w:proofErr w:type="spellEnd"/>
      <w:r w:rsidRPr="7BD61597">
        <w:rPr>
          <w:rFonts w:ascii="Cambria" w:eastAsia="Cambria" w:hAnsi="Cambria" w:cs="Cambria"/>
          <w:i/>
          <w:iCs/>
        </w:rPr>
        <w:t>,</w:t>
      </w:r>
      <w:r w:rsidR="00926BBB" w:rsidRPr="7BD61597">
        <w:rPr>
          <w:rFonts w:ascii="Cambria" w:eastAsia="Cambria" w:hAnsi="Cambria" w:cs="Cambria"/>
          <w:i/>
          <w:iCs/>
        </w:rPr>
        <w:t xml:space="preserve"> </w:t>
      </w:r>
      <w:r w:rsidRPr="7BD61597">
        <w:rPr>
          <w:rFonts w:ascii="Cambria" w:eastAsia="Cambria" w:hAnsi="Cambria" w:cs="Cambria"/>
          <w:i/>
          <w:iCs/>
        </w:rPr>
        <w:t>µ</w:t>
      </w:r>
      <w:r w:rsidRPr="7BD61597">
        <w:rPr>
          <w:rFonts w:ascii="Cambria" w:eastAsia="Cambria" w:hAnsi="Cambria" w:cs="Cambria"/>
          <w:i/>
          <w:iCs/>
          <w:vertAlign w:val="subscript"/>
        </w:rPr>
        <w:t>S</w:t>
      </w:r>
      <w:r w:rsidRPr="7BD61597">
        <w:rPr>
          <w:rFonts w:ascii="Cambria" w:eastAsia="Cambria" w:hAnsi="Cambria" w:cs="Cambria"/>
        </w:rPr>
        <w:t>)</w:t>
      </w:r>
      <w:r>
        <w:t>.</w:t>
      </w:r>
    </w:p>
    <w:p w14:paraId="473E2917" w14:textId="77777777" w:rsidR="00EA5B0A" w:rsidRDefault="00EA5B0A" w:rsidP="00EA5B0A">
      <w:pPr>
        <w:ind w:left="-15" w:right="103" w:firstLine="339"/>
      </w:pPr>
      <w:r>
        <w:t xml:space="preserve">Finally, the prototype was tested for modifiability. The distributed and domain-driven nature of the architecture made it easy to achieve the desired modifiability objectives. Adding a new data domain only required an extension of the HCL module, written in Terraform for the EKS cluster, and modification of the Docker images. Brokers were also streamlined, so a new broker can be stood up within minutes. The certification lifecycle is handled by Istio, Local Cert Manager and </w:t>
      </w:r>
      <w:bookmarkStart w:id="9" w:name="_Int_cOGadi4n"/>
      <w:r>
        <w:t>Let’s</w:t>
      </w:r>
      <w:bookmarkEnd w:id="9"/>
      <w:r>
        <w:t xml:space="preserve"> Encrypt. Therefore, system modifiability is sensitive to the provisioning, </w:t>
      </w:r>
      <w:r w:rsidR="00AE2720">
        <w:t>maintenance,</w:t>
      </w:r>
      <w:r>
        <w:t xml:space="preserve"> and configuration of Kafka (</w:t>
      </w:r>
      <w:r w:rsidRPr="7BD61597">
        <w:rPr>
          <w:rFonts w:ascii="Cambria" w:eastAsia="Cambria" w:hAnsi="Cambria" w:cs="Cambria"/>
          <w:i/>
          <w:iCs/>
        </w:rPr>
        <w:t>K</w:t>
      </w:r>
      <w:r w:rsidRPr="7BD61597">
        <w:rPr>
          <w:rFonts w:ascii="Cambria" w:eastAsia="Cambria" w:hAnsi="Cambria" w:cs="Cambria"/>
          <w:i/>
          <w:iCs/>
          <w:vertAlign w:val="subscript"/>
        </w:rPr>
        <w:t>a</w:t>
      </w:r>
      <w:r>
        <w:t>), Kubernetes (</w:t>
      </w:r>
      <w:r w:rsidRPr="7BD61597">
        <w:rPr>
          <w:rFonts w:ascii="Cambria" w:eastAsia="Cambria" w:hAnsi="Cambria" w:cs="Cambria"/>
          <w:i/>
          <w:iCs/>
        </w:rPr>
        <w:t>K</w:t>
      </w:r>
      <w:r w:rsidRPr="7BD61597">
        <w:rPr>
          <w:rFonts w:ascii="Cambria" w:eastAsia="Cambria" w:hAnsi="Cambria" w:cs="Cambria"/>
          <w:i/>
          <w:iCs/>
          <w:vertAlign w:val="subscript"/>
        </w:rPr>
        <w:t>u</w:t>
      </w:r>
      <w:r>
        <w:t>), and Databricks (</w:t>
      </w:r>
      <w:r w:rsidRPr="7BD61597">
        <w:rPr>
          <w:rFonts w:ascii="Cambria" w:eastAsia="Cambria" w:hAnsi="Cambria" w:cs="Cambria"/>
          <w:i/>
          <w:iCs/>
        </w:rPr>
        <w:t>D</w:t>
      </w:r>
      <w:r>
        <w:t>), and the skill set (</w:t>
      </w:r>
      <w:r w:rsidRPr="7BD61597">
        <w:rPr>
          <w:rFonts w:ascii="Cambria" w:eastAsia="Cambria" w:hAnsi="Cambria" w:cs="Cambria"/>
          <w:i/>
          <w:iCs/>
        </w:rPr>
        <w:t>s</w:t>
      </w:r>
      <w:r>
        <w:t xml:space="preserve">) required to achieve these. Thus, system modifiability is expressed as </w:t>
      </w:r>
      <w:r w:rsidRPr="7BD61597">
        <w:rPr>
          <w:rFonts w:ascii="Cambria" w:eastAsia="Cambria" w:hAnsi="Cambria" w:cs="Cambria"/>
          <w:i/>
          <w:iCs/>
        </w:rPr>
        <w:t>Q</w:t>
      </w:r>
      <w:r w:rsidRPr="7BD61597">
        <w:rPr>
          <w:rFonts w:ascii="Cambria" w:eastAsia="Cambria" w:hAnsi="Cambria" w:cs="Cambria"/>
          <w:i/>
          <w:iCs/>
          <w:vertAlign w:val="subscript"/>
        </w:rPr>
        <w:t xml:space="preserve">M </w:t>
      </w:r>
      <w:r w:rsidRPr="7BD61597">
        <w:rPr>
          <w:rFonts w:ascii="Cambria" w:eastAsia="Cambria" w:hAnsi="Cambria" w:cs="Cambria"/>
        </w:rPr>
        <w:t xml:space="preserve">= </w:t>
      </w:r>
      <w:r w:rsidRPr="7BD61597">
        <w:rPr>
          <w:rFonts w:ascii="Cambria" w:eastAsia="Cambria" w:hAnsi="Cambria" w:cs="Cambria"/>
          <w:i/>
          <w:iCs/>
        </w:rPr>
        <w:t>s</w:t>
      </w:r>
      <w:r w:rsidRPr="7BD61597">
        <w:rPr>
          <w:rFonts w:ascii="Cambria" w:eastAsia="Cambria" w:hAnsi="Cambria" w:cs="Cambria"/>
        </w:rPr>
        <w:t>(</w:t>
      </w:r>
      <w:proofErr w:type="spellStart"/>
      <w:proofErr w:type="gramStart"/>
      <w:r w:rsidRPr="7BD61597">
        <w:rPr>
          <w:rFonts w:ascii="Cambria" w:eastAsia="Cambria" w:hAnsi="Cambria" w:cs="Cambria"/>
          <w:i/>
          <w:iCs/>
        </w:rPr>
        <w:t>K</w:t>
      </w:r>
      <w:r w:rsidRPr="7BD61597">
        <w:rPr>
          <w:rFonts w:ascii="Cambria" w:eastAsia="Cambria" w:hAnsi="Cambria" w:cs="Cambria"/>
          <w:i/>
          <w:iCs/>
          <w:vertAlign w:val="subscript"/>
        </w:rPr>
        <w:t>a</w:t>
      </w:r>
      <w:r w:rsidRPr="7BD61597">
        <w:rPr>
          <w:rFonts w:ascii="Cambria" w:eastAsia="Cambria" w:hAnsi="Cambria" w:cs="Cambria"/>
          <w:i/>
          <w:iCs/>
        </w:rPr>
        <w:t>,K</w:t>
      </w:r>
      <w:r w:rsidRPr="7BD61597">
        <w:rPr>
          <w:rFonts w:ascii="Cambria" w:eastAsia="Cambria" w:hAnsi="Cambria" w:cs="Cambria"/>
          <w:i/>
          <w:iCs/>
          <w:vertAlign w:val="subscript"/>
        </w:rPr>
        <w:t>u</w:t>
      </w:r>
      <w:proofErr w:type="gramEnd"/>
      <w:r w:rsidRPr="7BD61597">
        <w:rPr>
          <w:rFonts w:ascii="Cambria" w:eastAsia="Cambria" w:hAnsi="Cambria" w:cs="Cambria"/>
          <w:i/>
          <w:iCs/>
        </w:rPr>
        <w:t>,D</w:t>
      </w:r>
      <w:proofErr w:type="spellEnd"/>
      <w:r w:rsidRPr="7BD61597">
        <w:rPr>
          <w:rFonts w:ascii="Cambria" w:eastAsia="Cambria" w:hAnsi="Cambria" w:cs="Cambria"/>
        </w:rPr>
        <w:t>)</w:t>
      </w:r>
      <w:r>
        <w:t>.</w:t>
      </w:r>
    </w:p>
    <w:p w14:paraId="66C989D9" w14:textId="165A28D2" w:rsidR="00EA5B0A" w:rsidRDefault="00EA5B0A" w:rsidP="00EA5B0A">
      <w:pPr>
        <w:ind w:left="-15" w:right="103" w:firstLine="339"/>
      </w:pPr>
      <w:r>
        <w:t xml:space="preserve">After analysis, two tradeoff points are identified: 1) Event brokers and the event backbone, and 2) service mesh. The </w:t>
      </w:r>
      <w:r w:rsidR="3596D2F6">
        <w:t>event's</w:t>
      </w:r>
      <w:r>
        <w:t xml:space="preserve"> backbone was of concern and how it might turn into a bloated architectural component like Enterprise Service Bus (ESB) in Service Oriented Architectures (SOAs). </w:t>
      </w:r>
      <w:r w:rsidR="00534307">
        <w:t>However,</w:t>
      </w:r>
      <w:r>
        <w:t xml:space="preserve"> given the nature of the distributed system, the event archive, and event brokers, that is unlikely to be an issue </w:t>
      </w:r>
      <w:r>
        <w:lastRenderedPageBreak/>
        <w:t>because the event backbone is responsible for one function only, to provide communication between services. In addition, in the case of service outage, the order of events can be retrieved from the event archive (dead letter queue), providing a stable state for the system. Event brokers facilitate modifiability by providing native event handling mechanisms but at a cost of one more layer and the potential latency that comes with it. Therefore, while providing positive impact on performance and maintainability, the event backbone can have negative impact on availability and reliability. Furthermore, event brokers provide positive impact on modifiability and availability without negatively affecting performance.</w:t>
      </w:r>
    </w:p>
    <w:p w14:paraId="587806E6" w14:textId="58C2D628" w:rsidR="003B2804" w:rsidRDefault="00EA5B0A" w:rsidP="00696183">
      <w:pPr>
        <w:ind w:left="-15" w:right="103" w:firstLine="339"/>
      </w:pPr>
      <w:r>
        <w:t xml:space="preserve">The service mesh was a subject of concern. Getting service mesh operational required significant effort from developers. However, modifiability is positively affected </w:t>
      </w:r>
      <w:r w:rsidR="00AE2720">
        <w:t>longitudinally,</w:t>
      </w:r>
      <w:r>
        <w:t xml:space="preserve"> and the service mesh promotes the concept of clear interfaces, separation of concerns, and a well-defined bounded context. Therefore, the service mesh positively impacts modifiability but may negatively impact performance due to network communications between services and proxying.</w:t>
      </w:r>
      <w:r w:rsidR="00696183">
        <w:t xml:space="preserve"> </w:t>
      </w:r>
      <w:r w:rsidR="0062578F">
        <w:t xml:space="preserve">Taken all together, the artifact was perceived in two major ways: 1) from architects, more experienced software </w:t>
      </w:r>
      <w:r w:rsidR="003B3B79">
        <w:t>engineers’</w:t>
      </w:r>
      <w:r w:rsidR="0062578F">
        <w:t xml:space="preserve"> point of view the idea and concepts were well formulated and project, but 2) from more novice and less experienced engineers the artifact was rather too complex to implement. </w:t>
      </w:r>
      <w:r w:rsidR="003B3B79">
        <w:t xml:space="preserve">Some of the stakeholders shared the sentiment that they would not pick up this BD RA in a start-up and even a medium scale company, as the implementation can be quite </w:t>
      </w:r>
      <w:r w:rsidR="00887A28">
        <w:t>costly</w:t>
      </w:r>
      <w:r w:rsidR="003B3B79">
        <w:t xml:space="preserve">. </w:t>
      </w:r>
    </w:p>
    <w:p w14:paraId="2B2A7A39" w14:textId="77777777" w:rsidR="00EA5B0A" w:rsidRDefault="00EA5B0A" w:rsidP="00EA5B0A">
      <w:pPr>
        <w:pStyle w:val="Heading1"/>
        <w:ind w:left="431" w:hanging="446"/>
      </w:pPr>
      <w:r>
        <w:t>Conclusion</w:t>
      </w:r>
    </w:p>
    <w:p w14:paraId="5A999DEC" w14:textId="449F3CAB" w:rsidR="00EA5B0A" w:rsidRDefault="00EA5B0A" w:rsidP="00812B32">
      <w:pPr>
        <w:spacing w:after="240"/>
        <w:ind w:left="-5" w:right="103"/>
      </w:pPr>
      <w:r>
        <w:t xml:space="preserve">BD engineering is a sophisticated process and while there are many good practices in software engineering, the data engineering </w:t>
      </w:r>
      <w:r w:rsidR="0040705E">
        <w:t>domain does</w:t>
      </w:r>
      <w:r>
        <w:t xml:space="preserve"> not appear to obtain all those benefits. Consequently, several challenges in the development of BD systems exist where projects fail to identify the potential of data-driven decision making. We have aimed to facilitate this process by proposing a BD RA. Nevertheless, </w:t>
      </w:r>
      <w:r w:rsidR="00812B32">
        <w:t>this study is limited in its empirical evaluation. There’s a need for more rigorous multi-organization empirical testing of the artifact. M</w:t>
      </w:r>
      <w:r>
        <w:t>ore research is required in data processing, reactive event driven data processing systems, data engineering and BD architectures and with these, security, privacy, and metadata management for BD architectures.</w:t>
      </w:r>
      <w:r w:rsidR="00204F41">
        <w:t xml:space="preserve"> </w:t>
      </w:r>
    </w:p>
    <w:p w14:paraId="071E4E01" w14:textId="77777777" w:rsidR="00EA5B0A" w:rsidRDefault="00EA5B0A" w:rsidP="00EA5B0A">
      <w:pPr>
        <w:pStyle w:val="Heading1"/>
        <w:ind w:left="-5"/>
      </w:pPr>
      <w:r>
        <w:t>References</w:t>
      </w:r>
    </w:p>
    <w:p w14:paraId="50168E73" w14:textId="77777777" w:rsidR="001A3078" w:rsidRPr="001A3078" w:rsidRDefault="00F603DA" w:rsidP="001A3078">
      <w:pPr>
        <w:pStyle w:val="EndNoteBibliography"/>
        <w:spacing w:after="0"/>
        <w:ind w:left="720" w:hanging="720"/>
      </w:pPr>
      <w:r>
        <w:fldChar w:fldCharType="begin"/>
      </w:r>
      <w:r>
        <w:instrText xml:space="preserve"> ADDIN EN.REFLIST </w:instrText>
      </w:r>
      <w:r>
        <w:fldChar w:fldCharType="separate"/>
      </w:r>
      <w:r w:rsidR="001A3078" w:rsidRPr="001A3078">
        <w:t>(NIST), N. I. o. S. a. T. 2015. "Nist Big Data Interoperability Framework: Volume 5, Architectures White Paper Survey."</w:t>
      </w:r>
    </w:p>
    <w:p w14:paraId="58274DD3" w14:textId="77777777" w:rsidR="001A3078" w:rsidRPr="001A3078" w:rsidRDefault="001A3078" w:rsidP="001A3078">
      <w:pPr>
        <w:pStyle w:val="EndNoteBibliography"/>
        <w:spacing w:after="0"/>
        <w:ind w:left="720" w:hanging="720"/>
      </w:pPr>
      <w:r w:rsidRPr="001A3078">
        <w:t xml:space="preserve">Angelov, S., Grefen, P., and Greefhorst, D. "A Classification of Software Reference Architectures: Analyzing Their Success and Effectiveness," </w:t>
      </w:r>
      <w:r w:rsidRPr="001A3078">
        <w:rPr>
          <w:i/>
        </w:rPr>
        <w:t>2009 Joint Working IEEE/IFIP Conference on Software Architecture &amp; European Conference on Software Architecture</w:t>
      </w:r>
      <w:r w:rsidRPr="001A3078">
        <w:t>, pp. 141–150-141–150.</w:t>
      </w:r>
    </w:p>
    <w:p w14:paraId="46959535" w14:textId="77777777" w:rsidR="001A3078" w:rsidRPr="001A3078" w:rsidRDefault="001A3078" w:rsidP="001A3078">
      <w:pPr>
        <w:pStyle w:val="EndNoteBibliography"/>
        <w:spacing w:after="0"/>
        <w:ind w:left="720" w:hanging="720"/>
      </w:pPr>
      <w:r w:rsidRPr="001A3078">
        <w:t xml:space="preserve">Angelov, S., Trienekens, J. J. M., and Grefen, P. "Towards a Method for the Evaluation of Reference Architectures: Experiences from a Case," </w:t>
      </w:r>
      <w:r w:rsidRPr="001A3078">
        <w:rPr>
          <w:i/>
        </w:rPr>
        <w:t>European Conference on Software Architecture</w:t>
      </w:r>
      <w:r w:rsidRPr="001A3078">
        <w:t>: Springer, pp. 225–240-225–240.</w:t>
      </w:r>
    </w:p>
    <w:p w14:paraId="0FF92673" w14:textId="77777777" w:rsidR="001A3078" w:rsidRPr="001A3078" w:rsidRDefault="001A3078" w:rsidP="001A3078">
      <w:pPr>
        <w:pStyle w:val="EndNoteBibliography"/>
        <w:spacing w:after="0"/>
        <w:ind w:left="720" w:hanging="720"/>
      </w:pPr>
      <w:r w:rsidRPr="001A3078">
        <w:t xml:space="preserve">Ataei, P., and Litchfield, A. 2022. "The State of Big Data Reference Architectures: A Systematic Literature Review," </w:t>
      </w:r>
      <w:r w:rsidRPr="001A3078">
        <w:rPr>
          <w:i/>
        </w:rPr>
        <w:t>IEEE Access</w:t>
      </w:r>
      <w:r w:rsidRPr="001A3078">
        <w:t>).</w:t>
      </w:r>
    </w:p>
    <w:p w14:paraId="1461EC54" w14:textId="77777777" w:rsidR="001A3078" w:rsidRPr="001A3078" w:rsidRDefault="001A3078" w:rsidP="001A3078">
      <w:pPr>
        <w:pStyle w:val="EndNoteBibliography"/>
        <w:spacing w:after="0"/>
        <w:ind w:left="720" w:hanging="720"/>
      </w:pPr>
      <w:r w:rsidRPr="001A3078">
        <w:t xml:space="preserve">Ataei, P., and Litchfield, A. T. "Big Data Reference Architectures, a Systematic Literature Review," </w:t>
      </w:r>
      <w:r w:rsidRPr="001A3078">
        <w:rPr>
          <w:i/>
        </w:rPr>
        <w:t>Australasian Conference on Information Systems, 2020</w:t>
      </w:r>
      <w:r w:rsidRPr="001A3078">
        <w:t>: AIS.</w:t>
      </w:r>
    </w:p>
    <w:p w14:paraId="7CA20E49" w14:textId="77777777" w:rsidR="001A3078" w:rsidRPr="001A3078" w:rsidRDefault="001A3078" w:rsidP="001A3078">
      <w:pPr>
        <w:pStyle w:val="EndNoteBibliography"/>
        <w:spacing w:after="0"/>
        <w:ind w:left="720" w:hanging="720"/>
      </w:pPr>
      <w:r w:rsidRPr="001A3078">
        <w:t xml:space="preserve">Ataei, P., and Litchfield, A. T. "Neomycelia: A Software Reference Architecture for Big Data Systems," </w:t>
      </w:r>
      <w:r w:rsidRPr="001A3078">
        <w:rPr>
          <w:i/>
        </w:rPr>
        <w:t>2021 28th Asia-Pacific Software Engineering Conference (APSEC)</w:t>
      </w:r>
      <w:r w:rsidRPr="001A3078">
        <w:t>: IEEE Computer Society, pp. 452-462.</w:t>
      </w:r>
    </w:p>
    <w:p w14:paraId="6C7A8EF0" w14:textId="77777777" w:rsidR="001A3078" w:rsidRPr="001A3078" w:rsidRDefault="001A3078" w:rsidP="001A3078">
      <w:pPr>
        <w:pStyle w:val="EndNoteBibliography"/>
        <w:spacing w:after="0"/>
        <w:ind w:left="720" w:hanging="720"/>
      </w:pPr>
      <w:r w:rsidRPr="001A3078">
        <w:t xml:space="preserve">Bayer, J., Flege, O., Knauber, P., Laqua, R., Muthig, D., Schmid, K., Widen, T., and DeBaud, J.-M. "Pulse: A Methodology to Develop Software Product Lines," </w:t>
      </w:r>
      <w:r w:rsidRPr="001A3078">
        <w:rPr>
          <w:i/>
        </w:rPr>
        <w:t>Proceedings of the 1999 symposium on Software reusability</w:t>
      </w:r>
      <w:r w:rsidRPr="001A3078">
        <w:t>, pp. 122–131-122–131.</w:t>
      </w:r>
    </w:p>
    <w:p w14:paraId="589692F9" w14:textId="77777777" w:rsidR="001A3078" w:rsidRPr="001A3078" w:rsidRDefault="001A3078" w:rsidP="001A3078">
      <w:pPr>
        <w:pStyle w:val="EndNoteBibliography"/>
        <w:spacing w:after="0"/>
        <w:ind w:left="720" w:hanging="720"/>
      </w:pPr>
      <w:r w:rsidRPr="001A3078">
        <w:t>Chang, W. L., and Boyd, D. 2018. "Nist Big Data Interoperability Framework: Volume 6, Big Data Reference Architecture."</w:t>
      </w:r>
    </w:p>
    <w:p w14:paraId="1893E399" w14:textId="77777777" w:rsidR="001A3078" w:rsidRPr="001A3078" w:rsidRDefault="001A3078" w:rsidP="001A3078">
      <w:pPr>
        <w:pStyle w:val="EndNoteBibliography"/>
        <w:spacing w:after="0"/>
        <w:ind w:left="720" w:hanging="720"/>
      </w:pPr>
      <w:r w:rsidRPr="001A3078">
        <w:t xml:space="preserve">Cloutier, R., Muller, G., Verma, D., Nilchiani, R., Hole, E., and Bone, M. 2010. "The Concept of Reference Architectures," </w:t>
      </w:r>
      <w:r w:rsidRPr="001A3078">
        <w:rPr>
          <w:i/>
        </w:rPr>
        <w:t>Systems Engineering</w:t>
      </w:r>
      <w:r w:rsidRPr="001A3078">
        <w:t xml:space="preserve"> (13:1), pp. 14-27.</w:t>
      </w:r>
    </w:p>
    <w:p w14:paraId="18614BB6" w14:textId="77777777" w:rsidR="001A3078" w:rsidRPr="001A3078" w:rsidRDefault="001A3078" w:rsidP="001A3078">
      <w:pPr>
        <w:pStyle w:val="EndNoteBibliography"/>
        <w:spacing w:after="0"/>
        <w:ind w:left="720" w:hanging="720"/>
      </w:pPr>
      <w:r w:rsidRPr="001A3078">
        <w:t xml:space="preserve">Dehghani, Z. 2022. </w:t>
      </w:r>
      <w:r w:rsidRPr="001A3078">
        <w:rPr>
          <w:i/>
        </w:rPr>
        <w:t>Data Mesh: Delivering Data-Driven Value at Scale</w:t>
      </w:r>
      <w:r w:rsidRPr="001A3078">
        <w:t>. O'Reilly Media.</w:t>
      </w:r>
    </w:p>
    <w:p w14:paraId="2D30FC59" w14:textId="77777777" w:rsidR="001A3078" w:rsidRPr="001A3078" w:rsidRDefault="001A3078" w:rsidP="001A3078">
      <w:pPr>
        <w:pStyle w:val="EndNoteBibliography"/>
        <w:spacing w:after="0"/>
        <w:ind w:left="720" w:hanging="720"/>
      </w:pPr>
      <w:r w:rsidRPr="001A3078">
        <w:t xml:space="preserve">Derras, M., Deruelle, L., Douin, J.-M., Levy, N., Losavio, F., Pollet, Y., and Reiner, V. "Reference Architecture Design: A Practical Approach," </w:t>
      </w:r>
      <w:r w:rsidRPr="001A3078">
        <w:rPr>
          <w:i/>
        </w:rPr>
        <w:t>ICSOFT</w:t>
      </w:r>
      <w:r w:rsidRPr="001A3078">
        <w:t>, pp. 633-640.</w:t>
      </w:r>
    </w:p>
    <w:p w14:paraId="7CC63D5B" w14:textId="77777777" w:rsidR="001A3078" w:rsidRPr="001A3078" w:rsidRDefault="001A3078" w:rsidP="001A3078">
      <w:pPr>
        <w:pStyle w:val="EndNoteBibliography"/>
        <w:spacing w:after="0"/>
        <w:ind w:left="720" w:hanging="720"/>
      </w:pPr>
      <w:r w:rsidRPr="001A3078">
        <w:lastRenderedPageBreak/>
        <w:t xml:space="preserve">Evans, E., and Evans, E. J. 2004. </w:t>
      </w:r>
      <w:r w:rsidRPr="001A3078">
        <w:rPr>
          <w:i/>
        </w:rPr>
        <w:t>Domain-Driven Design: Tackling Complexity in the Heart of Software</w:t>
      </w:r>
      <w:r w:rsidRPr="001A3078">
        <w:t>. Addison-Wesley Professional.</w:t>
      </w:r>
    </w:p>
    <w:p w14:paraId="2A241C15" w14:textId="77777777" w:rsidR="001A3078" w:rsidRPr="001A3078" w:rsidRDefault="001A3078" w:rsidP="001A3078">
      <w:pPr>
        <w:pStyle w:val="EndNoteBibliography"/>
        <w:spacing w:after="0"/>
        <w:ind w:left="720" w:hanging="720"/>
      </w:pPr>
      <w:r w:rsidRPr="001A3078">
        <w:t xml:space="preserve">Galster, M., and Avgeriou, P. 2011 "Empirically-Grounded Reference Architectures," </w:t>
      </w:r>
      <w:r w:rsidRPr="001A3078">
        <w:rPr>
          <w:i/>
        </w:rPr>
        <w:t>Joint ACM</w:t>
      </w:r>
      <w:r w:rsidRPr="001A3078">
        <w:t>).</w:t>
      </w:r>
    </w:p>
    <w:p w14:paraId="6EE05987" w14:textId="77777777" w:rsidR="001A3078" w:rsidRPr="001A3078" w:rsidRDefault="001A3078" w:rsidP="001A3078">
      <w:pPr>
        <w:pStyle w:val="EndNoteBibliography"/>
        <w:spacing w:after="0"/>
        <w:ind w:left="720" w:hanging="720"/>
      </w:pPr>
      <w:r w:rsidRPr="001A3078">
        <w:t>ISO/IEC. 2014. "Iso/Iec 25000:2005. Software Engineering — Software Product Quality Requirements and Evaluation (Square) — Guide to Square."</w:t>
      </w:r>
    </w:p>
    <w:p w14:paraId="13478064" w14:textId="77777777" w:rsidR="001A3078" w:rsidRPr="001A3078" w:rsidRDefault="001A3078" w:rsidP="001A3078">
      <w:pPr>
        <w:pStyle w:val="EndNoteBibliography"/>
        <w:spacing w:after="0"/>
        <w:ind w:left="720" w:hanging="720"/>
      </w:pPr>
      <w:r w:rsidRPr="001A3078">
        <w:t>ISO/IEC. 2018. "Iso/Iec 29148:2018. Systems and Software Engineering — Life Cycle Processes — Requirements Engineering."</w:t>
      </w:r>
    </w:p>
    <w:p w14:paraId="7FDA20D8" w14:textId="77777777" w:rsidR="001A3078" w:rsidRPr="001A3078" w:rsidRDefault="001A3078" w:rsidP="001A3078">
      <w:pPr>
        <w:pStyle w:val="EndNoteBibliography"/>
        <w:spacing w:after="0"/>
        <w:ind w:left="720" w:hanging="720"/>
      </w:pPr>
      <w:r w:rsidRPr="001A3078">
        <w:t>ISO/IEC. 2020. "Iso/Iec Tr 20547-1:2020. Information Technology — Big Data Reference Architecture — Part 1: Framework and Application Process."</w:t>
      </w:r>
    </w:p>
    <w:p w14:paraId="62008EB6" w14:textId="77777777" w:rsidR="001A3078" w:rsidRPr="001A3078" w:rsidRDefault="001A3078" w:rsidP="001A3078">
      <w:pPr>
        <w:pStyle w:val="EndNoteBibliography"/>
        <w:spacing w:after="0"/>
        <w:ind w:left="720" w:hanging="720"/>
      </w:pPr>
      <w:r w:rsidRPr="001A3078">
        <w:t>ISO/IEC/IEEE. 2017. "Iso/Iec/Ieee 42010:2011. Systems and Software Engineering — Architecture Description."</w:t>
      </w:r>
    </w:p>
    <w:p w14:paraId="15C3DA45" w14:textId="77777777" w:rsidR="001A3078" w:rsidRPr="001A3078" w:rsidRDefault="001A3078" w:rsidP="001A3078">
      <w:pPr>
        <w:pStyle w:val="EndNoteBibliography"/>
        <w:spacing w:after="0"/>
        <w:ind w:left="720" w:hanging="720"/>
      </w:pPr>
      <w:r w:rsidRPr="001A3078">
        <w:t xml:space="preserve">Kazman, R., Klein, M., Barbacci, M., Longstaff, T., Lipson, H., and Carriere, J. "The Architecture Tradeoff Analysis Method," </w:t>
      </w:r>
      <w:r w:rsidRPr="001A3078">
        <w:rPr>
          <w:i/>
        </w:rPr>
        <w:t>Proceedings. fourth ieee international conference on engineering of complex computer systems (cat. no. 98ex193)</w:t>
      </w:r>
      <w:r w:rsidRPr="001A3078">
        <w:t>: IEEE, pp. 68–78-68–78.</w:t>
      </w:r>
    </w:p>
    <w:p w14:paraId="35C80EBC" w14:textId="77777777" w:rsidR="001A3078" w:rsidRPr="001A3078" w:rsidRDefault="001A3078" w:rsidP="001A3078">
      <w:pPr>
        <w:pStyle w:val="EndNoteBibliography"/>
        <w:spacing w:after="0"/>
        <w:ind w:left="720" w:hanging="720"/>
      </w:pPr>
      <w:r w:rsidRPr="001A3078">
        <w:t xml:space="preserve">Khine, P. P., and Wang, Z. S. 2018. "Data Lake: A New Ideology in Big Data Era," </w:t>
      </w:r>
      <w:r w:rsidRPr="001A3078">
        <w:rPr>
          <w:i/>
        </w:rPr>
        <w:t>ITM web of conferences</w:t>
      </w:r>
      <w:r w:rsidRPr="001A3078">
        <w:t>: EDP Sciences, p. 03025.</w:t>
      </w:r>
    </w:p>
    <w:p w14:paraId="60D12C48" w14:textId="77777777" w:rsidR="001A3078" w:rsidRPr="001A3078" w:rsidRDefault="001A3078" w:rsidP="001A3078">
      <w:pPr>
        <w:pStyle w:val="EndNoteBibliography"/>
        <w:spacing w:after="0"/>
        <w:ind w:left="720" w:hanging="720"/>
      </w:pPr>
      <w:r w:rsidRPr="001A3078">
        <w:t xml:space="preserve">Klein, J., Buglak, R., Blockow, D., Wuttke, T., and Cooper, B. "A Reference Architecture for Big Data Systems in the National Security Domain," </w:t>
      </w:r>
      <w:r w:rsidRPr="001A3078">
        <w:rPr>
          <w:i/>
        </w:rPr>
        <w:t>2016 IEEE/ACM 2nd International Workshop on Big Data Software Engineering (BIGDSE)</w:t>
      </w:r>
      <w:r w:rsidRPr="001A3078">
        <w:t>: IEEE, pp. 51–57-51–57.</w:t>
      </w:r>
    </w:p>
    <w:p w14:paraId="36BE88A1" w14:textId="77777777" w:rsidR="001A3078" w:rsidRPr="001A3078" w:rsidRDefault="001A3078" w:rsidP="001A3078">
      <w:pPr>
        <w:pStyle w:val="EndNoteBibliography"/>
        <w:spacing w:after="0"/>
        <w:ind w:left="720" w:hanging="720"/>
      </w:pPr>
      <w:r w:rsidRPr="001A3078">
        <w:t xml:space="preserve">Laplante, P. A. 2017. </w:t>
      </w:r>
      <w:r w:rsidRPr="001A3078">
        <w:rPr>
          <w:i/>
        </w:rPr>
        <w:t>Requirements Engineering for Software and Systems</w:t>
      </w:r>
      <w:r w:rsidRPr="001A3078">
        <w:t>. Auerbach Publications.</w:t>
      </w:r>
    </w:p>
    <w:p w14:paraId="12FE1E2E" w14:textId="77777777" w:rsidR="001A3078" w:rsidRPr="001A3078" w:rsidRDefault="001A3078" w:rsidP="001A3078">
      <w:pPr>
        <w:pStyle w:val="EndNoteBibliography"/>
        <w:spacing w:after="0"/>
        <w:ind w:left="720" w:hanging="720"/>
      </w:pPr>
      <w:r w:rsidRPr="001A3078">
        <w:t xml:space="preserve">Levin, B. O. 2013. "Big Data Ecosystem Reference Architecture," </w:t>
      </w:r>
      <w:r w:rsidRPr="001A3078">
        <w:rPr>
          <w:i/>
        </w:rPr>
        <w:t>Microsoft Corporation</w:t>
      </w:r>
      <w:r w:rsidRPr="001A3078">
        <w:t>).</w:t>
      </w:r>
    </w:p>
    <w:p w14:paraId="567A75B7" w14:textId="77777777" w:rsidR="001A3078" w:rsidRPr="001A3078" w:rsidRDefault="001A3078" w:rsidP="001A3078">
      <w:pPr>
        <w:pStyle w:val="EndNoteBibliography"/>
        <w:spacing w:after="0"/>
        <w:ind w:left="720" w:hanging="720"/>
      </w:pPr>
      <w:r w:rsidRPr="001A3078">
        <w:t xml:space="preserve">Maamouri, A., Sfaxi, L., and Robbana, R. "Phi: A Generic Microservices-Based Big Data Architecture," </w:t>
      </w:r>
      <w:r w:rsidRPr="001A3078">
        <w:rPr>
          <w:i/>
        </w:rPr>
        <w:t>European, Mediterranean, and Middle Eastern Conference on Information Systems</w:t>
      </w:r>
      <w:r w:rsidRPr="001A3078">
        <w:t>, pp. 3–16-13–16.</w:t>
      </w:r>
    </w:p>
    <w:p w14:paraId="0C94273E" w14:textId="77777777" w:rsidR="001A3078" w:rsidRPr="001A3078" w:rsidRDefault="001A3078" w:rsidP="001A3078">
      <w:pPr>
        <w:pStyle w:val="EndNoteBibliography"/>
        <w:spacing w:after="0"/>
        <w:ind w:left="720" w:hanging="720"/>
      </w:pPr>
      <w:r w:rsidRPr="001A3078">
        <w:t xml:space="preserve">Maier, M., Serebrenik, A., and Vanderfeesten, I. T. P. 2013. "Towards a Big Data Reference Architecture," </w:t>
      </w:r>
      <w:r w:rsidRPr="001A3078">
        <w:rPr>
          <w:i/>
        </w:rPr>
        <w:t>University of Eindhoven</w:t>
      </w:r>
      <w:r w:rsidRPr="001A3078">
        <w:t>).</w:t>
      </w:r>
    </w:p>
    <w:p w14:paraId="7F45FA6D" w14:textId="77777777" w:rsidR="001A3078" w:rsidRPr="001A3078" w:rsidRDefault="001A3078" w:rsidP="001A3078">
      <w:pPr>
        <w:pStyle w:val="EndNoteBibliography"/>
        <w:spacing w:after="0"/>
        <w:ind w:left="720" w:hanging="720"/>
      </w:pPr>
      <w:r w:rsidRPr="001A3078">
        <w:t xml:space="preserve">Mohanty, S., Jagadeesh, M., and Srivatsa, H. 2013. </w:t>
      </w:r>
      <w:r w:rsidRPr="001A3078">
        <w:rPr>
          <w:i/>
        </w:rPr>
        <w:t>Big Data Imperatives: Enterprise ‘Big Data’warehouse,‘Bi’implementations and Analytics</w:t>
      </w:r>
      <w:r w:rsidRPr="001A3078">
        <w:t>. Apress.</w:t>
      </w:r>
    </w:p>
    <w:p w14:paraId="6D4EC797" w14:textId="77777777" w:rsidR="001A3078" w:rsidRPr="001A3078" w:rsidRDefault="001A3078" w:rsidP="001A3078">
      <w:pPr>
        <w:pStyle w:val="EndNoteBibliography"/>
        <w:spacing w:after="0"/>
        <w:ind w:left="720" w:hanging="720"/>
      </w:pPr>
      <w:r w:rsidRPr="001A3078">
        <w:t xml:space="preserve">Nakagawa, E. Y., Martins, R. M., Felizardo, K. R., and Maldonado, J. C. "Towards a Process to Design Aspect-Oriented Reference Architectures," </w:t>
      </w:r>
      <w:r w:rsidRPr="001A3078">
        <w:rPr>
          <w:i/>
        </w:rPr>
        <w:t>XXXV Latin American Informatics Conference (CLEI) 2009</w:t>
      </w:r>
      <w:r w:rsidRPr="001A3078">
        <w:t>.</w:t>
      </w:r>
    </w:p>
    <w:p w14:paraId="54057F16" w14:textId="77777777" w:rsidR="001A3078" w:rsidRPr="001A3078" w:rsidRDefault="001A3078" w:rsidP="001A3078">
      <w:pPr>
        <w:pStyle w:val="EndNoteBibliography"/>
        <w:spacing w:after="0"/>
        <w:ind w:left="720" w:hanging="720"/>
      </w:pPr>
      <w:r w:rsidRPr="001A3078">
        <w:t xml:space="preserve">Nakagawa, E. Y., Oquendo, F., and Becker, M. "Ramodel: A Reference Model for Reference Architectures," </w:t>
      </w:r>
      <w:r w:rsidRPr="001A3078">
        <w:rPr>
          <w:i/>
        </w:rPr>
        <w:t>2012 Joint Working IEEE/IFIP Conference on Software Architecture and European Conference on Software Architecture</w:t>
      </w:r>
      <w:r w:rsidRPr="001A3078">
        <w:t>, pp. 297–301-297–301.</w:t>
      </w:r>
    </w:p>
    <w:p w14:paraId="1EEC35EC" w14:textId="77777777" w:rsidR="001A3078" w:rsidRPr="001A3078" w:rsidRDefault="001A3078" w:rsidP="001A3078">
      <w:pPr>
        <w:pStyle w:val="EndNoteBibliography"/>
        <w:spacing w:after="0"/>
        <w:ind w:left="720" w:hanging="720"/>
      </w:pPr>
      <w:r w:rsidRPr="001A3078">
        <w:t>Partners, N. 2021. "Big Data and Ai Executive Survey 2021." NewVantage Partners.</w:t>
      </w:r>
    </w:p>
    <w:p w14:paraId="5614975B" w14:textId="77777777" w:rsidR="001A3078" w:rsidRPr="001A3078" w:rsidRDefault="001A3078" w:rsidP="001A3078">
      <w:pPr>
        <w:pStyle w:val="EndNoteBibliography"/>
        <w:spacing w:after="0"/>
        <w:ind w:left="720" w:hanging="720"/>
      </w:pPr>
      <w:r w:rsidRPr="001A3078">
        <w:t xml:space="preserve">Quintero, D., Lee, F. N., and others. 2019. </w:t>
      </w:r>
      <w:r w:rsidRPr="001A3078">
        <w:rPr>
          <w:i/>
        </w:rPr>
        <w:t>Ibm Reference Architecture for High Performance Data and Ai in Healthcare and Life Sciences</w:t>
      </w:r>
      <w:r w:rsidRPr="001A3078">
        <w:t>. IBM Redbooks.</w:t>
      </w:r>
    </w:p>
    <w:p w14:paraId="539FB274" w14:textId="77777777" w:rsidR="001A3078" w:rsidRPr="001A3078" w:rsidRDefault="001A3078" w:rsidP="001A3078">
      <w:pPr>
        <w:pStyle w:val="EndNoteBibliography"/>
        <w:spacing w:after="0"/>
        <w:ind w:left="720" w:hanging="720"/>
      </w:pPr>
      <w:r w:rsidRPr="001A3078">
        <w:t xml:space="preserve">Rad, B. B., and Ataei, P. 2017. "Evaluating Major Issues Regarding Reliability Management for Cloud-Based Applications," </w:t>
      </w:r>
      <w:r w:rsidRPr="001A3078">
        <w:rPr>
          <w:i/>
        </w:rPr>
        <w:t>IJCSNS</w:t>
      </w:r>
      <w:r w:rsidRPr="001A3078">
        <w:t xml:space="preserve"> (17:7), pp. 168-168.</w:t>
      </w:r>
    </w:p>
    <w:p w14:paraId="21CC10E2" w14:textId="77777777" w:rsidR="001A3078" w:rsidRPr="001A3078" w:rsidRDefault="001A3078" w:rsidP="001A3078">
      <w:pPr>
        <w:pStyle w:val="EndNoteBibliography"/>
        <w:spacing w:after="0"/>
        <w:ind w:left="720" w:hanging="720"/>
      </w:pPr>
      <w:r w:rsidRPr="001A3078">
        <w:t>Rada, B. B., Ataei, P., Khakbizc, Y., and Akbarzadehd, N. 2017. "The Hype of Emerging Technologies: Big Data as a Service,").</w:t>
      </w:r>
    </w:p>
    <w:p w14:paraId="09C0ECB8" w14:textId="77777777" w:rsidR="001A3078" w:rsidRPr="001A3078" w:rsidRDefault="001A3078" w:rsidP="001A3078">
      <w:pPr>
        <w:pStyle w:val="EndNoteBibliography"/>
        <w:spacing w:after="0"/>
        <w:ind w:left="720" w:hanging="720"/>
      </w:pPr>
      <w:r w:rsidRPr="001A3078">
        <w:t xml:space="preserve">Richardson, C. 2018. </w:t>
      </w:r>
      <w:r w:rsidRPr="001A3078">
        <w:rPr>
          <w:i/>
        </w:rPr>
        <w:t>Microservices Patterns: With Examples in Java</w:t>
      </w:r>
      <w:r w:rsidRPr="001A3078">
        <w:t>. Simon and Schuster.</w:t>
      </w:r>
    </w:p>
    <w:p w14:paraId="7DECF3AF" w14:textId="77777777" w:rsidR="001A3078" w:rsidRPr="001A3078" w:rsidRDefault="001A3078" w:rsidP="001A3078">
      <w:pPr>
        <w:pStyle w:val="EndNoteBibliography"/>
        <w:spacing w:after="0"/>
        <w:ind w:left="720" w:hanging="720"/>
      </w:pPr>
      <w:r w:rsidRPr="001A3078">
        <w:t>Suthakar, U. 2017. "A Scalable Data Store and Analytic Platform for Real-Time Monitoring of Data-Intensive Scientific Infrastructure." Brunel University London.</w:t>
      </w:r>
    </w:p>
    <w:p w14:paraId="6321C8C4" w14:textId="77777777" w:rsidR="001A3078" w:rsidRPr="001A3078" w:rsidRDefault="001A3078" w:rsidP="001A3078">
      <w:pPr>
        <w:pStyle w:val="EndNoteBibliography"/>
        <w:ind w:left="720" w:hanging="720"/>
      </w:pPr>
      <w:r w:rsidRPr="001A3078">
        <w:t>White, A. 2019. "Our Top Data and Analytics Predicts for 2019." Gartner.</w:t>
      </w:r>
    </w:p>
    <w:p w14:paraId="660B4D5A" w14:textId="064D6B80" w:rsidR="003168A1" w:rsidRDefault="00F603DA" w:rsidP="001A3078">
      <w:pPr>
        <w:spacing w:after="195" w:line="263" w:lineRule="auto"/>
        <w:ind w:right="103"/>
      </w:pPr>
      <w:r>
        <w:fldChar w:fldCharType="end"/>
      </w:r>
      <w:bookmarkEnd w:id="2"/>
      <w:r w:rsidR="00050215">
        <w:t xml:space="preserve">Comments to address: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1"/>
        <w:gridCol w:w="4669"/>
      </w:tblGrid>
      <w:tr w:rsidR="00B1599A" w14:paraId="5BBE9D9D" w14:textId="77777777" w:rsidTr="7BD61597">
        <w:tc>
          <w:tcPr>
            <w:tcW w:w="4788" w:type="dxa"/>
            <w:shd w:val="clear" w:color="auto" w:fill="auto"/>
          </w:tcPr>
          <w:p w14:paraId="3CB4E697" w14:textId="77777777" w:rsidR="00B1599A" w:rsidRDefault="00B1599A" w:rsidP="00183B4E">
            <w:pPr>
              <w:spacing w:after="195" w:line="263" w:lineRule="auto"/>
              <w:ind w:right="103"/>
            </w:pPr>
            <w:r>
              <w:t>Comments</w:t>
            </w:r>
          </w:p>
        </w:tc>
        <w:tc>
          <w:tcPr>
            <w:tcW w:w="4788" w:type="dxa"/>
            <w:shd w:val="clear" w:color="auto" w:fill="auto"/>
          </w:tcPr>
          <w:p w14:paraId="6AC35D88" w14:textId="77777777" w:rsidR="00B1599A" w:rsidRDefault="00B1599A" w:rsidP="00183B4E">
            <w:pPr>
              <w:spacing w:after="195" w:line="263" w:lineRule="auto"/>
              <w:ind w:right="103"/>
            </w:pPr>
            <w:r>
              <w:t>How comments are addressed</w:t>
            </w:r>
          </w:p>
        </w:tc>
      </w:tr>
      <w:tr w:rsidR="00B1599A" w14:paraId="5BE7462E" w14:textId="77777777" w:rsidTr="7BD61597">
        <w:tc>
          <w:tcPr>
            <w:tcW w:w="4788" w:type="dxa"/>
            <w:shd w:val="clear" w:color="auto" w:fill="auto"/>
          </w:tcPr>
          <w:p w14:paraId="2214BBCF" w14:textId="77777777" w:rsidR="00B1599A" w:rsidRDefault="00B1599A" w:rsidP="00183B4E">
            <w:pPr>
              <w:spacing w:after="195" w:line="263" w:lineRule="auto"/>
              <w:ind w:right="103"/>
            </w:pPr>
            <w:r w:rsidRPr="00183B4E">
              <w:rPr>
                <w:rFonts w:ascii="Arial" w:hAnsi="Arial" w:cs="Arial"/>
                <w:color w:val="222222"/>
                <w:shd w:val="clear" w:color="auto" w:fill="FFFFFF"/>
              </w:rPr>
              <w:t>Extension of background and related work section</w:t>
            </w:r>
          </w:p>
        </w:tc>
        <w:tc>
          <w:tcPr>
            <w:tcW w:w="4788" w:type="dxa"/>
            <w:shd w:val="clear" w:color="auto" w:fill="auto"/>
          </w:tcPr>
          <w:p w14:paraId="0A37501D" w14:textId="0BECA51B" w:rsidR="00B1599A" w:rsidRDefault="00674F9D" w:rsidP="00183B4E">
            <w:pPr>
              <w:spacing w:after="195" w:line="263" w:lineRule="auto"/>
              <w:ind w:right="103"/>
            </w:pPr>
            <w:r>
              <w:t xml:space="preserve">Both areas expanded, added citations to the background section and added a few more related studies to the related works section. </w:t>
            </w:r>
            <w:r w:rsidR="002968E3">
              <w:t>DONE</w:t>
            </w:r>
          </w:p>
        </w:tc>
      </w:tr>
      <w:tr w:rsidR="00B1599A" w14:paraId="5E83E39F" w14:textId="77777777" w:rsidTr="7BD61597">
        <w:tc>
          <w:tcPr>
            <w:tcW w:w="4788" w:type="dxa"/>
            <w:shd w:val="clear" w:color="auto" w:fill="auto"/>
          </w:tcPr>
          <w:p w14:paraId="5EDAEA06" w14:textId="77777777" w:rsidR="00B1599A" w:rsidRDefault="00B1599A" w:rsidP="00183B4E">
            <w:pPr>
              <w:spacing w:after="195" w:line="263" w:lineRule="auto"/>
              <w:ind w:right="103"/>
            </w:pPr>
            <w:r w:rsidRPr="00183B4E">
              <w:rPr>
                <w:rFonts w:ascii="Arial" w:hAnsi="Arial" w:cs="Arial"/>
                <w:color w:val="222222"/>
                <w:shd w:val="clear" w:color="auto" w:fill="FFFFFF"/>
              </w:rPr>
              <w:t>Revision of the references, especially in terms of the case-sensitivity</w:t>
            </w:r>
          </w:p>
        </w:tc>
        <w:tc>
          <w:tcPr>
            <w:tcW w:w="4788" w:type="dxa"/>
            <w:shd w:val="clear" w:color="auto" w:fill="auto"/>
          </w:tcPr>
          <w:p w14:paraId="5DAB6C7B" w14:textId="77777777" w:rsidR="00B1599A" w:rsidRDefault="00B1599A" w:rsidP="00183B4E">
            <w:pPr>
              <w:spacing w:after="195" w:line="263" w:lineRule="auto"/>
              <w:ind w:right="103"/>
            </w:pPr>
          </w:p>
        </w:tc>
      </w:tr>
      <w:tr w:rsidR="00B1599A" w14:paraId="4AD52E45" w14:textId="77777777" w:rsidTr="7BD61597">
        <w:tc>
          <w:tcPr>
            <w:tcW w:w="4788" w:type="dxa"/>
            <w:shd w:val="clear" w:color="auto" w:fill="auto"/>
          </w:tcPr>
          <w:p w14:paraId="3EB8060A" w14:textId="77777777" w:rsidR="00B1599A" w:rsidRDefault="00B1599A" w:rsidP="00183B4E">
            <w:pPr>
              <w:spacing w:after="195" w:line="263" w:lineRule="auto"/>
              <w:ind w:right="103"/>
            </w:pPr>
            <w:r w:rsidRPr="00183B4E">
              <w:rPr>
                <w:rFonts w:ascii="Arial" w:hAnsi="Arial" w:cs="Arial"/>
                <w:color w:val="222222"/>
                <w:shd w:val="clear" w:color="auto" w:fill="FFFFFF"/>
              </w:rPr>
              <w:lastRenderedPageBreak/>
              <w:t>Further explanations regarding the architecture and its applicability</w:t>
            </w:r>
          </w:p>
        </w:tc>
        <w:tc>
          <w:tcPr>
            <w:tcW w:w="4788" w:type="dxa"/>
            <w:shd w:val="clear" w:color="auto" w:fill="auto"/>
          </w:tcPr>
          <w:p w14:paraId="02EB378F" w14:textId="0CF1DF6A" w:rsidR="00B1599A" w:rsidRDefault="000E7EB8" w:rsidP="00183B4E">
            <w:pPr>
              <w:spacing w:after="195" w:line="263" w:lineRule="auto"/>
              <w:ind w:right="103"/>
            </w:pPr>
            <w:r>
              <w:t xml:space="preserve">Added a sentence discussing some developers and stakeholders’ sentiments </w:t>
            </w:r>
            <w:proofErr w:type="gramStart"/>
            <w:r>
              <w:t>in regard to</w:t>
            </w:r>
            <w:proofErr w:type="gramEnd"/>
            <w:r>
              <w:t xml:space="preserve"> the artifact. There is way more information that I have captured from this evaluation, but the 10 pages limit makes it </w:t>
            </w:r>
            <w:r w:rsidR="004645C3">
              <w:t>hard</w:t>
            </w:r>
            <w:r>
              <w:t xml:space="preserve"> for me</w:t>
            </w:r>
            <w:r w:rsidR="005151A9">
              <w:t xml:space="preserve"> to</w:t>
            </w:r>
            <w:r>
              <w:t xml:space="preserve"> communicate </w:t>
            </w:r>
            <w:r w:rsidR="006D1334">
              <w:t>all</w:t>
            </w:r>
            <w:r>
              <w:t xml:space="preserve"> those things. I have really struggled to fit all the major contents of the paper into these 10 pages.</w:t>
            </w:r>
            <w:r w:rsidR="006D1334">
              <w:t xml:space="preserve"> DONE</w:t>
            </w:r>
          </w:p>
        </w:tc>
      </w:tr>
      <w:tr w:rsidR="00B1599A" w14:paraId="792AF967" w14:textId="77777777" w:rsidTr="7BD61597">
        <w:tc>
          <w:tcPr>
            <w:tcW w:w="4788" w:type="dxa"/>
            <w:shd w:val="clear" w:color="auto" w:fill="auto"/>
          </w:tcPr>
          <w:p w14:paraId="1CA3FDF2" w14:textId="77777777" w:rsidR="00B1599A" w:rsidRDefault="00B1599A" w:rsidP="00183B4E">
            <w:pPr>
              <w:spacing w:after="195" w:line="263" w:lineRule="auto"/>
              <w:ind w:right="103"/>
            </w:pPr>
            <w:r w:rsidRPr="00183B4E">
              <w:rPr>
                <w:rFonts w:ascii="Arial" w:hAnsi="Arial" w:cs="Arial"/>
                <w:color w:val="222222"/>
                <w:shd w:val="clear" w:color="auto" w:fill="FFFFFF"/>
              </w:rPr>
              <w:t>Word data is missing in the abstract after "to produce"</w:t>
            </w:r>
          </w:p>
        </w:tc>
        <w:tc>
          <w:tcPr>
            <w:tcW w:w="4788" w:type="dxa"/>
            <w:shd w:val="clear" w:color="auto" w:fill="auto"/>
          </w:tcPr>
          <w:p w14:paraId="6A05A809" w14:textId="678A00D6" w:rsidR="00B1599A" w:rsidRDefault="606160E7" w:rsidP="00183B4E">
            <w:pPr>
              <w:spacing w:after="195" w:line="263" w:lineRule="auto"/>
              <w:ind w:right="103"/>
            </w:pPr>
            <w:r>
              <w:t xml:space="preserve">Done </w:t>
            </w:r>
          </w:p>
        </w:tc>
      </w:tr>
      <w:tr w:rsidR="00B1599A" w14:paraId="5A84DE9D" w14:textId="77777777" w:rsidTr="7BD61597">
        <w:tc>
          <w:tcPr>
            <w:tcW w:w="4788" w:type="dxa"/>
            <w:shd w:val="clear" w:color="auto" w:fill="auto"/>
          </w:tcPr>
          <w:p w14:paraId="0C949B54" w14:textId="77777777" w:rsidR="00B1599A" w:rsidRDefault="00B1599A" w:rsidP="00183B4E">
            <w:pPr>
              <w:spacing w:after="195" w:line="263" w:lineRule="auto"/>
              <w:ind w:right="103"/>
            </w:pPr>
            <w:r w:rsidRPr="00183B4E">
              <w:rPr>
                <w:rFonts w:ascii="Arial" w:hAnsi="Arial" w:cs="Arial"/>
                <w:color w:val="222222"/>
                <w:shd w:val="clear" w:color="auto" w:fill="FFFFFF"/>
              </w:rPr>
              <w:t>abstract's understandability could benefit from an example what shortcomings</w:t>
            </w:r>
            <w:r w:rsidRPr="00183B4E">
              <w:rPr>
                <w:rFonts w:ascii="Arial" w:hAnsi="Arial" w:cs="Arial"/>
                <w:color w:val="222222"/>
              </w:rPr>
              <w:br/>
            </w:r>
            <w:r w:rsidRPr="00183B4E">
              <w:rPr>
                <w:rFonts w:ascii="Arial" w:hAnsi="Arial" w:cs="Arial"/>
                <w:color w:val="222222"/>
                <w:shd w:val="clear" w:color="auto" w:fill="FFFFFF"/>
              </w:rPr>
              <w:t>    current big data architectures that are not fitted to a domain have</w:t>
            </w:r>
          </w:p>
        </w:tc>
        <w:tc>
          <w:tcPr>
            <w:tcW w:w="4788" w:type="dxa"/>
            <w:shd w:val="clear" w:color="auto" w:fill="auto"/>
          </w:tcPr>
          <w:p w14:paraId="5A39BBE3" w14:textId="713640B6" w:rsidR="00B1599A" w:rsidRDefault="643A7644" w:rsidP="00183B4E">
            <w:pPr>
              <w:spacing w:after="195" w:line="263" w:lineRule="auto"/>
              <w:ind w:right="103"/>
            </w:pPr>
            <w:r>
              <w:t>Not enough space</w:t>
            </w:r>
            <w:r w:rsidR="0082310A">
              <w:t>, No changes necessary</w:t>
            </w:r>
            <w:r w:rsidR="00D63CA5">
              <w:t>. DONE</w:t>
            </w:r>
          </w:p>
        </w:tc>
      </w:tr>
      <w:tr w:rsidR="00B1599A" w14:paraId="29B39D91" w14:textId="77777777" w:rsidTr="7BD61597">
        <w:tc>
          <w:tcPr>
            <w:tcW w:w="4788" w:type="dxa"/>
            <w:shd w:val="clear" w:color="auto" w:fill="auto"/>
          </w:tcPr>
          <w:p w14:paraId="5E5E888E" w14:textId="77777777" w:rsidR="00B1599A" w:rsidRPr="00183B4E" w:rsidRDefault="00B1599A" w:rsidP="00183B4E">
            <w:pPr>
              <w:spacing w:after="195" w:line="263" w:lineRule="auto"/>
              <w:ind w:right="103"/>
              <w:rPr>
                <w:rFonts w:ascii="Arial" w:hAnsi="Arial" w:cs="Arial"/>
                <w:color w:val="222222"/>
                <w:shd w:val="clear" w:color="auto" w:fill="FFFFFF"/>
              </w:rPr>
            </w:pPr>
            <w:r w:rsidRPr="00183B4E">
              <w:rPr>
                <w:rFonts w:ascii="Arial" w:hAnsi="Arial" w:cs="Arial"/>
                <w:color w:val="222222"/>
                <w:shd w:val="clear" w:color="auto" w:fill="FFFFFF"/>
              </w:rPr>
              <w:t>introduction would benefit from sound sources that are not from the author</w:t>
            </w:r>
          </w:p>
        </w:tc>
        <w:tc>
          <w:tcPr>
            <w:tcW w:w="4788" w:type="dxa"/>
            <w:shd w:val="clear" w:color="auto" w:fill="auto"/>
          </w:tcPr>
          <w:p w14:paraId="41C8F396" w14:textId="1DDC985A" w:rsidR="00B1599A" w:rsidRDefault="1923E1D7" w:rsidP="00183B4E">
            <w:pPr>
              <w:spacing w:after="195" w:line="263" w:lineRule="auto"/>
              <w:ind w:right="103"/>
            </w:pPr>
            <w:r>
              <w:t>Not necessary</w:t>
            </w:r>
            <w:r w:rsidR="00D63CA5">
              <w:t>. DONE</w:t>
            </w:r>
          </w:p>
        </w:tc>
      </w:tr>
      <w:tr w:rsidR="00B1599A" w14:paraId="422C526C" w14:textId="77777777" w:rsidTr="7BD61597">
        <w:tc>
          <w:tcPr>
            <w:tcW w:w="4788" w:type="dxa"/>
            <w:shd w:val="clear" w:color="auto" w:fill="auto"/>
          </w:tcPr>
          <w:p w14:paraId="1AA325E9" w14:textId="77777777" w:rsidR="00B1599A" w:rsidRPr="00183B4E" w:rsidRDefault="00B1599A" w:rsidP="00183B4E">
            <w:pPr>
              <w:spacing w:after="195" w:line="263" w:lineRule="auto"/>
              <w:ind w:right="103"/>
              <w:rPr>
                <w:rFonts w:ascii="Arial" w:hAnsi="Arial" w:cs="Arial"/>
                <w:color w:val="222222"/>
                <w:shd w:val="clear" w:color="auto" w:fill="FFFFFF"/>
              </w:rPr>
            </w:pPr>
            <w:r w:rsidRPr="00183B4E">
              <w:rPr>
                <w:rFonts w:ascii="Arial" w:hAnsi="Arial" w:cs="Arial"/>
                <w:color w:val="222222"/>
                <w:shd w:val="clear" w:color="auto" w:fill="FFFFFF"/>
              </w:rPr>
              <w:t>overview of bd architectures: almost no references</w:t>
            </w:r>
          </w:p>
        </w:tc>
        <w:tc>
          <w:tcPr>
            <w:tcW w:w="4788" w:type="dxa"/>
            <w:shd w:val="clear" w:color="auto" w:fill="auto"/>
          </w:tcPr>
          <w:p w14:paraId="72A3D3EC" w14:textId="356D4282" w:rsidR="00B1599A" w:rsidRDefault="00687A52" w:rsidP="00183B4E">
            <w:pPr>
              <w:spacing w:after="195" w:line="263" w:lineRule="auto"/>
              <w:ind w:right="103"/>
            </w:pPr>
            <w:r>
              <w:t>Added references</w:t>
            </w:r>
            <w:r w:rsidR="00D63CA5">
              <w:t>. DONE</w:t>
            </w:r>
          </w:p>
        </w:tc>
      </w:tr>
      <w:tr w:rsidR="00B1599A" w14:paraId="62D10770" w14:textId="77777777" w:rsidTr="7BD61597">
        <w:tc>
          <w:tcPr>
            <w:tcW w:w="4788" w:type="dxa"/>
            <w:shd w:val="clear" w:color="auto" w:fill="auto"/>
          </w:tcPr>
          <w:p w14:paraId="16FAF5A5" w14:textId="77777777" w:rsidR="00B1599A" w:rsidRPr="00183B4E" w:rsidRDefault="00B1599A" w:rsidP="00183B4E">
            <w:pPr>
              <w:spacing w:after="195" w:line="263" w:lineRule="auto"/>
              <w:ind w:right="103"/>
              <w:rPr>
                <w:rFonts w:ascii="Arial" w:hAnsi="Arial" w:cs="Arial"/>
                <w:color w:val="222222"/>
                <w:shd w:val="clear" w:color="auto" w:fill="FFFFFF"/>
              </w:rPr>
            </w:pPr>
            <w:r w:rsidRPr="00183B4E">
              <w:rPr>
                <w:rFonts w:ascii="Arial" w:hAnsi="Arial" w:cs="Arial"/>
                <w:color w:val="222222"/>
                <w:shd w:val="clear" w:color="auto" w:fill="FFFFFF"/>
              </w:rPr>
              <w:t>abstract seems more information systems centered with architectural</w:t>
            </w:r>
            <w:r w:rsidRPr="00183B4E">
              <w:rPr>
                <w:rFonts w:ascii="Arial" w:hAnsi="Arial" w:cs="Arial"/>
                <w:color w:val="222222"/>
              </w:rPr>
              <w:br/>
            </w:r>
            <w:r w:rsidRPr="00183B4E">
              <w:rPr>
                <w:rFonts w:ascii="Arial" w:hAnsi="Arial" w:cs="Arial"/>
                <w:color w:val="222222"/>
                <w:shd w:val="clear" w:color="auto" w:fill="FFFFFF"/>
              </w:rPr>
              <w:t>    considerations while the research outlook mentions mostly improvements in</w:t>
            </w:r>
            <w:r w:rsidRPr="00183B4E">
              <w:rPr>
                <w:rFonts w:ascii="Arial" w:hAnsi="Arial" w:cs="Arial"/>
                <w:color w:val="222222"/>
              </w:rPr>
              <w:br/>
            </w:r>
            <w:r w:rsidRPr="00183B4E">
              <w:rPr>
                <w:rFonts w:ascii="Arial" w:hAnsi="Arial" w:cs="Arial"/>
                <w:color w:val="222222"/>
                <w:shd w:val="clear" w:color="auto" w:fill="FFFFFF"/>
              </w:rPr>
              <w:t>    individual components based on the technical evaluation</w:t>
            </w:r>
          </w:p>
        </w:tc>
        <w:tc>
          <w:tcPr>
            <w:tcW w:w="4788" w:type="dxa"/>
            <w:shd w:val="clear" w:color="auto" w:fill="auto"/>
          </w:tcPr>
          <w:p w14:paraId="0D0B940D" w14:textId="72A7F284" w:rsidR="00B1599A" w:rsidRDefault="0082310A" w:rsidP="00183B4E">
            <w:pPr>
              <w:spacing w:after="195" w:line="263" w:lineRule="auto"/>
              <w:ind w:right="103"/>
            </w:pPr>
            <w:r>
              <w:t>Not enough space, No changes necessary</w:t>
            </w:r>
            <w:r w:rsidR="00E7571D">
              <w:t>. DONE</w:t>
            </w:r>
          </w:p>
        </w:tc>
      </w:tr>
      <w:tr w:rsidR="00B1599A" w14:paraId="66197BFA" w14:textId="77777777" w:rsidTr="7BD61597">
        <w:tc>
          <w:tcPr>
            <w:tcW w:w="4788" w:type="dxa"/>
            <w:shd w:val="clear" w:color="auto" w:fill="auto"/>
          </w:tcPr>
          <w:p w14:paraId="5293664E" w14:textId="77777777" w:rsidR="00B1599A" w:rsidRPr="00183B4E" w:rsidRDefault="00B1599A" w:rsidP="00183B4E">
            <w:pPr>
              <w:spacing w:after="195" w:line="263" w:lineRule="auto"/>
              <w:ind w:right="103"/>
              <w:rPr>
                <w:rFonts w:ascii="Arial" w:hAnsi="Arial" w:cs="Arial"/>
                <w:color w:val="222222"/>
                <w:shd w:val="clear" w:color="auto" w:fill="FFFFFF"/>
              </w:rPr>
            </w:pPr>
            <w:r w:rsidRPr="00183B4E">
              <w:rPr>
                <w:rFonts w:ascii="Arial" w:hAnsi="Arial" w:cs="Arial"/>
                <w:color w:val="222222"/>
                <w:shd w:val="clear" w:color="auto" w:fill="FFFFFF"/>
              </w:rPr>
              <w:t xml:space="preserve">I would have liked to learn more about the actual </w:t>
            </w:r>
            <w:proofErr w:type="spellStart"/>
            <w:r w:rsidRPr="00183B4E">
              <w:rPr>
                <w:rFonts w:ascii="Arial" w:hAnsi="Arial" w:cs="Arial"/>
                <w:color w:val="222222"/>
                <w:shd w:val="clear" w:color="auto" w:fill="FFFFFF"/>
              </w:rPr>
              <w:t>utititly</w:t>
            </w:r>
            <w:proofErr w:type="spellEnd"/>
            <w:r w:rsidRPr="00183B4E">
              <w:rPr>
                <w:rFonts w:ascii="Arial" w:hAnsi="Arial" w:cs="Arial"/>
                <w:color w:val="222222"/>
                <w:shd w:val="clear" w:color="auto" w:fill="FFFFFF"/>
              </w:rPr>
              <w:t xml:space="preserve"> of the </w:t>
            </w:r>
            <w:proofErr w:type="spellStart"/>
            <w:r w:rsidRPr="00183B4E">
              <w:rPr>
                <w:rFonts w:ascii="Arial" w:hAnsi="Arial" w:cs="Arial"/>
                <w:color w:val="222222"/>
                <w:shd w:val="clear" w:color="auto" w:fill="FFFFFF"/>
              </w:rPr>
              <w:t>arifact</w:t>
            </w:r>
            <w:proofErr w:type="spellEnd"/>
            <w:r w:rsidRPr="00183B4E">
              <w:rPr>
                <w:rFonts w:ascii="Arial" w:hAnsi="Arial" w:cs="Arial"/>
                <w:color w:val="222222"/>
                <w:shd w:val="clear" w:color="auto" w:fill="FFFFFF"/>
              </w:rPr>
              <w:t xml:space="preserve"> - not</w:t>
            </w:r>
            <w:r w:rsidRPr="00183B4E">
              <w:rPr>
                <w:rFonts w:ascii="Arial" w:hAnsi="Arial" w:cs="Arial"/>
                <w:color w:val="222222"/>
              </w:rPr>
              <w:br/>
            </w:r>
            <w:r w:rsidRPr="00183B4E">
              <w:rPr>
                <w:rFonts w:ascii="Arial" w:hAnsi="Arial" w:cs="Arial"/>
                <w:color w:val="222222"/>
                <w:shd w:val="clear" w:color="auto" w:fill="FFFFFF"/>
              </w:rPr>
              <w:t>    so much how the prototype performs, but more about: did it make sense overall to</w:t>
            </w:r>
            <w:r w:rsidRPr="00183B4E">
              <w:rPr>
                <w:rFonts w:ascii="Arial" w:hAnsi="Arial" w:cs="Arial"/>
                <w:color w:val="222222"/>
              </w:rPr>
              <w:br/>
            </w:r>
            <w:r w:rsidRPr="00183B4E">
              <w:rPr>
                <w:rFonts w:ascii="Arial" w:hAnsi="Arial" w:cs="Arial"/>
                <w:color w:val="222222"/>
                <w:shd w:val="clear" w:color="auto" w:fill="FFFFFF"/>
              </w:rPr>
              <w:t>    develop this and how are we better than non-domain driven reference architectures</w:t>
            </w:r>
            <w:r w:rsidRPr="00183B4E">
              <w:rPr>
                <w:rFonts w:ascii="Arial" w:hAnsi="Arial" w:cs="Arial"/>
                <w:color w:val="222222"/>
              </w:rPr>
              <w:br/>
            </w:r>
            <w:r w:rsidRPr="00183B4E">
              <w:rPr>
                <w:rFonts w:ascii="Arial" w:hAnsi="Arial" w:cs="Arial"/>
                <w:color w:val="222222"/>
                <w:shd w:val="clear" w:color="auto" w:fill="FFFFFF"/>
              </w:rPr>
              <w:t>    - what was the feedback from the developers of the case where the prototype was</w:t>
            </w:r>
            <w:r w:rsidRPr="00183B4E">
              <w:rPr>
                <w:rFonts w:ascii="Arial" w:hAnsi="Arial" w:cs="Arial"/>
                <w:color w:val="222222"/>
              </w:rPr>
              <w:br/>
            </w:r>
            <w:r w:rsidRPr="00183B4E">
              <w:rPr>
                <w:rFonts w:ascii="Arial" w:hAnsi="Arial" w:cs="Arial"/>
                <w:color w:val="222222"/>
                <w:shd w:val="clear" w:color="auto" w:fill="FFFFFF"/>
              </w:rPr>
              <w:t>    discussed and partially implemented?</w:t>
            </w:r>
          </w:p>
        </w:tc>
        <w:tc>
          <w:tcPr>
            <w:tcW w:w="4788" w:type="dxa"/>
            <w:shd w:val="clear" w:color="auto" w:fill="auto"/>
          </w:tcPr>
          <w:p w14:paraId="0E27B00A" w14:textId="0A8E4FBA" w:rsidR="00B1599A" w:rsidRDefault="00E7571D" w:rsidP="00183B4E">
            <w:pPr>
              <w:spacing w:after="195" w:line="263" w:lineRule="auto"/>
              <w:ind w:right="103"/>
            </w:pPr>
            <w:r>
              <w:t>DONE</w:t>
            </w:r>
          </w:p>
        </w:tc>
      </w:tr>
      <w:tr w:rsidR="00B1599A" w14:paraId="363B6913" w14:textId="77777777" w:rsidTr="7BD61597">
        <w:tc>
          <w:tcPr>
            <w:tcW w:w="4788" w:type="dxa"/>
            <w:shd w:val="clear" w:color="auto" w:fill="auto"/>
          </w:tcPr>
          <w:p w14:paraId="54A4B000" w14:textId="77777777" w:rsidR="00B1599A" w:rsidRPr="00183B4E" w:rsidRDefault="00B1599A" w:rsidP="00183B4E">
            <w:pPr>
              <w:spacing w:after="195" w:line="263" w:lineRule="auto"/>
              <w:ind w:right="103"/>
              <w:rPr>
                <w:rFonts w:ascii="Arial" w:hAnsi="Arial" w:cs="Arial"/>
                <w:color w:val="222222"/>
                <w:shd w:val="clear" w:color="auto" w:fill="FFFFFF"/>
              </w:rPr>
            </w:pPr>
            <w:r w:rsidRPr="00183B4E">
              <w:rPr>
                <w:rFonts w:ascii="Arial" w:hAnsi="Arial" w:cs="Arial"/>
                <w:color w:val="222222"/>
                <w:shd w:val="clear" w:color="auto" w:fill="FFFFFF"/>
              </w:rPr>
              <w:t>The related work section was relatively short</w:t>
            </w:r>
            <w:r w:rsidRPr="00183B4E">
              <w:rPr>
                <w:rFonts w:ascii="Arial" w:hAnsi="Arial" w:cs="Arial"/>
                <w:color w:val="222222"/>
              </w:rPr>
              <w:br/>
            </w:r>
            <w:r w:rsidRPr="00183B4E">
              <w:rPr>
                <w:rFonts w:ascii="Arial" w:hAnsi="Arial" w:cs="Arial"/>
                <w:color w:val="222222"/>
                <w:shd w:val="clear" w:color="auto" w:fill="FFFFFF"/>
              </w:rPr>
              <w:t>    and could have included important research, particularly the use of RAs to solve</w:t>
            </w:r>
            <w:r w:rsidRPr="00183B4E">
              <w:rPr>
                <w:rFonts w:ascii="Arial" w:hAnsi="Arial" w:cs="Arial"/>
                <w:color w:val="222222"/>
              </w:rPr>
              <w:br/>
            </w:r>
            <w:r w:rsidRPr="00183B4E">
              <w:rPr>
                <w:rFonts w:ascii="Arial" w:hAnsi="Arial" w:cs="Arial"/>
                <w:color w:val="222222"/>
                <w:shd w:val="clear" w:color="auto" w:fill="FFFFFF"/>
              </w:rPr>
              <w:t>    difficulties in data architecture. The conclusion section was likewise relatively</w:t>
            </w:r>
            <w:r w:rsidRPr="00183B4E">
              <w:rPr>
                <w:rFonts w:ascii="Arial" w:hAnsi="Arial" w:cs="Arial"/>
                <w:color w:val="222222"/>
              </w:rPr>
              <w:br/>
            </w:r>
            <w:r w:rsidRPr="00183B4E">
              <w:rPr>
                <w:rFonts w:ascii="Arial" w:hAnsi="Arial" w:cs="Arial"/>
                <w:color w:val="222222"/>
                <w:shd w:val="clear" w:color="auto" w:fill="FFFFFF"/>
              </w:rPr>
              <w:t>    short and did not mention the research's limitations</w:t>
            </w:r>
          </w:p>
        </w:tc>
        <w:tc>
          <w:tcPr>
            <w:tcW w:w="4788" w:type="dxa"/>
            <w:shd w:val="clear" w:color="auto" w:fill="auto"/>
          </w:tcPr>
          <w:p w14:paraId="60061E4C" w14:textId="30741D1F" w:rsidR="00B1599A" w:rsidRDefault="00C95A1B" w:rsidP="00183B4E">
            <w:pPr>
              <w:spacing w:after="195" w:line="263" w:lineRule="auto"/>
              <w:ind w:right="103"/>
            </w:pPr>
            <w:r>
              <w:t xml:space="preserve">Added imitation to the conclusion, added more studies to related work section. </w:t>
            </w:r>
            <w:r w:rsidR="00D63CA5">
              <w:t>DONE</w:t>
            </w:r>
            <w:r>
              <w:t xml:space="preserve">. </w:t>
            </w:r>
          </w:p>
        </w:tc>
      </w:tr>
      <w:tr w:rsidR="00B1599A" w14:paraId="1526BB3C" w14:textId="77777777" w:rsidTr="7BD61597">
        <w:tc>
          <w:tcPr>
            <w:tcW w:w="4788" w:type="dxa"/>
            <w:shd w:val="clear" w:color="auto" w:fill="auto"/>
          </w:tcPr>
          <w:p w14:paraId="05BE73B3" w14:textId="77777777" w:rsidR="00B1599A" w:rsidRPr="00183B4E" w:rsidRDefault="00B1599A" w:rsidP="00183B4E">
            <w:pPr>
              <w:spacing w:after="195" w:line="263" w:lineRule="auto"/>
              <w:ind w:right="103"/>
              <w:rPr>
                <w:rFonts w:ascii="Arial" w:hAnsi="Arial" w:cs="Arial"/>
                <w:color w:val="222222"/>
                <w:shd w:val="clear" w:color="auto" w:fill="FFFFFF"/>
              </w:rPr>
            </w:pPr>
            <w:r w:rsidRPr="00183B4E">
              <w:rPr>
                <w:rFonts w:ascii="Arial" w:hAnsi="Arial" w:cs="Arial"/>
                <w:color w:val="222222"/>
                <w:shd w:val="clear" w:color="auto" w:fill="FFFFFF"/>
              </w:rPr>
              <w:t>The definitions of BD in the introduction, which seems very broad</w:t>
            </w:r>
            <w:r w:rsidRPr="00183B4E">
              <w:rPr>
                <w:rFonts w:ascii="Arial" w:hAnsi="Arial" w:cs="Arial"/>
                <w:color w:val="222222"/>
              </w:rPr>
              <w:br/>
            </w:r>
            <w:r w:rsidRPr="00183B4E">
              <w:rPr>
                <w:rFonts w:ascii="Arial" w:hAnsi="Arial" w:cs="Arial"/>
                <w:color w:val="222222"/>
                <w:shd w:val="clear" w:color="auto" w:fill="FFFFFF"/>
              </w:rPr>
              <w:t xml:space="preserve">            ◦ The definition of software architecture in </w:t>
            </w:r>
            <w:r w:rsidRPr="00183B4E">
              <w:rPr>
                <w:rFonts w:ascii="Arial" w:hAnsi="Arial" w:cs="Arial"/>
                <w:color w:val="222222"/>
                <w:shd w:val="clear" w:color="auto" w:fill="FFFFFF"/>
              </w:rPr>
              <w:lastRenderedPageBreak/>
              <w:t>“Why a Reference</w:t>
            </w:r>
            <w:r w:rsidRPr="00183B4E">
              <w:rPr>
                <w:rFonts w:ascii="Arial" w:hAnsi="Arial" w:cs="Arial"/>
                <w:color w:val="222222"/>
              </w:rPr>
              <w:br/>
            </w:r>
            <w:r w:rsidRPr="00183B4E">
              <w:rPr>
                <w:rFonts w:ascii="Arial" w:hAnsi="Arial" w:cs="Arial"/>
                <w:color w:val="222222"/>
                <w:shd w:val="clear" w:color="auto" w:fill="FFFFFF"/>
              </w:rPr>
              <w:t>    Architecture?” seems unorthodox</w:t>
            </w:r>
          </w:p>
        </w:tc>
        <w:tc>
          <w:tcPr>
            <w:tcW w:w="4788" w:type="dxa"/>
            <w:shd w:val="clear" w:color="auto" w:fill="auto"/>
          </w:tcPr>
          <w:p w14:paraId="44EAFD9C" w14:textId="14D38250" w:rsidR="00B1599A" w:rsidRDefault="757ADE0E" w:rsidP="00183B4E">
            <w:pPr>
              <w:spacing w:after="195" w:line="263" w:lineRule="auto"/>
              <w:ind w:right="103"/>
            </w:pPr>
            <w:r>
              <w:lastRenderedPageBreak/>
              <w:t>No action needed</w:t>
            </w:r>
            <w:r w:rsidR="00A35A9F">
              <w:t>. DONE</w:t>
            </w:r>
          </w:p>
        </w:tc>
      </w:tr>
      <w:tr w:rsidR="00B1599A" w14:paraId="55CE1E1D" w14:textId="77777777" w:rsidTr="7BD61597">
        <w:tc>
          <w:tcPr>
            <w:tcW w:w="4788" w:type="dxa"/>
            <w:shd w:val="clear" w:color="auto" w:fill="auto"/>
          </w:tcPr>
          <w:p w14:paraId="79058596" w14:textId="7A764227" w:rsidR="00B1599A" w:rsidRPr="00183B4E" w:rsidRDefault="3AFF56BB" w:rsidP="00183B4E">
            <w:pPr>
              <w:spacing w:after="195" w:line="263" w:lineRule="auto"/>
              <w:ind w:right="103"/>
              <w:rPr>
                <w:rFonts w:ascii="Arial" w:hAnsi="Arial" w:cs="Arial"/>
                <w:color w:val="222222"/>
                <w:shd w:val="clear" w:color="auto" w:fill="FFFFFF"/>
              </w:rPr>
            </w:pPr>
            <w:r w:rsidRPr="00183B4E">
              <w:rPr>
                <w:rFonts w:ascii="Arial" w:hAnsi="Arial" w:cs="Arial"/>
                <w:color w:val="222222"/>
                <w:shd w:val="clear" w:color="auto" w:fill="FFFFFF"/>
              </w:rPr>
              <w:t>Also,</w:t>
            </w:r>
            <w:r w:rsidR="5C02EEFA" w:rsidRPr="00183B4E">
              <w:rPr>
                <w:rFonts w:ascii="Arial" w:hAnsi="Arial" w:cs="Arial"/>
                <w:color w:val="222222"/>
                <w:shd w:val="clear" w:color="auto" w:fill="FFFFFF"/>
              </w:rPr>
              <w:t xml:space="preserve"> most citations are marked as hidden, where it is unclear what the reason for</w:t>
            </w:r>
            <w:r w:rsidR="00B1599A" w:rsidRPr="00183B4E">
              <w:rPr>
                <w:rFonts w:ascii="Arial" w:hAnsi="Arial" w:cs="Arial"/>
                <w:color w:val="222222"/>
              </w:rPr>
              <w:br/>
            </w:r>
            <w:r w:rsidR="5C02EEFA" w:rsidRPr="00183B4E">
              <w:rPr>
                <w:rFonts w:ascii="Arial" w:hAnsi="Arial" w:cs="Arial"/>
                <w:color w:val="222222"/>
                <w:shd w:val="clear" w:color="auto" w:fill="FFFFFF"/>
              </w:rPr>
              <w:t>    this might be.</w:t>
            </w:r>
          </w:p>
        </w:tc>
        <w:tc>
          <w:tcPr>
            <w:tcW w:w="4788" w:type="dxa"/>
            <w:shd w:val="clear" w:color="auto" w:fill="auto"/>
          </w:tcPr>
          <w:p w14:paraId="4B94D5A5" w14:textId="1DCB7038" w:rsidR="00B1599A" w:rsidRDefault="00A35A9F" w:rsidP="00183B4E">
            <w:pPr>
              <w:spacing w:after="195" w:line="263" w:lineRule="auto"/>
              <w:ind w:right="103"/>
            </w:pPr>
            <w:r>
              <w:t>DONE</w:t>
            </w:r>
          </w:p>
        </w:tc>
      </w:tr>
      <w:tr w:rsidR="7BD61597" w14:paraId="31FDF598" w14:textId="77777777" w:rsidTr="7BD61597">
        <w:trPr>
          <w:trHeight w:val="300"/>
        </w:trPr>
        <w:tc>
          <w:tcPr>
            <w:tcW w:w="4685" w:type="dxa"/>
            <w:shd w:val="clear" w:color="auto" w:fill="auto"/>
          </w:tcPr>
          <w:p w14:paraId="307EE526" w14:textId="1A32F686" w:rsidR="461A69E4" w:rsidRDefault="461A69E4" w:rsidP="7BD61597">
            <w:pPr>
              <w:spacing w:line="263" w:lineRule="auto"/>
              <w:rPr>
                <w:rFonts w:ascii="Arial" w:hAnsi="Arial" w:cs="Arial"/>
                <w:color w:val="222222"/>
              </w:rPr>
            </w:pPr>
            <w:r w:rsidRPr="7BD61597">
              <w:rPr>
                <w:rFonts w:ascii="Arial" w:hAnsi="Arial" w:cs="Arial"/>
                <w:color w:val="222222"/>
              </w:rPr>
              <w:t>Remove all hidden references</w:t>
            </w:r>
          </w:p>
        </w:tc>
        <w:tc>
          <w:tcPr>
            <w:tcW w:w="4665" w:type="dxa"/>
            <w:shd w:val="clear" w:color="auto" w:fill="auto"/>
          </w:tcPr>
          <w:p w14:paraId="6A7137B2" w14:textId="4A3954E2" w:rsidR="7BD61597" w:rsidRDefault="00A35A9F" w:rsidP="7BD61597">
            <w:pPr>
              <w:spacing w:line="263" w:lineRule="auto"/>
            </w:pPr>
            <w:r>
              <w:t>DONE</w:t>
            </w:r>
          </w:p>
        </w:tc>
      </w:tr>
    </w:tbl>
    <w:p w14:paraId="3DEEC669" w14:textId="4D31178C" w:rsidR="00050215" w:rsidRPr="004D1930" w:rsidRDefault="00050215" w:rsidP="00AB5720">
      <w:pPr>
        <w:spacing w:after="195" w:line="263" w:lineRule="auto"/>
        <w:ind w:right="103"/>
      </w:pPr>
    </w:p>
    <w:sectPr w:rsidR="00050215" w:rsidRPr="004D1930" w:rsidSect="007C5227">
      <w:headerReference w:type="even" r:id="rId11"/>
      <w:headerReference w:type="default" r:id="rId12"/>
      <w:footerReference w:type="even" r:id="rId13"/>
      <w:footerReference w:type="default" r:id="rId14"/>
      <w:footerReference w:type="first" r:id="rId1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3872C" w14:textId="77777777" w:rsidR="004E4C35" w:rsidRDefault="004E4C35">
      <w:r>
        <w:separator/>
      </w:r>
    </w:p>
  </w:endnote>
  <w:endnote w:type="continuationSeparator" w:id="0">
    <w:p w14:paraId="2668CF27" w14:textId="77777777" w:rsidR="004E4C35" w:rsidRDefault="004E4C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ED7B9" w14:textId="77777777" w:rsidR="001C5B87" w:rsidRDefault="001C5B87" w:rsidP="006A5214">
    <w:pPr>
      <w:pStyle w:val="Footer"/>
    </w:pPr>
    <w:r w:rsidRPr="00F96CC8">
      <w:rPr>
        <w:rStyle w:val="PageNumber"/>
        <w:b/>
        <w:i w:val="0"/>
      </w:rPr>
      <w:fldChar w:fldCharType="begin"/>
    </w:r>
    <w:r w:rsidRPr="00F96CC8">
      <w:rPr>
        <w:rStyle w:val="PageNumber"/>
        <w:b/>
        <w:i w:val="0"/>
      </w:rPr>
      <w:instrText xml:space="preserve"> PAGE </w:instrText>
    </w:r>
    <w:r w:rsidRPr="00F96CC8">
      <w:rPr>
        <w:rStyle w:val="PageNumber"/>
        <w:b/>
        <w:i w:val="0"/>
      </w:rPr>
      <w:fldChar w:fldCharType="separate"/>
    </w:r>
    <w:r>
      <w:rPr>
        <w:rStyle w:val="PageNumber"/>
        <w:b/>
        <w:i w:val="0"/>
        <w:noProof/>
      </w:rPr>
      <w:t>2</w:t>
    </w:r>
    <w:r w:rsidRPr="00F96CC8">
      <w:rPr>
        <w:rStyle w:val="PageNumber"/>
        <w:b/>
        <w:i w:val="0"/>
      </w:rPr>
      <w:fldChar w:fldCharType="end"/>
    </w:r>
    <w:r>
      <w:rPr>
        <w:rStyle w:val="PageNumber"/>
        <w:b/>
        <w:i w:val="0"/>
      </w:rPr>
      <w:tab/>
    </w:r>
    <w:r>
      <w:t>Twenty First Americas Conference on Information Systems, San Diego, 2016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BF859" w14:textId="77777777" w:rsidR="001C5B87" w:rsidRDefault="001C5B87" w:rsidP="006A5214">
    <w:pPr>
      <w:pStyle w:val="Footer"/>
    </w:pPr>
    <w:r>
      <w:tab/>
      <w:t>Twenty-</w:t>
    </w:r>
    <w:r w:rsidR="00B66EF3">
      <w:rPr>
        <w:lang w:val="en-US"/>
      </w:rPr>
      <w:t>nin</w:t>
    </w:r>
    <w:r w:rsidR="00C75CFF">
      <w:rPr>
        <w:lang w:val="en-US"/>
      </w:rPr>
      <w:t>th</w:t>
    </w:r>
    <w:r w:rsidR="00041F05">
      <w:t xml:space="preserve"> </w:t>
    </w:r>
    <w:r>
      <w:t xml:space="preserve">Americas Conference on Information Systems, </w:t>
    </w:r>
    <w:r w:rsidR="00B66EF3">
      <w:rPr>
        <w:lang w:val="en-US"/>
      </w:rPr>
      <w:t>Panama</w:t>
    </w:r>
    <w:r>
      <w:t>, 20</w:t>
    </w:r>
    <w:r w:rsidR="00C75CFF">
      <w:rPr>
        <w:lang w:val="en-US"/>
      </w:rPr>
      <w:t>2</w:t>
    </w:r>
    <w:r w:rsidR="00B66EF3">
      <w:rPr>
        <w:lang w:val="en-US"/>
      </w:rPr>
      <w:t>3</w:t>
    </w:r>
    <w:r>
      <w:tab/>
    </w:r>
    <w:r w:rsidRPr="00F96CC8">
      <w:rPr>
        <w:rStyle w:val="PageNumber"/>
        <w:b/>
        <w:i w:val="0"/>
      </w:rPr>
      <w:fldChar w:fldCharType="begin"/>
    </w:r>
    <w:r w:rsidRPr="00F96CC8">
      <w:rPr>
        <w:rStyle w:val="PageNumber"/>
        <w:b/>
        <w:i w:val="0"/>
      </w:rPr>
      <w:instrText xml:space="preserve"> PAGE </w:instrText>
    </w:r>
    <w:r w:rsidRPr="00F96CC8">
      <w:rPr>
        <w:rStyle w:val="PageNumber"/>
        <w:b/>
        <w:i w:val="0"/>
      </w:rPr>
      <w:fldChar w:fldCharType="separate"/>
    </w:r>
    <w:r w:rsidR="00846254">
      <w:rPr>
        <w:rStyle w:val="PageNumber"/>
        <w:b/>
        <w:i w:val="0"/>
        <w:noProof/>
      </w:rPr>
      <w:t>3</w:t>
    </w:r>
    <w:r w:rsidRPr="00F96CC8">
      <w:rPr>
        <w:rStyle w:val="PageNumber"/>
        <w:b/>
        <w:i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EA507" w14:textId="77777777" w:rsidR="001C5B87" w:rsidRDefault="001C5B87" w:rsidP="00AA00B0">
    <w:pPr>
      <w:pStyle w:val="Footer"/>
    </w:pPr>
    <w:r>
      <w:tab/>
      <w:t>Twenty-first Americas Conference on Information Systems, San Diego, 2016</w:t>
    </w:r>
    <w:r>
      <w:tab/>
    </w:r>
    <w:r w:rsidRPr="00F96CC8">
      <w:rPr>
        <w:rStyle w:val="PageNumber"/>
        <w:b/>
        <w:i w:val="0"/>
      </w:rPr>
      <w:fldChar w:fldCharType="begin"/>
    </w:r>
    <w:r w:rsidRPr="00F96CC8">
      <w:rPr>
        <w:rStyle w:val="PageNumber"/>
        <w:b/>
        <w:i w:val="0"/>
      </w:rPr>
      <w:instrText xml:space="preserve"> PAGE </w:instrText>
    </w:r>
    <w:r w:rsidRPr="00F96CC8">
      <w:rPr>
        <w:rStyle w:val="PageNumber"/>
        <w:b/>
        <w:i w:val="0"/>
      </w:rPr>
      <w:fldChar w:fldCharType="separate"/>
    </w:r>
    <w:r>
      <w:rPr>
        <w:rStyle w:val="PageNumber"/>
        <w:b/>
        <w:i w:val="0"/>
        <w:noProof/>
      </w:rPr>
      <w:t>1</w:t>
    </w:r>
    <w:r w:rsidRPr="00F96CC8">
      <w:rPr>
        <w:rStyle w:val="PageNumber"/>
        <w:b/>
        <w:i w:val="0"/>
      </w:rPr>
      <w:fldChar w:fldCharType="end"/>
    </w:r>
  </w:p>
  <w:p w14:paraId="3656B9AB" w14:textId="77777777" w:rsidR="001C5B87" w:rsidRDefault="001C5B87" w:rsidP="006A52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9BF2D" w14:textId="77777777" w:rsidR="004E4C35" w:rsidRDefault="004E4C35">
      <w:r>
        <w:separator/>
      </w:r>
    </w:p>
  </w:footnote>
  <w:footnote w:type="continuationSeparator" w:id="0">
    <w:p w14:paraId="047CDA01" w14:textId="77777777" w:rsidR="004E4C35" w:rsidRDefault="004E4C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F305C" w14:textId="77777777" w:rsidR="001C5B87" w:rsidRDefault="001C5B87" w:rsidP="002D5089">
    <w:pPr>
      <w:pStyle w:val="Header"/>
    </w:pPr>
    <w:r>
      <w:t>Track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99721" w14:textId="77777777" w:rsidR="001C5B87" w:rsidRDefault="001343E2" w:rsidP="002D5089">
    <w:pPr>
      <w:pStyle w:val="Header"/>
      <w:tabs>
        <w:tab w:val="right" w:pos="9360"/>
      </w:tabs>
    </w:pPr>
    <w:r>
      <w:t>A big data reference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59C8BD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1FF28E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6"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17"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19" w15:restartNumberingAfterBreak="0">
    <w:nsid w:val="452C59FF"/>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1"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2" w15:restartNumberingAfterBreak="0">
    <w:nsid w:val="581905F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3"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24" w15:restartNumberingAfterBreak="0">
    <w:nsid w:val="5906161C"/>
    <w:multiLevelType w:val="hybridMultilevel"/>
    <w:tmpl w:val="956E14CE"/>
    <w:lvl w:ilvl="0" w:tplc="0866B5E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26" w15:restartNumberingAfterBreak="0">
    <w:nsid w:val="66145FAC"/>
    <w:multiLevelType w:val="hybridMultilevel"/>
    <w:tmpl w:val="0832CB4C"/>
    <w:lvl w:ilvl="0" w:tplc="D6564DDE">
      <w:start w:val="1"/>
      <w:numFmt w:val="decimal"/>
      <w:lvlText w:val="%1."/>
      <w:lvlJc w:val="left"/>
      <w:pPr>
        <w:ind w:left="2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26A192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938F5A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9661D7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C36751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CF6EA3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A0CA79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BB6B22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5D0C89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70D61503"/>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8" w15:restartNumberingAfterBreak="0">
    <w:nsid w:val="7C440340"/>
    <w:multiLevelType w:val="multilevel"/>
    <w:tmpl w:val="956E14CE"/>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747313711">
    <w:abstractNumId w:val="10"/>
  </w:num>
  <w:num w:numId="2" w16cid:durableId="976647778">
    <w:abstractNumId w:val="8"/>
  </w:num>
  <w:num w:numId="3" w16cid:durableId="1544945756">
    <w:abstractNumId w:val="7"/>
  </w:num>
  <w:num w:numId="4" w16cid:durableId="1778254805">
    <w:abstractNumId w:val="6"/>
  </w:num>
  <w:num w:numId="5" w16cid:durableId="711928305">
    <w:abstractNumId w:val="5"/>
  </w:num>
  <w:num w:numId="6" w16cid:durableId="808287594">
    <w:abstractNumId w:val="9"/>
  </w:num>
  <w:num w:numId="7" w16cid:durableId="564074004">
    <w:abstractNumId w:val="4"/>
  </w:num>
  <w:num w:numId="8" w16cid:durableId="914823641">
    <w:abstractNumId w:val="3"/>
  </w:num>
  <w:num w:numId="9" w16cid:durableId="1332179999">
    <w:abstractNumId w:val="2"/>
  </w:num>
  <w:num w:numId="10" w16cid:durableId="659578338">
    <w:abstractNumId w:val="1"/>
  </w:num>
  <w:num w:numId="11" w16cid:durableId="1922175918">
    <w:abstractNumId w:val="10"/>
  </w:num>
  <w:num w:numId="12" w16cid:durableId="662272348">
    <w:abstractNumId w:val="8"/>
  </w:num>
  <w:num w:numId="13" w16cid:durableId="313729035">
    <w:abstractNumId w:val="7"/>
  </w:num>
  <w:num w:numId="14" w16cid:durableId="113719395">
    <w:abstractNumId w:val="6"/>
  </w:num>
  <w:num w:numId="15" w16cid:durableId="1895772960">
    <w:abstractNumId w:val="5"/>
  </w:num>
  <w:num w:numId="16" w16cid:durableId="144049519">
    <w:abstractNumId w:val="9"/>
  </w:num>
  <w:num w:numId="17" w16cid:durableId="483202484">
    <w:abstractNumId w:val="4"/>
  </w:num>
  <w:num w:numId="18" w16cid:durableId="1388410439">
    <w:abstractNumId w:val="3"/>
  </w:num>
  <w:num w:numId="19" w16cid:durableId="1175220315">
    <w:abstractNumId w:val="2"/>
  </w:num>
  <w:num w:numId="20" w16cid:durableId="570041960">
    <w:abstractNumId w:val="1"/>
  </w:num>
  <w:num w:numId="21" w16cid:durableId="407189353">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16cid:durableId="1995640660">
    <w:abstractNumId w:val="25"/>
  </w:num>
  <w:num w:numId="23" w16cid:durableId="1333072604">
    <w:abstractNumId w:val="17"/>
  </w:num>
  <w:num w:numId="24" w16cid:durableId="789276563">
    <w:abstractNumId w:val="11"/>
  </w:num>
  <w:num w:numId="25" w16cid:durableId="888494815">
    <w:abstractNumId w:val="18"/>
  </w:num>
  <w:num w:numId="26" w16cid:durableId="1883788931">
    <w:abstractNumId w:val="16"/>
  </w:num>
  <w:num w:numId="27" w16cid:durableId="811097305">
    <w:abstractNumId w:val="20"/>
  </w:num>
  <w:num w:numId="28" w16cid:durableId="911893521">
    <w:abstractNumId w:val="21"/>
  </w:num>
  <w:num w:numId="29" w16cid:durableId="729307815">
    <w:abstractNumId w:val="15"/>
  </w:num>
  <w:num w:numId="30" w16cid:durableId="161699373">
    <w:abstractNumId w:val="23"/>
  </w:num>
  <w:num w:numId="31" w16cid:durableId="1389106846">
    <w:abstractNumId w:val="13"/>
  </w:num>
  <w:num w:numId="32" w16cid:durableId="1640575795">
    <w:abstractNumId w:val="27"/>
  </w:num>
  <w:num w:numId="33" w16cid:durableId="1919173964">
    <w:abstractNumId w:val="19"/>
  </w:num>
  <w:num w:numId="34" w16cid:durableId="1095244338">
    <w:abstractNumId w:val="22"/>
  </w:num>
  <w:num w:numId="35" w16cid:durableId="326593430">
    <w:abstractNumId w:val="14"/>
  </w:num>
  <w:num w:numId="36" w16cid:durableId="546062545">
    <w:abstractNumId w:val="24"/>
  </w:num>
  <w:num w:numId="37" w16cid:durableId="1581600367">
    <w:abstractNumId w:val="28"/>
  </w:num>
  <w:num w:numId="38" w16cid:durableId="1264069573">
    <w:abstractNumId w:val="0"/>
  </w:num>
  <w:num w:numId="39" w16cid:durableId="13302081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1NzUxNrI0NrC0MDBS0lEKTi0uzszPAykwrAUA4oVCSywAAAA="/>
    <w:docVar w:name="CHIPaperNum" w:val="400"/>
    <w:docVar w:name="EN.InstantFormat" w:val="&lt;ENInstantFormat&gt;&lt;Enabled&gt;1&lt;/Enabled&gt;&lt;ScanUnformatted&gt;0&lt;/ScanUnformatted&gt;&lt;ScanChanges&gt;0&lt;/ScanChanges&gt;&lt;/ENInstantFormat&gt;"/>
    <w:docVar w:name="EN.Layout" w:val="&lt;ENLayout&gt;&lt;Style&gt;MIS Quarterly&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re5epv9rrvvajeatv4xvdtet5zsfedxv2xw&quot;&gt;My EndNote Library&lt;record-ids&gt;&lt;item&gt;157&lt;/item&gt;&lt;item&gt;158&lt;/item&gt;&lt;item&gt;163&lt;/item&gt;&lt;item&gt;164&lt;/item&gt;&lt;item&gt;165&lt;/item&gt;&lt;item&gt;173&lt;/item&gt;&lt;item&gt;187&lt;/item&gt;&lt;item&gt;194&lt;/item&gt;&lt;item&gt;199&lt;/item&gt;&lt;item&gt;204&lt;/item&gt;&lt;item&gt;211&lt;/item&gt;&lt;item&gt;213&lt;/item&gt;&lt;item&gt;215&lt;/item&gt;&lt;item&gt;221&lt;/item&gt;&lt;item&gt;244&lt;/item&gt;&lt;item&gt;245&lt;/item&gt;&lt;item&gt;246&lt;/item&gt;&lt;item&gt;247&lt;/item&gt;&lt;item&gt;255&lt;/item&gt;&lt;item&gt;261&lt;/item&gt;&lt;item&gt;269&lt;/item&gt;&lt;item&gt;271&lt;/item&gt;&lt;item&gt;274&lt;/item&gt;&lt;item&gt;276&lt;/item&gt;&lt;item&gt;292&lt;/item&gt;&lt;item&gt;294&lt;/item&gt;&lt;item&gt;299&lt;/item&gt;&lt;item&gt;313&lt;/item&gt;&lt;item&gt;315&lt;/item&gt;&lt;item&gt;316&lt;/item&gt;&lt;item&gt;318&lt;/item&gt;&lt;item&gt;346&lt;/item&gt;&lt;item&gt;369&lt;/item&gt;&lt;item&gt;371&lt;/item&gt;&lt;/record-ids&gt;&lt;/item&gt;&lt;/Libraries&gt;"/>
  </w:docVars>
  <w:rsids>
    <w:rsidRoot w:val="0023491A"/>
    <w:rsid w:val="000010BA"/>
    <w:rsid w:val="0000508E"/>
    <w:rsid w:val="00005FBC"/>
    <w:rsid w:val="0001020E"/>
    <w:rsid w:val="00010CE7"/>
    <w:rsid w:val="00011994"/>
    <w:rsid w:val="00013DBE"/>
    <w:rsid w:val="00014FB4"/>
    <w:rsid w:val="00016778"/>
    <w:rsid w:val="00025CD7"/>
    <w:rsid w:val="00030753"/>
    <w:rsid w:val="00031045"/>
    <w:rsid w:val="00041F05"/>
    <w:rsid w:val="00044A08"/>
    <w:rsid w:val="00045CB1"/>
    <w:rsid w:val="0004677E"/>
    <w:rsid w:val="00046866"/>
    <w:rsid w:val="00050215"/>
    <w:rsid w:val="00054F4D"/>
    <w:rsid w:val="000567E2"/>
    <w:rsid w:val="00063C54"/>
    <w:rsid w:val="000649CF"/>
    <w:rsid w:val="00075310"/>
    <w:rsid w:val="00075EA4"/>
    <w:rsid w:val="00085371"/>
    <w:rsid w:val="00086F5E"/>
    <w:rsid w:val="00090CFB"/>
    <w:rsid w:val="00092053"/>
    <w:rsid w:val="000933C4"/>
    <w:rsid w:val="00097E45"/>
    <w:rsid w:val="000A6775"/>
    <w:rsid w:val="000B3CB3"/>
    <w:rsid w:val="000B7777"/>
    <w:rsid w:val="000C0E93"/>
    <w:rsid w:val="000C5C68"/>
    <w:rsid w:val="000C5D80"/>
    <w:rsid w:val="000D6CEC"/>
    <w:rsid w:val="000E114D"/>
    <w:rsid w:val="000E248E"/>
    <w:rsid w:val="000E4A77"/>
    <w:rsid w:val="000E4EAF"/>
    <w:rsid w:val="000E7EB8"/>
    <w:rsid w:val="000F042E"/>
    <w:rsid w:val="000F099A"/>
    <w:rsid w:val="00102194"/>
    <w:rsid w:val="001026A0"/>
    <w:rsid w:val="00107D0A"/>
    <w:rsid w:val="00112EE6"/>
    <w:rsid w:val="00113F75"/>
    <w:rsid w:val="00114DE8"/>
    <w:rsid w:val="0011556C"/>
    <w:rsid w:val="00117A52"/>
    <w:rsid w:val="00122652"/>
    <w:rsid w:val="00124237"/>
    <w:rsid w:val="001278E9"/>
    <w:rsid w:val="0013309F"/>
    <w:rsid w:val="001343E2"/>
    <w:rsid w:val="00141A9B"/>
    <w:rsid w:val="0014374C"/>
    <w:rsid w:val="00146777"/>
    <w:rsid w:val="00155CA7"/>
    <w:rsid w:val="001576D3"/>
    <w:rsid w:val="00160AC9"/>
    <w:rsid w:val="00171037"/>
    <w:rsid w:val="00176023"/>
    <w:rsid w:val="001773E5"/>
    <w:rsid w:val="00183B4E"/>
    <w:rsid w:val="001906BF"/>
    <w:rsid w:val="0019788C"/>
    <w:rsid w:val="001A3078"/>
    <w:rsid w:val="001A6D61"/>
    <w:rsid w:val="001A739A"/>
    <w:rsid w:val="001A7CAD"/>
    <w:rsid w:val="001B1344"/>
    <w:rsid w:val="001B5B12"/>
    <w:rsid w:val="001C5B87"/>
    <w:rsid w:val="001D2F4C"/>
    <w:rsid w:val="001D5393"/>
    <w:rsid w:val="001D5913"/>
    <w:rsid w:val="001E203F"/>
    <w:rsid w:val="001E250D"/>
    <w:rsid w:val="001E303B"/>
    <w:rsid w:val="001E386B"/>
    <w:rsid w:val="001E432B"/>
    <w:rsid w:val="001E691E"/>
    <w:rsid w:val="001E6D71"/>
    <w:rsid w:val="001F26C6"/>
    <w:rsid w:val="001F3A84"/>
    <w:rsid w:val="001F6F9D"/>
    <w:rsid w:val="001F7126"/>
    <w:rsid w:val="00202EED"/>
    <w:rsid w:val="00203715"/>
    <w:rsid w:val="00203996"/>
    <w:rsid w:val="0020411F"/>
    <w:rsid w:val="00204F41"/>
    <w:rsid w:val="00210CB1"/>
    <w:rsid w:val="00212010"/>
    <w:rsid w:val="00213BAC"/>
    <w:rsid w:val="0021469B"/>
    <w:rsid w:val="00215685"/>
    <w:rsid w:val="002211FA"/>
    <w:rsid w:val="002223F9"/>
    <w:rsid w:val="0022279F"/>
    <w:rsid w:val="00223626"/>
    <w:rsid w:val="002276A2"/>
    <w:rsid w:val="0023229B"/>
    <w:rsid w:val="00234876"/>
    <w:rsid w:val="0023491A"/>
    <w:rsid w:val="00235118"/>
    <w:rsid w:val="00236913"/>
    <w:rsid w:val="002377E0"/>
    <w:rsid w:val="00237F27"/>
    <w:rsid w:val="00246ADD"/>
    <w:rsid w:val="002471DA"/>
    <w:rsid w:val="00250752"/>
    <w:rsid w:val="00252E69"/>
    <w:rsid w:val="00253293"/>
    <w:rsid w:val="00262BEB"/>
    <w:rsid w:val="00262E3B"/>
    <w:rsid w:val="00275F96"/>
    <w:rsid w:val="0027717E"/>
    <w:rsid w:val="00280AA3"/>
    <w:rsid w:val="00281CB8"/>
    <w:rsid w:val="00282645"/>
    <w:rsid w:val="00282F03"/>
    <w:rsid w:val="00291AD0"/>
    <w:rsid w:val="002927B3"/>
    <w:rsid w:val="002946FD"/>
    <w:rsid w:val="00295DC6"/>
    <w:rsid w:val="002968E3"/>
    <w:rsid w:val="002A3650"/>
    <w:rsid w:val="002A3DF5"/>
    <w:rsid w:val="002A635A"/>
    <w:rsid w:val="002B219A"/>
    <w:rsid w:val="002B6528"/>
    <w:rsid w:val="002C0C67"/>
    <w:rsid w:val="002C1AFC"/>
    <w:rsid w:val="002C245C"/>
    <w:rsid w:val="002C5567"/>
    <w:rsid w:val="002D0B85"/>
    <w:rsid w:val="002D2423"/>
    <w:rsid w:val="002D4423"/>
    <w:rsid w:val="002D5089"/>
    <w:rsid w:val="002F7134"/>
    <w:rsid w:val="002F7ADF"/>
    <w:rsid w:val="00301082"/>
    <w:rsid w:val="003025BD"/>
    <w:rsid w:val="0030474A"/>
    <w:rsid w:val="0030526E"/>
    <w:rsid w:val="00307673"/>
    <w:rsid w:val="00311A39"/>
    <w:rsid w:val="00312CBA"/>
    <w:rsid w:val="00313C5A"/>
    <w:rsid w:val="003168A1"/>
    <w:rsid w:val="003177F6"/>
    <w:rsid w:val="0033080D"/>
    <w:rsid w:val="00341D1B"/>
    <w:rsid w:val="00352BD0"/>
    <w:rsid w:val="0035320E"/>
    <w:rsid w:val="00354252"/>
    <w:rsid w:val="00354470"/>
    <w:rsid w:val="0036090E"/>
    <w:rsid w:val="00363777"/>
    <w:rsid w:val="00370E2E"/>
    <w:rsid w:val="0037751D"/>
    <w:rsid w:val="00383CF6"/>
    <w:rsid w:val="00383DA0"/>
    <w:rsid w:val="00384E95"/>
    <w:rsid w:val="003853DA"/>
    <w:rsid w:val="0038635A"/>
    <w:rsid w:val="00392830"/>
    <w:rsid w:val="00393E2F"/>
    <w:rsid w:val="00394FE0"/>
    <w:rsid w:val="003A0EDA"/>
    <w:rsid w:val="003A2B14"/>
    <w:rsid w:val="003A2D11"/>
    <w:rsid w:val="003A5305"/>
    <w:rsid w:val="003A5A58"/>
    <w:rsid w:val="003B0171"/>
    <w:rsid w:val="003B0B2F"/>
    <w:rsid w:val="003B268B"/>
    <w:rsid w:val="003B2804"/>
    <w:rsid w:val="003B3746"/>
    <w:rsid w:val="003B3B79"/>
    <w:rsid w:val="003B4EBB"/>
    <w:rsid w:val="003B54E8"/>
    <w:rsid w:val="003B7607"/>
    <w:rsid w:val="003C69E4"/>
    <w:rsid w:val="003C7D15"/>
    <w:rsid w:val="003E27C2"/>
    <w:rsid w:val="003E620F"/>
    <w:rsid w:val="003E738D"/>
    <w:rsid w:val="003E7E03"/>
    <w:rsid w:val="004015D9"/>
    <w:rsid w:val="00404EF3"/>
    <w:rsid w:val="0040705E"/>
    <w:rsid w:val="00413AC9"/>
    <w:rsid w:val="00413ECF"/>
    <w:rsid w:val="00414ADD"/>
    <w:rsid w:val="00421ABA"/>
    <w:rsid w:val="00427B43"/>
    <w:rsid w:val="004346EF"/>
    <w:rsid w:val="00440572"/>
    <w:rsid w:val="004438E7"/>
    <w:rsid w:val="00450674"/>
    <w:rsid w:val="00452D78"/>
    <w:rsid w:val="0045646B"/>
    <w:rsid w:val="004645C3"/>
    <w:rsid w:val="00464A64"/>
    <w:rsid w:val="00471E40"/>
    <w:rsid w:val="00475D9D"/>
    <w:rsid w:val="00480121"/>
    <w:rsid w:val="00483709"/>
    <w:rsid w:val="00494A74"/>
    <w:rsid w:val="004A2057"/>
    <w:rsid w:val="004A7344"/>
    <w:rsid w:val="004B0CC9"/>
    <w:rsid w:val="004B2ACE"/>
    <w:rsid w:val="004B5DFA"/>
    <w:rsid w:val="004B60A1"/>
    <w:rsid w:val="004B73C5"/>
    <w:rsid w:val="004C002B"/>
    <w:rsid w:val="004C2BF3"/>
    <w:rsid w:val="004C50F6"/>
    <w:rsid w:val="004D1930"/>
    <w:rsid w:val="004D2804"/>
    <w:rsid w:val="004D7CC4"/>
    <w:rsid w:val="004E3BBB"/>
    <w:rsid w:val="004E4C35"/>
    <w:rsid w:val="004E6912"/>
    <w:rsid w:val="004E6AB8"/>
    <w:rsid w:val="004F7BA2"/>
    <w:rsid w:val="00503A09"/>
    <w:rsid w:val="005050BE"/>
    <w:rsid w:val="00505FF3"/>
    <w:rsid w:val="00506E11"/>
    <w:rsid w:val="00507692"/>
    <w:rsid w:val="0051010F"/>
    <w:rsid w:val="0051316C"/>
    <w:rsid w:val="005151A9"/>
    <w:rsid w:val="00516B41"/>
    <w:rsid w:val="00516EBE"/>
    <w:rsid w:val="0051787C"/>
    <w:rsid w:val="00525F3E"/>
    <w:rsid w:val="00526C62"/>
    <w:rsid w:val="00530821"/>
    <w:rsid w:val="00530BE6"/>
    <w:rsid w:val="00534307"/>
    <w:rsid w:val="0053694E"/>
    <w:rsid w:val="00540410"/>
    <w:rsid w:val="00540913"/>
    <w:rsid w:val="0054399F"/>
    <w:rsid w:val="0054533B"/>
    <w:rsid w:val="005475E0"/>
    <w:rsid w:val="00550DC8"/>
    <w:rsid w:val="0055158B"/>
    <w:rsid w:val="00552E07"/>
    <w:rsid w:val="00556B29"/>
    <w:rsid w:val="0056141D"/>
    <w:rsid w:val="005757E9"/>
    <w:rsid w:val="00581834"/>
    <w:rsid w:val="005824F6"/>
    <w:rsid w:val="00583BD3"/>
    <w:rsid w:val="00585B4F"/>
    <w:rsid w:val="00587A0A"/>
    <w:rsid w:val="00591212"/>
    <w:rsid w:val="0059546D"/>
    <w:rsid w:val="00597B69"/>
    <w:rsid w:val="005A183D"/>
    <w:rsid w:val="005A5DF5"/>
    <w:rsid w:val="005A6555"/>
    <w:rsid w:val="005B2C93"/>
    <w:rsid w:val="005B375F"/>
    <w:rsid w:val="005B6484"/>
    <w:rsid w:val="005B718F"/>
    <w:rsid w:val="005D3897"/>
    <w:rsid w:val="005D5CEF"/>
    <w:rsid w:val="005D6509"/>
    <w:rsid w:val="005D6D58"/>
    <w:rsid w:val="005D725E"/>
    <w:rsid w:val="005E1AAF"/>
    <w:rsid w:val="005E7C78"/>
    <w:rsid w:val="005F0EEA"/>
    <w:rsid w:val="005F1D6C"/>
    <w:rsid w:val="005F374B"/>
    <w:rsid w:val="005F40AB"/>
    <w:rsid w:val="005F5A1C"/>
    <w:rsid w:val="005F70E7"/>
    <w:rsid w:val="006000F2"/>
    <w:rsid w:val="00603B3B"/>
    <w:rsid w:val="00610D05"/>
    <w:rsid w:val="00610D2D"/>
    <w:rsid w:val="006114DF"/>
    <w:rsid w:val="00612BEC"/>
    <w:rsid w:val="00615C01"/>
    <w:rsid w:val="0062214E"/>
    <w:rsid w:val="0062578F"/>
    <w:rsid w:val="00631967"/>
    <w:rsid w:val="006401EB"/>
    <w:rsid w:val="006445C3"/>
    <w:rsid w:val="00650D22"/>
    <w:rsid w:val="00661731"/>
    <w:rsid w:val="00662182"/>
    <w:rsid w:val="00665064"/>
    <w:rsid w:val="00666147"/>
    <w:rsid w:val="0067228D"/>
    <w:rsid w:val="00674F9D"/>
    <w:rsid w:val="006766C4"/>
    <w:rsid w:val="00681804"/>
    <w:rsid w:val="00684942"/>
    <w:rsid w:val="00684ED1"/>
    <w:rsid w:val="006865BC"/>
    <w:rsid w:val="006873A5"/>
    <w:rsid w:val="00687A52"/>
    <w:rsid w:val="006902A0"/>
    <w:rsid w:val="00690472"/>
    <w:rsid w:val="00695276"/>
    <w:rsid w:val="00696183"/>
    <w:rsid w:val="006A43E7"/>
    <w:rsid w:val="006A4C68"/>
    <w:rsid w:val="006A5214"/>
    <w:rsid w:val="006A5997"/>
    <w:rsid w:val="006A7CFA"/>
    <w:rsid w:val="006B05C2"/>
    <w:rsid w:val="006B2520"/>
    <w:rsid w:val="006B30B3"/>
    <w:rsid w:val="006B4658"/>
    <w:rsid w:val="006B60C8"/>
    <w:rsid w:val="006C0DCD"/>
    <w:rsid w:val="006C3B4B"/>
    <w:rsid w:val="006D123C"/>
    <w:rsid w:val="006D1334"/>
    <w:rsid w:val="006D1775"/>
    <w:rsid w:val="006D2732"/>
    <w:rsid w:val="006D711C"/>
    <w:rsid w:val="006E6715"/>
    <w:rsid w:val="006E747B"/>
    <w:rsid w:val="006E7A99"/>
    <w:rsid w:val="006E7BC7"/>
    <w:rsid w:val="006F1768"/>
    <w:rsid w:val="006F2372"/>
    <w:rsid w:val="00700B19"/>
    <w:rsid w:val="0070172B"/>
    <w:rsid w:val="00702C05"/>
    <w:rsid w:val="00711746"/>
    <w:rsid w:val="00721200"/>
    <w:rsid w:val="0072485F"/>
    <w:rsid w:val="00726403"/>
    <w:rsid w:val="00727919"/>
    <w:rsid w:val="007303B7"/>
    <w:rsid w:val="00730875"/>
    <w:rsid w:val="007308B8"/>
    <w:rsid w:val="00731C7C"/>
    <w:rsid w:val="00731E29"/>
    <w:rsid w:val="00734E74"/>
    <w:rsid w:val="00740668"/>
    <w:rsid w:val="00744FBB"/>
    <w:rsid w:val="007478B2"/>
    <w:rsid w:val="0075010D"/>
    <w:rsid w:val="00752D34"/>
    <w:rsid w:val="007539F1"/>
    <w:rsid w:val="00756102"/>
    <w:rsid w:val="007652D8"/>
    <w:rsid w:val="007747BD"/>
    <w:rsid w:val="00781680"/>
    <w:rsid w:val="007841FB"/>
    <w:rsid w:val="00790A49"/>
    <w:rsid w:val="0079698E"/>
    <w:rsid w:val="00796A63"/>
    <w:rsid w:val="007A14AF"/>
    <w:rsid w:val="007B0802"/>
    <w:rsid w:val="007B58E9"/>
    <w:rsid w:val="007B7712"/>
    <w:rsid w:val="007C320B"/>
    <w:rsid w:val="007C5227"/>
    <w:rsid w:val="007D2DAD"/>
    <w:rsid w:val="007D3ABD"/>
    <w:rsid w:val="007D50CD"/>
    <w:rsid w:val="007D7904"/>
    <w:rsid w:val="007E02C6"/>
    <w:rsid w:val="007E3CD0"/>
    <w:rsid w:val="007E42EA"/>
    <w:rsid w:val="007E46EB"/>
    <w:rsid w:val="007E5F87"/>
    <w:rsid w:val="007E6E73"/>
    <w:rsid w:val="007F7715"/>
    <w:rsid w:val="00800F72"/>
    <w:rsid w:val="008021F7"/>
    <w:rsid w:val="0080237E"/>
    <w:rsid w:val="00806C1B"/>
    <w:rsid w:val="00807DE1"/>
    <w:rsid w:val="00807F4F"/>
    <w:rsid w:val="00812B32"/>
    <w:rsid w:val="00815445"/>
    <w:rsid w:val="00821795"/>
    <w:rsid w:val="0082310A"/>
    <w:rsid w:val="00824783"/>
    <w:rsid w:val="00826B80"/>
    <w:rsid w:val="0082796B"/>
    <w:rsid w:val="00827B65"/>
    <w:rsid w:val="00831847"/>
    <w:rsid w:val="00833F1D"/>
    <w:rsid w:val="008353AC"/>
    <w:rsid w:val="00835668"/>
    <w:rsid w:val="00837B99"/>
    <w:rsid w:val="00837E06"/>
    <w:rsid w:val="00843B8D"/>
    <w:rsid w:val="00844D42"/>
    <w:rsid w:val="00846254"/>
    <w:rsid w:val="00851885"/>
    <w:rsid w:val="00862B07"/>
    <w:rsid w:val="008704A7"/>
    <w:rsid w:val="008771B1"/>
    <w:rsid w:val="00880CD0"/>
    <w:rsid w:val="008812E0"/>
    <w:rsid w:val="00881C54"/>
    <w:rsid w:val="00885528"/>
    <w:rsid w:val="008860F0"/>
    <w:rsid w:val="00887A28"/>
    <w:rsid w:val="00890889"/>
    <w:rsid w:val="008908AE"/>
    <w:rsid w:val="0089196A"/>
    <w:rsid w:val="00893D6E"/>
    <w:rsid w:val="008A2659"/>
    <w:rsid w:val="008A32E4"/>
    <w:rsid w:val="008A46B5"/>
    <w:rsid w:val="008A665B"/>
    <w:rsid w:val="008B2610"/>
    <w:rsid w:val="008B47F0"/>
    <w:rsid w:val="008B65DD"/>
    <w:rsid w:val="008C0734"/>
    <w:rsid w:val="008C45B6"/>
    <w:rsid w:val="008D1167"/>
    <w:rsid w:val="008D5499"/>
    <w:rsid w:val="008D6544"/>
    <w:rsid w:val="008D7634"/>
    <w:rsid w:val="008E5850"/>
    <w:rsid w:val="008E60DD"/>
    <w:rsid w:val="008E64D0"/>
    <w:rsid w:val="008F1E11"/>
    <w:rsid w:val="008F30F7"/>
    <w:rsid w:val="008F3295"/>
    <w:rsid w:val="009031C4"/>
    <w:rsid w:val="00903890"/>
    <w:rsid w:val="00923CF8"/>
    <w:rsid w:val="0092431C"/>
    <w:rsid w:val="00926BBB"/>
    <w:rsid w:val="00926BDF"/>
    <w:rsid w:val="00927254"/>
    <w:rsid w:val="00936FCC"/>
    <w:rsid w:val="009415DE"/>
    <w:rsid w:val="00950C88"/>
    <w:rsid w:val="00953939"/>
    <w:rsid w:val="00954196"/>
    <w:rsid w:val="00957583"/>
    <w:rsid w:val="009658AF"/>
    <w:rsid w:val="00965AC6"/>
    <w:rsid w:val="00965F5A"/>
    <w:rsid w:val="0096727B"/>
    <w:rsid w:val="00970152"/>
    <w:rsid w:val="0097330C"/>
    <w:rsid w:val="009736A5"/>
    <w:rsid w:val="00983574"/>
    <w:rsid w:val="009843AA"/>
    <w:rsid w:val="00985503"/>
    <w:rsid w:val="009877B7"/>
    <w:rsid w:val="00987B76"/>
    <w:rsid w:val="009948DC"/>
    <w:rsid w:val="00996046"/>
    <w:rsid w:val="00996104"/>
    <w:rsid w:val="009A4C42"/>
    <w:rsid w:val="009A4E75"/>
    <w:rsid w:val="009B140A"/>
    <w:rsid w:val="009B1923"/>
    <w:rsid w:val="009B59C6"/>
    <w:rsid w:val="009C31AC"/>
    <w:rsid w:val="009C5892"/>
    <w:rsid w:val="009C73FE"/>
    <w:rsid w:val="009D09C1"/>
    <w:rsid w:val="009D4BFA"/>
    <w:rsid w:val="009E1C64"/>
    <w:rsid w:val="009E2A70"/>
    <w:rsid w:val="009E66CE"/>
    <w:rsid w:val="00A00704"/>
    <w:rsid w:val="00A00946"/>
    <w:rsid w:val="00A02B84"/>
    <w:rsid w:val="00A03413"/>
    <w:rsid w:val="00A04535"/>
    <w:rsid w:val="00A05103"/>
    <w:rsid w:val="00A06649"/>
    <w:rsid w:val="00A10DC9"/>
    <w:rsid w:val="00A16534"/>
    <w:rsid w:val="00A16B20"/>
    <w:rsid w:val="00A17C03"/>
    <w:rsid w:val="00A326BE"/>
    <w:rsid w:val="00A32EFE"/>
    <w:rsid w:val="00A35A9F"/>
    <w:rsid w:val="00A44271"/>
    <w:rsid w:val="00A4522A"/>
    <w:rsid w:val="00A4619A"/>
    <w:rsid w:val="00A50271"/>
    <w:rsid w:val="00A577B8"/>
    <w:rsid w:val="00A619BC"/>
    <w:rsid w:val="00A70463"/>
    <w:rsid w:val="00A71FAB"/>
    <w:rsid w:val="00A872FC"/>
    <w:rsid w:val="00A8747E"/>
    <w:rsid w:val="00A8785D"/>
    <w:rsid w:val="00A9176E"/>
    <w:rsid w:val="00A93E2C"/>
    <w:rsid w:val="00A943E9"/>
    <w:rsid w:val="00A95654"/>
    <w:rsid w:val="00AA00B0"/>
    <w:rsid w:val="00AA0F40"/>
    <w:rsid w:val="00AA5214"/>
    <w:rsid w:val="00AA6935"/>
    <w:rsid w:val="00AA7763"/>
    <w:rsid w:val="00AA7774"/>
    <w:rsid w:val="00AB25B1"/>
    <w:rsid w:val="00AB5720"/>
    <w:rsid w:val="00AB728E"/>
    <w:rsid w:val="00AC6604"/>
    <w:rsid w:val="00AC699D"/>
    <w:rsid w:val="00AD066C"/>
    <w:rsid w:val="00AD333F"/>
    <w:rsid w:val="00AD534B"/>
    <w:rsid w:val="00AD5F1E"/>
    <w:rsid w:val="00AD67CC"/>
    <w:rsid w:val="00AD7B4E"/>
    <w:rsid w:val="00AD7D3A"/>
    <w:rsid w:val="00AE0C8D"/>
    <w:rsid w:val="00AE2720"/>
    <w:rsid w:val="00AF141C"/>
    <w:rsid w:val="00AF5947"/>
    <w:rsid w:val="00B00F77"/>
    <w:rsid w:val="00B07EE6"/>
    <w:rsid w:val="00B10B83"/>
    <w:rsid w:val="00B116E5"/>
    <w:rsid w:val="00B12385"/>
    <w:rsid w:val="00B130D2"/>
    <w:rsid w:val="00B1599A"/>
    <w:rsid w:val="00B22538"/>
    <w:rsid w:val="00B23B62"/>
    <w:rsid w:val="00B24B18"/>
    <w:rsid w:val="00B25EB9"/>
    <w:rsid w:val="00B40742"/>
    <w:rsid w:val="00B43C63"/>
    <w:rsid w:val="00B47924"/>
    <w:rsid w:val="00B506CF"/>
    <w:rsid w:val="00B517D7"/>
    <w:rsid w:val="00B53D5B"/>
    <w:rsid w:val="00B54EFC"/>
    <w:rsid w:val="00B56E04"/>
    <w:rsid w:val="00B577BB"/>
    <w:rsid w:val="00B64EAC"/>
    <w:rsid w:val="00B66142"/>
    <w:rsid w:val="00B6614E"/>
    <w:rsid w:val="00B66EF3"/>
    <w:rsid w:val="00B7172A"/>
    <w:rsid w:val="00B75FF2"/>
    <w:rsid w:val="00B77EBD"/>
    <w:rsid w:val="00B83723"/>
    <w:rsid w:val="00B91142"/>
    <w:rsid w:val="00B93407"/>
    <w:rsid w:val="00BA0385"/>
    <w:rsid w:val="00BA0EEA"/>
    <w:rsid w:val="00BA2EBD"/>
    <w:rsid w:val="00BA6C15"/>
    <w:rsid w:val="00BB379F"/>
    <w:rsid w:val="00BB410A"/>
    <w:rsid w:val="00BB723A"/>
    <w:rsid w:val="00BC1C69"/>
    <w:rsid w:val="00BC3843"/>
    <w:rsid w:val="00BC4BCF"/>
    <w:rsid w:val="00BD25B3"/>
    <w:rsid w:val="00BD6293"/>
    <w:rsid w:val="00BD6F7A"/>
    <w:rsid w:val="00BE03F9"/>
    <w:rsid w:val="00BE0828"/>
    <w:rsid w:val="00BE5613"/>
    <w:rsid w:val="00BE64A4"/>
    <w:rsid w:val="00BE6810"/>
    <w:rsid w:val="00BE7C47"/>
    <w:rsid w:val="00BF1D58"/>
    <w:rsid w:val="00BF2858"/>
    <w:rsid w:val="00BF4E3C"/>
    <w:rsid w:val="00BF6124"/>
    <w:rsid w:val="00C013BD"/>
    <w:rsid w:val="00C05EEF"/>
    <w:rsid w:val="00C13CC9"/>
    <w:rsid w:val="00C2241C"/>
    <w:rsid w:val="00C251A3"/>
    <w:rsid w:val="00C25259"/>
    <w:rsid w:val="00C26DE6"/>
    <w:rsid w:val="00C273AF"/>
    <w:rsid w:val="00C2763A"/>
    <w:rsid w:val="00C32F5C"/>
    <w:rsid w:val="00C33CE0"/>
    <w:rsid w:val="00C45977"/>
    <w:rsid w:val="00C64E0E"/>
    <w:rsid w:val="00C657F9"/>
    <w:rsid w:val="00C734E5"/>
    <w:rsid w:val="00C74295"/>
    <w:rsid w:val="00C75CFF"/>
    <w:rsid w:val="00C81CE8"/>
    <w:rsid w:val="00C82762"/>
    <w:rsid w:val="00C9116C"/>
    <w:rsid w:val="00C94CB5"/>
    <w:rsid w:val="00C95431"/>
    <w:rsid w:val="00C95A1B"/>
    <w:rsid w:val="00CA3CC9"/>
    <w:rsid w:val="00CB0FA7"/>
    <w:rsid w:val="00CB444D"/>
    <w:rsid w:val="00CB48B8"/>
    <w:rsid w:val="00CB4E9A"/>
    <w:rsid w:val="00CC0C31"/>
    <w:rsid w:val="00CC1679"/>
    <w:rsid w:val="00CC3E13"/>
    <w:rsid w:val="00CC5E2D"/>
    <w:rsid w:val="00CC7328"/>
    <w:rsid w:val="00CC7F56"/>
    <w:rsid w:val="00CD0815"/>
    <w:rsid w:val="00CD474D"/>
    <w:rsid w:val="00CD693C"/>
    <w:rsid w:val="00CD72A4"/>
    <w:rsid w:val="00CE0550"/>
    <w:rsid w:val="00CE1037"/>
    <w:rsid w:val="00CE4FC2"/>
    <w:rsid w:val="00CF121D"/>
    <w:rsid w:val="00CF185C"/>
    <w:rsid w:val="00CF2019"/>
    <w:rsid w:val="00CF63E7"/>
    <w:rsid w:val="00CF6577"/>
    <w:rsid w:val="00D00A46"/>
    <w:rsid w:val="00D0139B"/>
    <w:rsid w:val="00D01CD4"/>
    <w:rsid w:val="00D04FA6"/>
    <w:rsid w:val="00D06932"/>
    <w:rsid w:val="00D06D14"/>
    <w:rsid w:val="00D10DA2"/>
    <w:rsid w:val="00D127B0"/>
    <w:rsid w:val="00D161B4"/>
    <w:rsid w:val="00D20EDD"/>
    <w:rsid w:val="00D25448"/>
    <w:rsid w:val="00D25AA2"/>
    <w:rsid w:val="00D27B55"/>
    <w:rsid w:val="00D27F30"/>
    <w:rsid w:val="00D31B29"/>
    <w:rsid w:val="00D320AA"/>
    <w:rsid w:val="00D32A88"/>
    <w:rsid w:val="00D45CE7"/>
    <w:rsid w:val="00D50E7D"/>
    <w:rsid w:val="00D51E61"/>
    <w:rsid w:val="00D54B05"/>
    <w:rsid w:val="00D6119B"/>
    <w:rsid w:val="00D61FD3"/>
    <w:rsid w:val="00D63CA5"/>
    <w:rsid w:val="00D67E62"/>
    <w:rsid w:val="00D74A92"/>
    <w:rsid w:val="00D7621C"/>
    <w:rsid w:val="00D77519"/>
    <w:rsid w:val="00D80B5A"/>
    <w:rsid w:val="00D841C5"/>
    <w:rsid w:val="00D8467A"/>
    <w:rsid w:val="00D85ABB"/>
    <w:rsid w:val="00D87321"/>
    <w:rsid w:val="00D918E8"/>
    <w:rsid w:val="00D928BB"/>
    <w:rsid w:val="00D95C50"/>
    <w:rsid w:val="00DA68A7"/>
    <w:rsid w:val="00DB13C7"/>
    <w:rsid w:val="00DB2829"/>
    <w:rsid w:val="00DB6185"/>
    <w:rsid w:val="00DB6673"/>
    <w:rsid w:val="00DC309F"/>
    <w:rsid w:val="00DC7672"/>
    <w:rsid w:val="00DD0661"/>
    <w:rsid w:val="00DD0EC0"/>
    <w:rsid w:val="00DD5A4A"/>
    <w:rsid w:val="00DD7F1B"/>
    <w:rsid w:val="00DE0F61"/>
    <w:rsid w:val="00DE10D2"/>
    <w:rsid w:val="00DE1E2F"/>
    <w:rsid w:val="00DE39BF"/>
    <w:rsid w:val="00DE5481"/>
    <w:rsid w:val="00DF026E"/>
    <w:rsid w:val="00DF3BC9"/>
    <w:rsid w:val="00DF785A"/>
    <w:rsid w:val="00E01568"/>
    <w:rsid w:val="00E04FB6"/>
    <w:rsid w:val="00E06FC7"/>
    <w:rsid w:val="00E07A1E"/>
    <w:rsid w:val="00E10211"/>
    <w:rsid w:val="00E16601"/>
    <w:rsid w:val="00E24629"/>
    <w:rsid w:val="00E25654"/>
    <w:rsid w:val="00E30847"/>
    <w:rsid w:val="00E3755C"/>
    <w:rsid w:val="00E402CE"/>
    <w:rsid w:val="00E414DC"/>
    <w:rsid w:val="00E4258A"/>
    <w:rsid w:val="00E4550A"/>
    <w:rsid w:val="00E50DDB"/>
    <w:rsid w:val="00E53029"/>
    <w:rsid w:val="00E54011"/>
    <w:rsid w:val="00E569AF"/>
    <w:rsid w:val="00E61728"/>
    <w:rsid w:val="00E724C8"/>
    <w:rsid w:val="00E73ADF"/>
    <w:rsid w:val="00E7571D"/>
    <w:rsid w:val="00E80453"/>
    <w:rsid w:val="00E80714"/>
    <w:rsid w:val="00E8345B"/>
    <w:rsid w:val="00E87F85"/>
    <w:rsid w:val="00E91D71"/>
    <w:rsid w:val="00EA0A3F"/>
    <w:rsid w:val="00EA0B88"/>
    <w:rsid w:val="00EA537C"/>
    <w:rsid w:val="00EA5B0A"/>
    <w:rsid w:val="00EB001B"/>
    <w:rsid w:val="00EB209E"/>
    <w:rsid w:val="00EB3FD4"/>
    <w:rsid w:val="00EB4704"/>
    <w:rsid w:val="00EC0142"/>
    <w:rsid w:val="00EC510E"/>
    <w:rsid w:val="00ED06DD"/>
    <w:rsid w:val="00ED5F19"/>
    <w:rsid w:val="00ED66C2"/>
    <w:rsid w:val="00EE0639"/>
    <w:rsid w:val="00EF4F5F"/>
    <w:rsid w:val="00EF5CF4"/>
    <w:rsid w:val="00EF697E"/>
    <w:rsid w:val="00EF69AA"/>
    <w:rsid w:val="00F01E7C"/>
    <w:rsid w:val="00F02D9C"/>
    <w:rsid w:val="00F0506F"/>
    <w:rsid w:val="00F10636"/>
    <w:rsid w:val="00F1077E"/>
    <w:rsid w:val="00F11725"/>
    <w:rsid w:val="00F11A96"/>
    <w:rsid w:val="00F11F29"/>
    <w:rsid w:val="00F33A27"/>
    <w:rsid w:val="00F353E2"/>
    <w:rsid w:val="00F3562F"/>
    <w:rsid w:val="00F37D73"/>
    <w:rsid w:val="00F4166F"/>
    <w:rsid w:val="00F42CAA"/>
    <w:rsid w:val="00F42F49"/>
    <w:rsid w:val="00F44973"/>
    <w:rsid w:val="00F45A48"/>
    <w:rsid w:val="00F4659E"/>
    <w:rsid w:val="00F53FB7"/>
    <w:rsid w:val="00F603DA"/>
    <w:rsid w:val="00F70BC8"/>
    <w:rsid w:val="00F73DF6"/>
    <w:rsid w:val="00F75FD9"/>
    <w:rsid w:val="00F76300"/>
    <w:rsid w:val="00F80D92"/>
    <w:rsid w:val="00F8178A"/>
    <w:rsid w:val="00F96CC8"/>
    <w:rsid w:val="00FA3760"/>
    <w:rsid w:val="00FA3A9C"/>
    <w:rsid w:val="00FA4326"/>
    <w:rsid w:val="00FA5BC0"/>
    <w:rsid w:val="00FB269A"/>
    <w:rsid w:val="00FB2DA3"/>
    <w:rsid w:val="00FB45F6"/>
    <w:rsid w:val="00FB4930"/>
    <w:rsid w:val="00FB6A02"/>
    <w:rsid w:val="00FB6CF5"/>
    <w:rsid w:val="00FC7D96"/>
    <w:rsid w:val="00FD1C5B"/>
    <w:rsid w:val="00FD202F"/>
    <w:rsid w:val="00FD4DC4"/>
    <w:rsid w:val="00FE1D7F"/>
    <w:rsid w:val="00FE3B03"/>
    <w:rsid w:val="00FE5913"/>
    <w:rsid w:val="00FE67CC"/>
    <w:rsid w:val="00FF1025"/>
    <w:rsid w:val="00FF17E7"/>
    <w:rsid w:val="00FF1E96"/>
    <w:rsid w:val="01519EC1"/>
    <w:rsid w:val="039D6A16"/>
    <w:rsid w:val="04CB4B2C"/>
    <w:rsid w:val="0751AFBD"/>
    <w:rsid w:val="0818820C"/>
    <w:rsid w:val="08E39FD8"/>
    <w:rsid w:val="0A1F0757"/>
    <w:rsid w:val="0A66680E"/>
    <w:rsid w:val="0BB05847"/>
    <w:rsid w:val="0D9280F6"/>
    <w:rsid w:val="0E2EE4E4"/>
    <w:rsid w:val="0F783C20"/>
    <w:rsid w:val="10366990"/>
    <w:rsid w:val="117599C6"/>
    <w:rsid w:val="13D9F2EE"/>
    <w:rsid w:val="15049CDC"/>
    <w:rsid w:val="171BB7F9"/>
    <w:rsid w:val="18F08D00"/>
    <w:rsid w:val="1923E1D7"/>
    <w:rsid w:val="1BA27873"/>
    <w:rsid w:val="1EBB8906"/>
    <w:rsid w:val="21E489A4"/>
    <w:rsid w:val="22513AC1"/>
    <w:rsid w:val="2271661C"/>
    <w:rsid w:val="24E8AA5B"/>
    <w:rsid w:val="263D1DAC"/>
    <w:rsid w:val="2823121A"/>
    <w:rsid w:val="2A4E9951"/>
    <w:rsid w:val="2A9DD015"/>
    <w:rsid w:val="2E2F0734"/>
    <w:rsid w:val="30C41366"/>
    <w:rsid w:val="33027857"/>
    <w:rsid w:val="33D26A6C"/>
    <w:rsid w:val="3596D2F6"/>
    <w:rsid w:val="37A8B927"/>
    <w:rsid w:val="38902339"/>
    <w:rsid w:val="38E95F94"/>
    <w:rsid w:val="3AFF56BB"/>
    <w:rsid w:val="3FEBE7DA"/>
    <w:rsid w:val="4063C600"/>
    <w:rsid w:val="416F073E"/>
    <w:rsid w:val="41B9B282"/>
    <w:rsid w:val="4237BF8E"/>
    <w:rsid w:val="4270A620"/>
    <w:rsid w:val="45AD65B5"/>
    <w:rsid w:val="461A69E4"/>
    <w:rsid w:val="494C8C69"/>
    <w:rsid w:val="4C225D74"/>
    <w:rsid w:val="4F386CF4"/>
    <w:rsid w:val="5169221D"/>
    <w:rsid w:val="537648C0"/>
    <w:rsid w:val="5655A66F"/>
    <w:rsid w:val="56A27765"/>
    <w:rsid w:val="57A29F8E"/>
    <w:rsid w:val="58066C25"/>
    <w:rsid w:val="58953A59"/>
    <w:rsid w:val="59EE15FA"/>
    <w:rsid w:val="5AE6667C"/>
    <w:rsid w:val="5BC2C38F"/>
    <w:rsid w:val="5C02EEFA"/>
    <w:rsid w:val="5DB82A4D"/>
    <w:rsid w:val="5DEA1CA8"/>
    <w:rsid w:val="5E7D76F8"/>
    <w:rsid w:val="5EC48578"/>
    <w:rsid w:val="606160E7"/>
    <w:rsid w:val="62B78533"/>
    <w:rsid w:val="63D92315"/>
    <w:rsid w:val="643A7644"/>
    <w:rsid w:val="658B01E4"/>
    <w:rsid w:val="66CF492E"/>
    <w:rsid w:val="6E3338CB"/>
    <w:rsid w:val="710E83E7"/>
    <w:rsid w:val="7110DB54"/>
    <w:rsid w:val="7322C373"/>
    <w:rsid w:val="742F53B9"/>
    <w:rsid w:val="757ADE0E"/>
    <w:rsid w:val="75F9FFCC"/>
    <w:rsid w:val="765F0DA3"/>
    <w:rsid w:val="77CF419B"/>
    <w:rsid w:val="78A7A5F3"/>
    <w:rsid w:val="79DEF22C"/>
    <w:rsid w:val="7BD61597"/>
    <w:rsid w:val="7D32690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F175C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SimSun" w:hAnsi="Times"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qFormat="1"/>
    <w:lsdException w:name="annotation reference" w:uiPriority="99"/>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535"/>
    <w:pPr>
      <w:spacing w:after="120"/>
      <w:jc w:val="both"/>
    </w:pPr>
    <w:rPr>
      <w:rFonts w:ascii="Georgia" w:eastAsia="Times New Roman" w:hAnsi="Georgia"/>
      <w:lang w:eastAsia="en-US"/>
    </w:rPr>
  </w:style>
  <w:style w:type="paragraph" w:styleId="Heading1">
    <w:name w:val="heading 1"/>
    <w:basedOn w:val="Normal"/>
    <w:next w:val="Normal"/>
    <w:autoRedefine/>
    <w:qFormat/>
    <w:rsid w:val="00010CE7"/>
    <w:pPr>
      <w:keepNext/>
      <w:keepLines/>
      <w:spacing w:before="200" w:after="200"/>
      <w:outlineLvl w:val="0"/>
    </w:pPr>
    <w:rPr>
      <w:b/>
      <w:kern w:val="32"/>
      <w:sz w:val="26"/>
    </w:rPr>
  </w:style>
  <w:style w:type="paragraph" w:styleId="Heading2">
    <w:name w:val="heading 2"/>
    <w:basedOn w:val="Heading1"/>
    <w:next w:val="Normal"/>
    <w:qFormat/>
    <w:rsid w:val="009948DC"/>
    <w:pPr>
      <w:outlineLvl w:val="1"/>
    </w:pPr>
    <w:rPr>
      <w:i/>
      <w:sz w:val="22"/>
    </w:rPr>
  </w:style>
  <w:style w:type="paragraph" w:styleId="Heading3">
    <w:name w:val="heading 3"/>
    <w:basedOn w:val="Heading1"/>
    <w:next w:val="Normal"/>
    <w:qFormat/>
    <w:rsid w:val="00EB3FD4"/>
    <w:pPr>
      <w:outlineLvl w:val="2"/>
    </w:pPr>
    <w:rPr>
      <w:sz w:val="20"/>
    </w:rPr>
  </w:style>
  <w:style w:type="paragraph" w:styleId="Heading4">
    <w:name w:val="heading 4"/>
    <w:basedOn w:val="Normal"/>
    <w:next w:val="Normal"/>
    <w:qFormat/>
    <w:rsid w:val="00C2763A"/>
    <w:pPr>
      <w:keepNext/>
      <w:numPr>
        <w:ilvl w:val="3"/>
        <w:numId w:val="23"/>
      </w:numPr>
      <w:spacing w:before="240" w:after="60"/>
      <w:outlineLvl w:val="3"/>
    </w:pPr>
    <w:rPr>
      <w:b/>
    </w:rPr>
  </w:style>
  <w:style w:type="paragraph" w:styleId="Heading5">
    <w:name w:val="heading 5"/>
    <w:basedOn w:val="Normal"/>
    <w:next w:val="Normal"/>
    <w:qFormat/>
    <w:rsid w:val="00C2763A"/>
    <w:pPr>
      <w:numPr>
        <w:ilvl w:val="4"/>
        <w:numId w:val="23"/>
      </w:numPr>
      <w:spacing w:before="240" w:after="60"/>
      <w:outlineLvl w:val="4"/>
    </w:pPr>
    <w:rPr>
      <w:b/>
      <w:i/>
    </w:rPr>
  </w:style>
  <w:style w:type="paragraph" w:styleId="Heading6">
    <w:name w:val="heading 6"/>
    <w:basedOn w:val="Normal"/>
    <w:next w:val="Normal"/>
    <w:qFormat/>
    <w:rsid w:val="002211FA"/>
    <w:pPr>
      <w:numPr>
        <w:ilvl w:val="5"/>
        <w:numId w:val="23"/>
      </w:numPr>
      <w:spacing w:before="240" w:after="60"/>
      <w:outlineLvl w:val="5"/>
    </w:pPr>
    <w:rPr>
      <w:b/>
      <w:sz w:val="22"/>
    </w:rPr>
  </w:style>
  <w:style w:type="paragraph" w:styleId="Heading7">
    <w:name w:val="heading 7"/>
    <w:basedOn w:val="Normal"/>
    <w:next w:val="Normal"/>
    <w:qFormat/>
    <w:rsid w:val="002211FA"/>
    <w:pPr>
      <w:numPr>
        <w:ilvl w:val="6"/>
        <w:numId w:val="23"/>
      </w:numPr>
      <w:spacing w:before="240" w:after="60"/>
      <w:outlineLvl w:val="6"/>
    </w:pPr>
  </w:style>
  <w:style w:type="paragraph" w:styleId="Heading8">
    <w:name w:val="heading 8"/>
    <w:basedOn w:val="Normal"/>
    <w:next w:val="Normal"/>
    <w:qFormat/>
    <w:rsid w:val="002211FA"/>
    <w:pPr>
      <w:numPr>
        <w:ilvl w:val="7"/>
        <w:numId w:val="23"/>
      </w:numPr>
      <w:spacing w:before="240" w:after="60"/>
      <w:outlineLvl w:val="7"/>
    </w:pPr>
    <w:rPr>
      <w:i/>
    </w:rPr>
  </w:style>
  <w:style w:type="paragraph" w:styleId="Heading9">
    <w:name w:val="heading 9"/>
    <w:basedOn w:val="Normal"/>
    <w:next w:val="Normal"/>
    <w:qFormat/>
    <w:rsid w:val="002211FA"/>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autoRedefine/>
    <w:uiPriority w:val="99"/>
    <w:rsid w:val="006A5214"/>
    <w:pPr>
      <w:tabs>
        <w:tab w:val="right" w:pos="9000"/>
        <w:tab w:val="right" w:pos="9360"/>
      </w:tabs>
      <w:spacing w:after="0"/>
      <w:jc w:val="left"/>
    </w:pPr>
    <w:rPr>
      <w:i/>
      <w:sz w:val="16"/>
      <w:szCs w:val="16"/>
      <w:lang w:val="x-none"/>
    </w:rPr>
  </w:style>
  <w:style w:type="paragraph" w:styleId="Header">
    <w:name w:val="header"/>
    <w:basedOn w:val="Normal"/>
    <w:autoRedefine/>
    <w:rsid w:val="002D5089"/>
    <w:pPr>
      <w:spacing w:after="0"/>
      <w:jc w:val="left"/>
    </w:pPr>
    <w:rPr>
      <w:i/>
      <w:sz w:val="18"/>
      <w:szCs w:val="18"/>
    </w:rPr>
  </w:style>
  <w:style w:type="paragraph" w:customStyle="1" w:styleId="Author">
    <w:name w:val="Author"/>
    <w:basedOn w:val="Normal"/>
    <w:next w:val="Affiliation"/>
    <w:rsid w:val="0023491A"/>
    <w:pPr>
      <w:spacing w:after="0"/>
      <w:jc w:val="center"/>
    </w:pPr>
    <w:rPr>
      <w:b/>
      <w:color w:val="000000"/>
      <w:sz w:val="26"/>
    </w:rPr>
  </w:style>
  <w:style w:type="paragraph" w:customStyle="1" w:styleId="Affiliation">
    <w:name w:val="Affiliation"/>
    <w:basedOn w:val="Normal"/>
    <w:next w:val="Email"/>
    <w:rsid w:val="0023491A"/>
    <w:pPr>
      <w:spacing w:after="0"/>
      <w:jc w:val="center"/>
    </w:pPr>
    <w:rPr>
      <w:sz w:val="26"/>
    </w:rPr>
  </w:style>
  <w:style w:type="paragraph" w:customStyle="1" w:styleId="Email">
    <w:name w:val="Email"/>
    <w:basedOn w:val="Affiliation"/>
    <w:rsid w:val="009948DC"/>
  </w:style>
  <w:style w:type="character" w:styleId="PageNumber">
    <w:name w:val="page number"/>
    <w:basedOn w:val="DefaultParagraphFont"/>
    <w:rsid w:val="002211FA"/>
  </w:style>
  <w:style w:type="paragraph" w:styleId="Title">
    <w:name w:val="Title"/>
    <w:basedOn w:val="Normal"/>
    <w:autoRedefine/>
    <w:qFormat/>
    <w:rsid w:val="006865BC"/>
    <w:pPr>
      <w:spacing w:before="100" w:beforeAutospacing="1"/>
      <w:jc w:val="center"/>
      <w:outlineLvl w:val="0"/>
    </w:pPr>
    <w:rPr>
      <w:b/>
      <w:kern w:val="28"/>
      <w:sz w:val="40"/>
      <w:szCs w:val="40"/>
    </w:rPr>
  </w:style>
  <w:style w:type="paragraph" w:styleId="Caption">
    <w:name w:val="caption"/>
    <w:basedOn w:val="Normal"/>
    <w:next w:val="Normal"/>
    <w:qFormat/>
    <w:rsid w:val="006A5997"/>
    <w:pPr>
      <w:keepNext/>
      <w:spacing w:before="120"/>
      <w:jc w:val="center"/>
    </w:pPr>
    <w:rPr>
      <w:b/>
    </w:rPr>
  </w:style>
  <w:style w:type="paragraph" w:styleId="CommentText">
    <w:name w:val="annotation text"/>
    <w:basedOn w:val="Normal"/>
    <w:link w:val="CommentTextChar"/>
    <w:uiPriority w:val="99"/>
    <w:semiHidden/>
    <w:rsid w:val="002211FA"/>
    <w:rPr>
      <w:lang w:val="x-none" w:eastAsia="x-none"/>
    </w:rPr>
  </w:style>
  <w:style w:type="paragraph" w:styleId="Date">
    <w:name w:val="Date"/>
    <w:basedOn w:val="Normal"/>
    <w:next w:val="Normal"/>
    <w:rsid w:val="002211FA"/>
  </w:style>
  <w:style w:type="paragraph" w:styleId="DocumentMap">
    <w:name w:val="Document Map"/>
    <w:basedOn w:val="Normal"/>
    <w:semiHidden/>
    <w:rsid w:val="002211FA"/>
    <w:pPr>
      <w:shd w:val="clear" w:color="auto" w:fill="000080"/>
    </w:pPr>
    <w:rPr>
      <w:rFonts w:ascii="Tahoma" w:hAnsi="Tahoma"/>
    </w:rPr>
  </w:style>
  <w:style w:type="paragraph" w:styleId="FootnoteText">
    <w:name w:val="footnote text"/>
    <w:basedOn w:val="Normal"/>
    <w:semiHidden/>
    <w:rsid w:val="002211FA"/>
    <w:pPr>
      <w:tabs>
        <w:tab w:val="left" w:pos="360"/>
      </w:tabs>
    </w:pPr>
  </w:style>
  <w:style w:type="paragraph" w:styleId="Index1">
    <w:name w:val="index 1"/>
    <w:basedOn w:val="Normal"/>
    <w:next w:val="Normal"/>
    <w:autoRedefine/>
    <w:semiHidden/>
    <w:rsid w:val="002211FA"/>
    <w:pPr>
      <w:ind w:left="240" w:hanging="240"/>
    </w:pPr>
  </w:style>
  <w:style w:type="paragraph" w:styleId="Index2">
    <w:name w:val="index 2"/>
    <w:basedOn w:val="Normal"/>
    <w:next w:val="Normal"/>
    <w:autoRedefine/>
    <w:semiHidden/>
    <w:rsid w:val="002211FA"/>
    <w:pPr>
      <w:ind w:left="480" w:hanging="240"/>
    </w:pPr>
  </w:style>
  <w:style w:type="paragraph" w:styleId="Index3">
    <w:name w:val="index 3"/>
    <w:basedOn w:val="Normal"/>
    <w:next w:val="Normal"/>
    <w:autoRedefine/>
    <w:semiHidden/>
    <w:rsid w:val="002211FA"/>
    <w:pPr>
      <w:ind w:left="720" w:hanging="240"/>
    </w:pPr>
  </w:style>
  <w:style w:type="paragraph" w:styleId="Index4">
    <w:name w:val="index 4"/>
    <w:basedOn w:val="Normal"/>
    <w:next w:val="Normal"/>
    <w:autoRedefine/>
    <w:semiHidden/>
    <w:rsid w:val="002211FA"/>
    <w:pPr>
      <w:ind w:left="960" w:hanging="240"/>
    </w:pPr>
  </w:style>
  <w:style w:type="paragraph" w:styleId="Index5">
    <w:name w:val="index 5"/>
    <w:basedOn w:val="Normal"/>
    <w:next w:val="Normal"/>
    <w:autoRedefine/>
    <w:semiHidden/>
    <w:rsid w:val="002211FA"/>
    <w:pPr>
      <w:ind w:left="1200" w:hanging="240"/>
    </w:pPr>
  </w:style>
  <w:style w:type="paragraph" w:styleId="Index6">
    <w:name w:val="index 6"/>
    <w:basedOn w:val="Normal"/>
    <w:next w:val="Normal"/>
    <w:autoRedefine/>
    <w:semiHidden/>
    <w:rsid w:val="002211FA"/>
    <w:pPr>
      <w:ind w:left="1440" w:hanging="240"/>
    </w:pPr>
  </w:style>
  <w:style w:type="paragraph" w:styleId="Index7">
    <w:name w:val="index 7"/>
    <w:basedOn w:val="Normal"/>
    <w:next w:val="Normal"/>
    <w:autoRedefine/>
    <w:semiHidden/>
    <w:rsid w:val="002211FA"/>
    <w:pPr>
      <w:ind w:left="1680" w:hanging="240"/>
    </w:pPr>
  </w:style>
  <w:style w:type="paragraph" w:styleId="Index8">
    <w:name w:val="index 8"/>
    <w:basedOn w:val="Normal"/>
    <w:next w:val="Normal"/>
    <w:autoRedefine/>
    <w:semiHidden/>
    <w:rsid w:val="002211FA"/>
    <w:pPr>
      <w:ind w:left="1920" w:hanging="240"/>
    </w:pPr>
  </w:style>
  <w:style w:type="paragraph" w:styleId="Index9">
    <w:name w:val="index 9"/>
    <w:basedOn w:val="Normal"/>
    <w:next w:val="Normal"/>
    <w:autoRedefine/>
    <w:semiHidden/>
    <w:rsid w:val="002211FA"/>
    <w:pPr>
      <w:ind w:left="2160" w:hanging="240"/>
    </w:pPr>
  </w:style>
  <w:style w:type="paragraph" w:styleId="IndexHeading">
    <w:name w:val="index heading"/>
    <w:basedOn w:val="Normal"/>
    <w:next w:val="Index1"/>
    <w:semiHidden/>
    <w:rsid w:val="002211FA"/>
    <w:rPr>
      <w:rFonts w:ascii="Arial" w:hAnsi="Arial"/>
      <w:b/>
    </w:rPr>
  </w:style>
  <w:style w:type="paragraph" w:styleId="ListBullet">
    <w:name w:val="List Bullet"/>
    <w:basedOn w:val="Normal"/>
    <w:autoRedefine/>
    <w:rsid w:val="002211FA"/>
    <w:pPr>
      <w:numPr>
        <w:numId w:val="11"/>
      </w:numPr>
    </w:pPr>
  </w:style>
  <w:style w:type="paragraph" w:styleId="ListBullet2">
    <w:name w:val="List Bullet 2"/>
    <w:basedOn w:val="Normal"/>
    <w:autoRedefine/>
    <w:rsid w:val="002211FA"/>
    <w:pPr>
      <w:numPr>
        <w:numId w:val="12"/>
      </w:numPr>
    </w:pPr>
  </w:style>
  <w:style w:type="paragraph" w:styleId="ListBullet3">
    <w:name w:val="List Bullet 3"/>
    <w:basedOn w:val="Normal"/>
    <w:autoRedefine/>
    <w:rsid w:val="002211FA"/>
    <w:pPr>
      <w:numPr>
        <w:numId w:val="13"/>
      </w:numPr>
    </w:pPr>
  </w:style>
  <w:style w:type="paragraph" w:styleId="ListBullet4">
    <w:name w:val="List Bullet 4"/>
    <w:basedOn w:val="Normal"/>
    <w:autoRedefine/>
    <w:rsid w:val="002211FA"/>
    <w:pPr>
      <w:numPr>
        <w:numId w:val="14"/>
      </w:numPr>
    </w:pPr>
  </w:style>
  <w:style w:type="paragraph" w:styleId="ListBullet5">
    <w:name w:val="List Bullet 5"/>
    <w:basedOn w:val="Normal"/>
    <w:autoRedefine/>
    <w:rsid w:val="002211FA"/>
    <w:pPr>
      <w:numPr>
        <w:numId w:val="15"/>
      </w:numPr>
    </w:pPr>
  </w:style>
  <w:style w:type="paragraph" w:styleId="ListNumber">
    <w:name w:val="List Number"/>
    <w:basedOn w:val="Normal"/>
    <w:rsid w:val="002211FA"/>
    <w:pPr>
      <w:numPr>
        <w:numId w:val="16"/>
      </w:numPr>
    </w:pPr>
  </w:style>
  <w:style w:type="paragraph" w:styleId="ListNumber2">
    <w:name w:val="List Number 2"/>
    <w:basedOn w:val="Normal"/>
    <w:rsid w:val="002211FA"/>
    <w:pPr>
      <w:numPr>
        <w:numId w:val="17"/>
      </w:numPr>
    </w:pPr>
  </w:style>
  <w:style w:type="paragraph" w:styleId="ListNumber3">
    <w:name w:val="List Number 3"/>
    <w:basedOn w:val="Normal"/>
    <w:rsid w:val="002211FA"/>
    <w:pPr>
      <w:numPr>
        <w:numId w:val="18"/>
      </w:numPr>
    </w:pPr>
  </w:style>
  <w:style w:type="paragraph" w:styleId="ListNumber4">
    <w:name w:val="List Number 4"/>
    <w:basedOn w:val="Normal"/>
    <w:rsid w:val="002211FA"/>
    <w:pPr>
      <w:numPr>
        <w:numId w:val="19"/>
      </w:numPr>
    </w:pPr>
  </w:style>
  <w:style w:type="paragraph" w:styleId="ListNumber5">
    <w:name w:val="List Number 5"/>
    <w:basedOn w:val="Normal"/>
    <w:rsid w:val="002211FA"/>
    <w:pPr>
      <w:numPr>
        <w:numId w:val="20"/>
      </w:numPr>
    </w:pPr>
  </w:style>
  <w:style w:type="paragraph" w:styleId="MacroText">
    <w:name w:val="macro"/>
    <w:semiHidden/>
    <w:rsid w:val="002211F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eastAsia="en-US"/>
    </w:rPr>
  </w:style>
  <w:style w:type="paragraph" w:styleId="NoteHeading">
    <w:name w:val="Note Heading"/>
    <w:basedOn w:val="Normal"/>
    <w:next w:val="Normal"/>
    <w:rsid w:val="002211FA"/>
  </w:style>
  <w:style w:type="paragraph" w:styleId="TableofAuthorities">
    <w:name w:val="table of authorities"/>
    <w:basedOn w:val="Normal"/>
    <w:next w:val="Normal"/>
    <w:semiHidden/>
    <w:rsid w:val="002211FA"/>
    <w:pPr>
      <w:ind w:left="240" w:hanging="240"/>
    </w:pPr>
  </w:style>
  <w:style w:type="paragraph" w:styleId="TableofFigures">
    <w:name w:val="table of figures"/>
    <w:basedOn w:val="Normal"/>
    <w:next w:val="Normal"/>
    <w:semiHidden/>
    <w:rsid w:val="002211FA"/>
    <w:pPr>
      <w:ind w:left="480" w:hanging="480"/>
    </w:pPr>
  </w:style>
  <w:style w:type="paragraph" w:styleId="TOAHeading">
    <w:name w:val="toa heading"/>
    <w:basedOn w:val="Normal"/>
    <w:next w:val="Normal"/>
    <w:semiHidden/>
    <w:rsid w:val="002211FA"/>
    <w:pPr>
      <w:spacing w:before="120"/>
    </w:pPr>
    <w:rPr>
      <w:rFonts w:ascii="Arial" w:hAnsi="Arial"/>
      <w:b/>
    </w:rPr>
  </w:style>
  <w:style w:type="paragraph" w:styleId="TOC1">
    <w:name w:val="toc 1"/>
    <w:basedOn w:val="Normal"/>
    <w:next w:val="Normal"/>
    <w:autoRedefine/>
    <w:semiHidden/>
    <w:rsid w:val="002211FA"/>
  </w:style>
  <w:style w:type="paragraph" w:styleId="TOC2">
    <w:name w:val="toc 2"/>
    <w:basedOn w:val="Normal"/>
    <w:next w:val="Normal"/>
    <w:autoRedefine/>
    <w:semiHidden/>
    <w:rsid w:val="002211FA"/>
    <w:pPr>
      <w:ind w:left="240"/>
    </w:pPr>
  </w:style>
  <w:style w:type="paragraph" w:styleId="TOC3">
    <w:name w:val="toc 3"/>
    <w:basedOn w:val="Normal"/>
    <w:next w:val="Normal"/>
    <w:autoRedefine/>
    <w:semiHidden/>
    <w:rsid w:val="002211FA"/>
    <w:pPr>
      <w:ind w:left="480"/>
    </w:pPr>
  </w:style>
  <w:style w:type="paragraph" w:styleId="TOC4">
    <w:name w:val="toc 4"/>
    <w:basedOn w:val="Normal"/>
    <w:next w:val="Normal"/>
    <w:autoRedefine/>
    <w:semiHidden/>
    <w:rsid w:val="002211FA"/>
    <w:pPr>
      <w:ind w:left="720"/>
    </w:pPr>
  </w:style>
  <w:style w:type="paragraph" w:styleId="TOC5">
    <w:name w:val="toc 5"/>
    <w:basedOn w:val="Normal"/>
    <w:next w:val="Normal"/>
    <w:autoRedefine/>
    <w:semiHidden/>
    <w:rsid w:val="002211FA"/>
    <w:pPr>
      <w:ind w:left="960"/>
    </w:pPr>
  </w:style>
  <w:style w:type="paragraph" w:styleId="TOC6">
    <w:name w:val="toc 6"/>
    <w:basedOn w:val="Normal"/>
    <w:next w:val="Normal"/>
    <w:autoRedefine/>
    <w:semiHidden/>
    <w:rsid w:val="002211FA"/>
    <w:pPr>
      <w:ind w:left="1200"/>
    </w:pPr>
  </w:style>
  <w:style w:type="paragraph" w:styleId="TOC7">
    <w:name w:val="toc 7"/>
    <w:basedOn w:val="Normal"/>
    <w:next w:val="Normal"/>
    <w:autoRedefine/>
    <w:semiHidden/>
    <w:rsid w:val="002211FA"/>
    <w:pPr>
      <w:ind w:left="1440"/>
    </w:pPr>
  </w:style>
  <w:style w:type="paragraph" w:styleId="TOC8">
    <w:name w:val="toc 8"/>
    <w:basedOn w:val="Normal"/>
    <w:next w:val="Normal"/>
    <w:autoRedefine/>
    <w:semiHidden/>
    <w:rsid w:val="002211FA"/>
    <w:pPr>
      <w:ind w:left="1680"/>
    </w:pPr>
  </w:style>
  <w:style w:type="paragraph" w:styleId="TOC9">
    <w:name w:val="toc 9"/>
    <w:basedOn w:val="Normal"/>
    <w:next w:val="Normal"/>
    <w:autoRedefine/>
    <w:semiHidden/>
    <w:rsid w:val="002211FA"/>
    <w:pPr>
      <w:ind w:left="1920"/>
    </w:pPr>
  </w:style>
  <w:style w:type="character" w:styleId="FootnoteReference">
    <w:name w:val="footnote reference"/>
    <w:semiHidden/>
    <w:rsid w:val="002211FA"/>
    <w:rPr>
      <w:vertAlign w:val="superscript"/>
    </w:rPr>
  </w:style>
  <w:style w:type="paragraph" w:customStyle="1" w:styleId="Bullet">
    <w:name w:val="Bullet"/>
    <w:basedOn w:val="Normal"/>
    <w:rsid w:val="002211FA"/>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References">
    <w:name w:val="References"/>
    <w:basedOn w:val="Normal"/>
    <w:autoRedefine/>
    <w:rsid w:val="0020411F"/>
    <w:pPr>
      <w:overflowPunct w:val="0"/>
      <w:autoSpaceDE w:val="0"/>
      <w:autoSpaceDN w:val="0"/>
      <w:adjustRightInd w:val="0"/>
      <w:spacing w:after="0"/>
      <w:ind w:left="360" w:hanging="360"/>
      <w:textAlignment w:val="baseline"/>
    </w:pPr>
  </w:style>
  <w:style w:type="character" w:styleId="CommentReference">
    <w:name w:val="annotation reference"/>
    <w:uiPriority w:val="99"/>
    <w:semiHidden/>
    <w:rsid w:val="002211FA"/>
    <w:rPr>
      <w:sz w:val="16"/>
    </w:rPr>
  </w:style>
  <w:style w:type="paragraph" w:customStyle="1" w:styleId="AbstractHeader">
    <w:name w:val="AbstractHeader"/>
    <w:basedOn w:val="Normal"/>
    <w:next w:val="AbstractText"/>
    <w:rsid w:val="009948DC"/>
    <w:pPr>
      <w:spacing w:before="200" w:after="200"/>
      <w:jc w:val="center"/>
    </w:pPr>
    <w:rPr>
      <w:b/>
      <w:kern w:val="28"/>
      <w:sz w:val="26"/>
      <w:szCs w:val="26"/>
    </w:rPr>
  </w:style>
  <w:style w:type="paragraph" w:customStyle="1" w:styleId="AbstractText">
    <w:name w:val="AbstractText"/>
    <w:basedOn w:val="Normal"/>
    <w:next w:val="Keyword"/>
    <w:rsid w:val="009948DC"/>
    <w:pPr>
      <w:spacing w:after="200"/>
      <w:ind w:left="720" w:right="720"/>
    </w:pPr>
    <w:rPr>
      <w:i/>
    </w:rPr>
  </w:style>
  <w:style w:type="paragraph" w:customStyle="1" w:styleId="Keyword">
    <w:name w:val="Keyword"/>
    <w:basedOn w:val="Normal"/>
    <w:next w:val="Heading1"/>
    <w:link w:val="KeywordChar"/>
    <w:rsid w:val="009948DC"/>
    <w:pPr>
      <w:spacing w:after="0"/>
      <w:ind w:firstLine="720"/>
    </w:pPr>
    <w:rPr>
      <w:rFonts w:ascii="Arial" w:eastAsia="SimSun" w:hAnsi="Arial"/>
    </w:rPr>
  </w:style>
  <w:style w:type="character" w:customStyle="1" w:styleId="KeywordChar">
    <w:name w:val="Keyword Char"/>
    <w:link w:val="Keyword"/>
    <w:rsid w:val="00280AA3"/>
    <w:rPr>
      <w:rFonts w:ascii="Arial" w:hAnsi="Arial"/>
      <w:lang w:val="en-US" w:eastAsia="en-US" w:bidi="ar-SA"/>
    </w:rPr>
  </w:style>
  <w:style w:type="character" w:styleId="Hyperlink">
    <w:name w:val="Hyperlink"/>
    <w:rsid w:val="002211FA"/>
    <w:rPr>
      <w:color w:val="0000FF"/>
      <w:u w:val="single"/>
    </w:rPr>
  </w:style>
  <w:style w:type="paragraph" w:customStyle="1" w:styleId="Figure">
    <w:name w:val="Figure"/>
    <w:basedOn w:val="Normal"/>
    <w:rsid w:val="002211FA"/>
    <w:pPr>
      <w:spacing w:after="0"/>
    </w:pPr>
  </w:style>
  <w:style w:type="paragraph" w:customStyle="1" w:styleId="Copyright">
    <w:name w:val="Copyright"/>
    <w:basedOn w:val="Normal"/>
    <w:rsid w:val="002211FA"/>
    <w:pPr>
      <w:framePr w:w="4680" w:h="1977" w:hRule="exact" w:hSpace="187" w:wrap="auto" w:vAnchor="page" w:hAnchor="page" w:x="1155" w:y="12605" w:anchorLock="1"/>
      <w:spacing w:after="0"/>
    </w:pPr>
    <w:rPr>
      <w:sz w:val="16"/>
    </w:rPr>
  </w:style>
  <w:style w:type="paragraph" w:customStyle="1" w:styleId="TableText">
    <w:name w:val="Table Text"/>
    <w:basedOn w:val="Normal"/>
    <w:rsid w:val="002211FA"/>
    <w:pPr>
      <w:keepLines/>
      <w:spacing w:before="40" w:after="40"/>
      <w:jc w:val="left"/>
    </w:pPr>
  </w:style>
  <w:style w:type="character" w:styleId="FollowedHyperlink">
    <w:name w:val="FollowedHyperlink"/>
    <w:rsid w:val="002211FA"/>
    <w:rPr>
      <w:color w:val="800080"/>
      <w:u w:val="single"/>
    </w:rPr>
  </w:style>
  <w:style w:type="paragraph" w:styleId="BalloonText">
    <w:name w:val="Balloon Text"/>
    <w:basedOn w:val="Normal"/>
    <w:semiHidden/>
    <w:rsid w:val="002211FA"/>
    <w:rPr>
      <w:rFonts w:ascii="Tahoma" w:hAnsi="Tahoma" w:cs="Tahoma"/>
      <w:sz w:val="16"/>
      <w:szCs w:val="16"/>
    </w:rPr>
  </w:style>
  <w:style w:type="paragraph" w:styleId="CommentSubject">
    <w:name w:val="annotation subject"/>
    <w:basedOn w:val="CommentText"/>
    <w:next w:val="CommentText"/>
    <w:semiHidden/>
    <w:rsid w:val="002211FA"/>
    <w:rPr>
      <w:b/>
      <w:bCs/>
    </w:rPr>
  </w:style>
  <w:style w:type="paragraph" w:customStyle="1" w:styleId="SpecialStyle">
    <w:name w:val="SpecialStyle"/>
    <w:basedOn w:val="Normal"/>
    <w:link w:val="SpecialStyleChar"/>
    <w:rsid w:val="005A6555"/>
    <w:rPr>
      <w:rFonts w:ascii="Courier New" w:eastAsia="SimSun" w:hAnsi="Courier New"/>
    </w:rPr>
  </w:style>
  <w:style w:type="character" w:customStyle="1" w:styleId="SpecialStyleChar">
    <w:name w:val="SpecialStyle Char"/>
    <w:link w:val="SpecialStyle"/>
    <w:rsid w:val="005A6555"/>
    <w:rPr>
      <w:rFonts w:ascii="Courier New" w:hAnsi="Courier New"/>
      <w:lang w:val="en-US" w:eastAsia="en-US" w:bidi="ar-SA"/>
    </w:rPr>
  </w:style>
  <w:style w:type="paragraph" w:customStyle="1" w:styleId="FigureCaption">
    <w:name w:val="FigureCaption"/>
    <w:autoRedefine/>
    <w:rsid w:val="00BC4BCF"/>
    <w:pPr>
      <w:spacing w:before="120" w:after="120"/>
      <w:jc w:val="center"/>
    </w:pPr>
    <w:rPr>
      <w:rFonts w:ascii="Times New Roman" w:eastAsia="Times New Roman" w:hAnsi="Times New Roman"/>
      <w:b/>
      <w:lang w:eastAsia="en-US"/>
    </w:rPr>
  </w:style>
  <w:style w:type="paragraph" w:customStyle="1" w:styleId="TableCaption">
    <w:name w:val="TableCaption"/>
    <w:basedOn w:val="FigureCaption"/>
    <w:rsid w:val="00BC4BCF"/>
  </w:style>
  <w:style w:type="paragraph" w:customStyle="1" w:styleId="TrackName">
    <w:name w:val="TrackName"/>
    <w:basedOn w:val="Email"/>
    <w:rsid w:val="005F5A1C"/>
    <w:pPr>
      <w:spacing w:after="120"/>
    </w:pPr>
    <w:rPr>
      <w:i/>
      <w:sz w:val="24"/>
    </w:rPr>
  </w:style>
  <w:style w:type="character" w:styleId="Strong">
    <w:name w:val="Strong"/>
    <w:qFormat/>
    <w:rsid w:val="003168A1"/>
    <w:rPr>
      <w:b/>
      <w:bCs/>
    </w:rPr>
  </w:style>
  <w:style w:type="character" w:customStyle="1" w:styleId="CommentTextChar">
    <w:name w:val="Comment Text Char"/>
    <w:link w:val="CommentText"/>
    <w:uiPriority w:val="99"/>
    <w:semiHidden/>
    <w:rsid w:val="00A32EFE"/>
    <w:rPr>
      <w:rFonts w:ascii="Georgia" w:eastAsia="Times New Roman" w:hAnsi="Georgia"/>
    </w:rPr>
  </w:style>
  <w:style w:type="character" w:customStyle="1" w:styleId="FooterChar">
    <w:name w:val="Footer Char"/>
    <w:link w:val="Footer"/>
    <w:uiPriority w:val="99"/>
    <w:rsid w:val="00CF2019"/>
    <w:rPr>
      <w:rFonts w:ascii="Georgia" w:eastAsia="Times New Roman" w:hAnsi="Georgia"/>
      <w:i/>
      <w:sz w:val="16"/>
      <w:szCs w:val="16"/>
      <w:lang w:eastAsia="en-US"/>
    </w:rPr>
  </w:style>
  <w:style w:type="character" w:customStyle="1" w:styleId="apple-converted-space">
    <w:name w:val="apple-converted-space"/>
    <w:basedOn w:val="DefaultParagraphFont"/>
    <w:rsid w:val="005D6D58"/>
  </w:style>
  <w:style w:type="table" w:customStyle="1" w:styleId="TableGrid1">
    <w:name w:val="Table Grid1"/>
    <w:rsid w:val="00EA5B0A"/>
    <w:rPr>
      <w:rFonts w:ascii="Calibri" w:eastAsia="Times New Roman" w:hAnsi="Calibri" w:cs="Arial"/>
      <w:sz w:val="22"/>
      <w:szCs w:val="22"/>
      <w:lang w:val="en-GB" w:eastAsia="en-GB"/>
    </w:rPr>
    <w:tblPr>
      <w:tblCellMar>
        <w:top w:w="0" w:type="dxa"/>
        <w:left w:w="0" w:type="dxa"/>
        <w:bottom w:w="0" w:type="dxa"/>
        <w:right w:w="0" w:type="dxa"/>
      </w:tblCellMar>
    </w:tblPr>
  </w:style>
  <w:style w:type="paragraph" w:styleId="NormalWeb">
    <w:name w:val="Normal (Web)"/>
    <w:basedOn w:val="Normal"/>
    <w:uiPriority w:val="99"/>
    <w:unhideWhenUsed/>
    <w:rsid w:val="00B83723"/>
    <w:pPr>
      <w:spacing w:before="100" w:beforeAutospacing="1" w:after="100" w:afterAutospacing="1"/>
      <w:jc w:val="left"/>
    </w:pPr>
    <w:rPr>
      <w:rFonts w:ascii="Times New Roman" w:hAnsi="Times New Roman"/>
      <w:sz w:val="24"/>
      <w:szCs w:val="24"/>
      <w:lang w:val="en-GB" w:eastAsia="en-GB"/>
    </w:rPr>
  </w:style>
  <w:style w:type="paragraph" w:customStyle="1" w:styleId="EndNoteBibliographyTitle">
    <w:name w:val="EndNote Bibliography Title"/>
    <w:basedOn w:val="Normal"/>
    <w:link w:val="EndNoteBibliographyTitleChar"/>
    <w:rsid w:val="00F603DA"/>
    <w:pPr>
      <w:spacing w:after="0"/>
      <w:jc w:val="center"/>
    </w:pPr>
    <w:rPr>
      <w:rFonts w:ascii="Times New Roman" w:hAnsi="Times New Roman"/>
      <w:noProof/>
    </w:rPr>
  </w:style>
  <w:style w:type="character" w:customStyle="1" w:styleId="EndNoteBibliographyTitleChar">
    <w:name w:val="EndNote Bibliography Title Char"/>
    <w:link w:val="EndNoteBibliographyTitle"/>
    <w:rsid w:val="00F603DA"/>
    <w:rPr>
      <w:rFonts w:ascii="Times New Roman" w:eastAsia="Times New Roman" w:hAnsi="Times New Roman"/>
      <w:noProof/>
      <w:lang w:eastAsia="en-US"/>
    </w:rPr>
  </w:style>
  <w:style w:type="paragraph" w:customStyle="1" w:styleId="EndNoteBibliography">
    <w:name w:val="EndNote Bibliography"/>
    <w:basedOn w:val="Normal"/>
    <w:link w:val="EndNoteBibliographyChar"/>
    <w:rsid w:val="00F603DA"/>
    <w:rPr>
      <w:rFonts w:ascii="Times New Roman" w:hAnsi="Times New Roman"/>
      <w:noProof/>
    </w:rPr>
  </w:style>
  <w:style w:type="character" w:customStyle="1" w:styleId="EndNoteBibliographyChar">
    <w:name w:val="EndNote Bibliography Char"/>
    <w:link w:val="EndNoteBibliography"/>
    <w:rsid w:val="00F603DA"/>
    <w:rPr>
      <w:rFonts w:ascii="Times New Roman" w:eastAsia="Times New Roman" w:hAnsi="Times New Roman"/>
      <w:noProof/>
      <w:lang w:eastAsia="en-US"/>
    </w:rPr>
  </w:style>
  <w:style w:type="table" w:styleId="TableElegant">
    <w:name w:val="Table Elegant"/>
    <w:basedOn w:val="TableNormal"/>
    <w:rsid w:val="0021469B"/>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3Deffects3">
    <w:name w:val="Table 3D effects 3"/>
    <w:basedOn w:val="TableNormal"/>
    <w:rsid w:val="0021469B"/>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0">
    <w:name w:val="Table Grid0"/>
    <w:basedOn w:val="TableNormal"/>
    <w:rsid w:val="002146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69446">
      <w:bodyDiv w:val="1"/>
      <w:marLeft w:val="0"/>
      <w:marRight w:val="0"/>
      <w:marTop w:val="0"/>
      <w:marBottom w:val="0"/>
      <w:divBdr>
        <w:top w:val="none" w:sz="0" w:space="0" w:color="auto"/>
        <w:left w:val="none" w:sz="0" w:space="0" w:color="auto"/>
        <w:bottom w:val="none" w:sz="0" w:space="0" w:color="auto"/>
        <w:right w:val="none" w:sz="0" w:space="0" w:color="auto"/>
      </w:divBdr>
    </w:div>
    <w:div w:id="160463272">
      <w:bodyDiv w:val="1"/>
      <w:marLeft w:val="0"/>
      <w:marRight w:val="0"/>
      <w:marTop w:val="0"/>
      <w:marBottom w:val="0"/>
      <w:divBdr>
        <w:top w:val="none" w:sz="0" w:space="0" w:color="auto"/>
        <w:left w:val="none" w:sz="0" w:space="0" w:color="auto"/>
        <w:bottom w:val="none" w:sz="0" w:space="0" w:color="auto"/>
        <w:right w:val="none" w:sz="0" w:space="0" w:color="auto"/>
      </w:divBdr>
    </w:div>
    <w:div w:id="784810421">
      <w:bodyDiv w:val="1"/>
      <w:marLeft w:val="0"/>
      <w:marRight w:val="0"/>
      <w:marTop w:val="0"/>
      <w:marBottom w:val="0"/>
      <w:divBdr>
        <w:top w:val="none" w:sz="0" w:space="0" w:color="auto"/>
        <w:left w:val="none" w:sz="0" w:space="0" w:color="auto"/>
        <w:bottom w:val="none" w:sz="0" w:space="0" w:color="auto"/>
        <w:right w:val="none" w:sz="0" w:space="0" w:color="auto"/>
      </w:divBdr>
    </w:div>
    <w:div w:id="967200848">
      <w:bodyDiv w:val="1"/>
      <w:marLeft w:val="0"/>
      <w:marRight w:val="0"/>
      <w:marTop w:val="0"/>
      <w:marBottom w:val="0"/>
      <w:divBdr>
        <w:top w:val="none" w:sz="0" w:space="0" w:color="auto"/>
        <w:left w:val="none" w:sz="0" w:space="0" w:color="auto"/>
        <w:bottom w:val="none" w:sz="0" w:space="0" w:color="auto"/>
        <w:right w:val="none" w:sz="0" w:space="0" w:color="auto"/>
      </w:divBdr>
    </w:div>
    <w:div w:id="1235121505">
      <w:bodyDiv w:val="1"/>
      <w:marLeft w:val="0"/>
      <w:marRight w:val="0"/>
      <w:marTop w:val="0"/>
      <w:marBottom w:val="0"/>
      <w:divBdr>
        <w:top w:val="none" w:sz="0" w:space="0" w:color="auto"/>
        <w:left w:val="none" w:sz="0" w:space="0" w:color="auto"/>
        <w:bottom w:val="none" w:sz="0" w:space="0" w:color="auto"/>
        <w:right w:val="none" w:sz="0" w:space="0" w:color="auto"/>
      </w:divBdr>
    </w:div>
    <w:div w:id="1574049678">
      <w:bodyDiv w:val="1"/>
      <w:marLeft w:val="0"/>
      <w:marRight w:val="0"/>
      <w:marTop w:val="0"/>
      <w:marBottom w:val="0"/>
      <w:divBdr>
        <w:top w:val="none" w:sz="0" w:space="0" w:color="auto"/>
        <w:left w:val="none" w:sz="0" w:space="0" w:color="auto"/>
        <w:bottom w:val="none" w:sz="0" w:space="0" w:color="auto"/>
        <w:right w:val="none" w:sz="0" w:space="0" w:color="auto"/>
      </w:divBdr>
    </w:div>
    <w:div w:id="1584560551">
      <w:bodyDiv w:val="1"/>
      <w:marLeft w:val="0"/>
      <w:marRight w:val="0"/>
      <w:marTop w:val="0"/>
      <w:marBottom w:val="0"/>
      <w:divBdr>
        <w:top w:val="none" w:sz="0" w:space="0" w:color="auto"/>
        <w:left w:val="none" w:sz="0" w:space="0" w:color="auto"/>
        <w:bottom w:val="none" w:sz="0" w:space="0" w:color="auto"/>
        <w:right w:val="none" w:sz="0" w:space="0" w:color="auto"/>
      </w:divBdr>
    </w:div>
    <w:div w:id="207777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ouya.ataei@aut.ac.nz"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Alan.litchfield@aut.ac.nz"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6D1CCC5-C54F-4E6E-8561-7F6C4BF58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11490</Words>
  <Characters>65498</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AMCIS 2018 Template</vt:lpstr>
    </vt:vector>
  </TitlesOfParts>
  <LinksUpToDate>false</LinksUpToDate>
  <CharactersWithSpaces>76835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AMCIS 2018 Template</dc:title>
  <dc:subject/>
  <dc:creator/>
  <cp:keywords/>
  <cp:lastModifiedBy/>
  <cp:revision>1</cp:revision>
  <cp:lastPrinted>2007-01-24T11:32:00Z</cp:lastPrinted>
  <dcterms:created xsi:type="dcterms:W3CDTF">2023-04-20T07:22:00Z</dcterms:created>
  <dcterms:modified xsi:type="dcterms:W3CDTF">2023-04-20T07:30:00Z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