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663A8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83383" w:rsidP="0098663E">
            <w:pPr>
              <w:rPr>
                <w:rFonts w:cs="Arial"/>
                <w:sz w:val="20"/>
              </w:rPr>
            </w:pPr>
            <w:r>
              <w:rPr>
                <w:noProof/>
              </w:rPr>
              <w:pict w14:anchorId="1CFCB27F">
                <v:shape id="_x0000_i1043"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r w:rsidR="00505EF8">
        <w:t>followings;</w:t>
      </w:r>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0910A9">
        <w:trPr>
          <w:trHeight w:val="2203"/>
        </w:trPr>
        <w:tc>
          <w:tcPr>
            <w:tcW w:w="5000" w:type="pct"/>
            <w:vAlign w:val="bottom"/>
          </w:tcPr>
          <w:p w14:paraId="613123B0" w14:textId="627E039C" w:rsidR="00BB4FA0" w:rsidRPr="00DD08AC" w:rsidRDefault="0052674F" w:rsidP="000910A9">
            <w:pPr>
              <w:rPr>
                <w:rFonts w:cs="Arial"/>
                <w:sz w:val="20"/>
              </w:rPr>
            </w:pPr>
            <w:r>
              <w:rPr>
                <w:noProof/>
              </w:rPr>
              <w:pict w14:anchorId="17886892">
                <v:shape id="_x0000_i1056" type="#_x0000_t75" style="width:450pt;height:299.5pt">
                  <v:imagedata r:id="rId13" o:title="databases-statitistic"/>
                </v:shape>
              </w:pict>
            </w:r>
          </w:p>
        </w:tc>
      </w:tr>
      <w:tr w:rsidR="00BB4FA0" w:rsidRPr="006B56B3" w14:paraId="357B0B03" w14:textId="77777777" w:rsidTr="000910A9">
        <w:trPr>
          <w:trHeight w:hRule="exact" w:val="264"/>
        </w:trPr>
        <w:tc>
          <w:tcPr>
            <w:tcW w:w="5000" w:type="pct"/>
            <w:shd w:val="clear" w:color="auto" w:fill="356392"/>
            <w:vAlign w:val="center"/>
          </w:tcPr>
          <w:p w14:paraId="0284A358" w14:textId="77777777" w:rsidR="00BB4FA0" w:rsidRPr="006B56B3" w:rsidRDefault="00BB4FA0" w:rsidP="000910A9">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Pr>
                <w:b/>
                <w:noProof/>
                <w:color w:val="FFFFFF"/>
              </w:rPr>
              <w:t>(Moher, Liberati, Tetzlaff, Altman, &amp; The, 2009)</w:t>
            </w:r>
            <w:r>
              <w:rPr>
                <w:b/>
                <w:color w:val="FFFFFF"/>
              </w:rPr>
              <w:fldChar w:fldCharType="end"/>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56764D5" w14:textId="7A941851" w:rsidR="009729D2" w:rsidRDefault="009729D2" w:rsidP="009729D2">
      <w:pPr>
        <w:rPr>
          <w:lang w:val="en-GB" w:eastAsia="en-GB"/>
        </w:rPr>
      </w:pPr>
    </w:p>
    <w:p w14:paraId="1E75CC92" w14:textId="77777777" w:rsidR="009729D2" w:rsidRPr="009729D2" w:rsidRDefault="009729D2" w:rsidP="009729D2">
      <w:pPr>
        <w:rPr>
          <w:lang w:val="en-GB" w:eastAsia="en-GB"/>
        </w:rPr>
      </w:pPr>
    </w:p>
    <w:p w14:paraId="5B9B7072" w14:textId="7535AD09" w:rsidR="00593136" w:rsidRDefault="00593136" w:rsidP="00593136">
      <w:pPr>
        <w:rPr>
          <w:lang w:val="en-GB" w:eastAsia="en-GB"/>
        </w:rPr>
      </w:pPr>
    </w:p>
    <w:p w14:paraId="57D74A28" w14:textId="77777777" w:rsidR="009729D2" w:rsidRDefault="006B3878" w:rsidP="00593136">
      <w:r>
        <w:lastRenderedPageBreak/>
        <w:t xml:space="preserve">In recent years, IT architectures that play a pivotal role in the growth and progress of system development gained acceptance in planning, development, and maintenance of complex systems (Martínez-Fernández et al. 2014; van </w:t>
      </w:r>
      <w:proofErr w:type="spellStart"/>
      <w:r>
        <w:t>Engelenburg</w:t>
      </w:r>
      <w:proofErr w:type="spellEnd"/>
      <w:r>
        <w:t xml:space="preserve"> et al. 2019). When there exists ambiguity about what should be developed to address needs, then an architecture can play an overarching role by describing the building blocks of the system and the ways in which these blocks communicate to achieve the overall goal of the system (</w:t>
      </w:r>
      <w:proofErr w:type="spellStart"/>
      <w:r>
        <w:t>Sievi</w:t>
      </w:r>
      <w:proofErr w:type="spellEnd"/>
      <w:r>
        <w:t xml:space="preserve">-Korte et al. 2019). </w:t>
      </w:r>
    </w:p>
    <w:p w14:paraId="5E01D0EC" w14:textId="77777777" w:rsidR="009729D2" w:rsidRDefault="009729D2" w:rsidP="00593136"/>
    <w:p w14:paraId="7B990F61" w14:textId="77777777" w:rsidR="009729D2" w:rsidRDefault="006B3878" w:rsidP="00593136">
      <w:r>
        <w:t>This in turn produces manageable modules that address aspects of the problem and provides stakeholders with a high-level medium to observe, reflect upon, communicate with, and contribute to (Kohler and Specht 2019). Many of the prevalent technologies in IT exist because of an effective RA, for instance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 This presents the argument then that every system has an architecture and it is in the architecture that the overall qualities of the system are defined and other aspects emerge (</w:t>
      </w:r>
      <w:proofErr w:type="spellStart"/>
      <w:r>
        <w:t>Angelov</w:t>
      </w:r>
      <w:proofErr w:type="spellEnd"/>
      <w:r>
        <w:t xml:space="preserve"> et al. 2013).</w:t>
      </w:r>
    </w:p>
    <w:p w14:paraId="458F19FD" w14:textId="77777777" w:rsidR="009729D2" w:rsidRDefault="009729D2" w:rsidP="00593136"/>
    <w:p w14:paraId="69E59D70" w14:textId="77777777" w:rsidR="009729D2" w:rsidRDefault="006B3878" w:rsidP="00593136">
      <w:r>
        <w:t xml:space="preserve"> The synthesis of findings from this SLR handed over various definitions of what constitute an RA. Howbeit, they all share the same principle that the concept of patterns plays a significant role (Cloutier et al. 2010). For instance, Reed (2002) defines RA as “a predefined architectural pattern, or set of patterns, possible, partially or completely instantiated, designed, and proven for use in particular business and technical contexts, together with supporting artifacts to enable their use”. </w:t>
      </w:r>
    </w:p>
    <w:p w14:paraId="2CFBF3D9" w14:textId="77777777" w:rsidR="009729D2" w:rsidRDefault="009729D2" w:rsidP="00593136"/>
    <w:p w14:paraId="7016E703" w14:textId="28D5CBE6" w:rsidR="009729D2" w:rsidRDefault="006B3878" w:rsidP="00593136">
      <w:r>
        <w:t>In Software Product Line (SPL) development, RAs are generic schemas that can be configured and instantiated for a particular domain of systems (</w:t>
      </w:r>
      <w:proofErr w:type="spellStart"/>
      <w:r>
        <w:t>Derras</w:t>
      </w:r>
      <w:proofErr w:type="spellEnd"/>
      <w:r>
        <w:t xml:space="preserve"> et al. 2018). In software engineering, an RA can be defined as a means for representing and transferring knowledge that bridges from the problem domain to a family of solutions (Klein et al. 2016). RAs serve as a mechanism that embodies domain relevant qualities and concepts, breaks down the solutions and generates a terminology to facilitate effective communication, and illuminates various stakeholders and system designers (Klein et al. 2016).</w:t>
      </w:r>
    </w:p>
    <w:p w14:paraId="319BD4AE" w14:textId="77777777" w:rsidR="009729D2" w:rsidRDefault="009729D2" w:rsidP="00593136"/>
    <w:p w14:paraId="273C3A7E" w14:textId="423AF22D" w:rsidR="00593136" w:rsidRPr="00593136" w:rsidRDefault="006B3878" w:rsidP="00593136">
      <w:pPr>
        <w:rPr>
          <w:lang w:val="en-GB" w:eastAsia="en-GB"/>
        </w:rPr>
      </w:pPr>
      <w:r>
        <w:t>Thus, to answer RQ1, four concepts of RA is identified; these concepts are as the following;</w:t>
      </w:r>
    </w:p>
    <w:p w14:paraId="72FD913F" w14:textId="3ED6ED94" w:rsidR="00C40FDD" w:rsidRDefault="00C40FDD" w:rsidP="00082FA7">
      <w:pPr>
        <w:spacing w:afterLines="100" w:after="240"/>
        <w:rPr>
          <w:sz w:val="20"/>
          <w:szCs w:val="28"/>
        </w:rPr>
      </w:pPr>
    </w:p>
    <w:p w14:paraId="5665136B" w14:textId="7EA6C2BD" w:rsidR="00880BDC" w:rsidRDefault="00880BDC" w:rsidP="00082FA7">
      <w:pPr>
        <w:spacing w:afterLines="100" w:after="240"/>
        <w:rPr>
          <w:sz w:val="20"/>
          <w:szCs w:val="28"/>
        </w:rPr>
      </w:pPr>
    </w:p>
    <w:p w14:paraId="4E96DCFE" w14:textId="77777777" w:rsidR="00593BEB" w:rsidRPr="00593BEB" w:rsidRDefault="00593BEB" w:rsidP="00593BEB">
      <w:pPr>
        <w:pStyle w:val="Heading1"/>
        <w:numPr>
          <w:ilvl w:val="0"/>
          <w:numId w:val="0"/>
        </w:numPr>
        <w:ind w:left="360"/>
      </w:pPr>
    </w:p>
    <w:p w14:paraId="4B102A17" w14:textId="77777777" w:rsidR="00C40FDD" w:rsidRDefault="00C40FDD" w:rsidP="00593BEB">
      <w:pPr>
        <w:pStyle w:val="Heading2"/>
        <w:numPr>
          <w:ilvl w:val="0"/>
          <w:numId w:val="0"/>
        </w:num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lastRenderedPageBreak/>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4"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5"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BD1F6" w14:textId="77777777" w:rsidR="00663A88" w:rsidRDefault="00663A88">
      <w:r>
        <w:separator/>
      </w:r>
    </w:p>
  </w:endnote>
  <w:endnote w:type="continuationSeparator" w:id="0">
    <w:p w14:paraId="26739A67" w14:textId="77777777" w:rsidR="00663A88" w:rsidRDefault="0066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D6B55" w14:textId="77777777" w:rsidR="00663A88" w:rsidRDefault="00663A88">
      <w:r>
        <w:separator/>
      </w:r>
    </w:p>
  </w:footnote>
  <w:footnote w:type="continuationSeparator" w:id="0">
    <w:p w14:paraId="7613B3BD" w14:textId="77777777" w:rsidR="00663A88" w:rsidRDefault="00663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4"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2"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2"/>
  </w:num>
  <w:num w:numId="5">
    <w:abstractNumId w:val="3"/>
  </w:num>
  <w:num w:numId="6">
    <w:abstractNumId w:val="11"/>
  </w:num>
  <w:num w:numId="7">
    <w:abstractNumId w:val="16"/>
  </w:num>
  <w:num w:numId="8">
    <w:abstractNumId w:val="26"/>
  </w:num>
  <w:num w:numId="9">
    <w:abstractNumId w:val="4"/>
  </w:num>
  <w:num w:numId="10">
    <w:abstractNumId w:val="12"/>
  </w:num>
  <w:num w:numId="11">
    <w:abstractNumId w:val="21"/>
  </w:num>
  <w:num w:numId="12">
    <w:abstractNumId w:val="5"/>
  </w:num>
  <w:num w:numId="13">
    <w:abstractNumId w:val="14"/>
  </w:num>
  <w:num w:numId="14">
    <w:abstractNumId w:val="10"/>
  </w:num>
  <w:num w:numId="15">
    <w:abstractNumId w:val="19"/>
  </w:num>
  <w:num w:numId="16">
    <w:abstractNumId w:val="7"/>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6"/>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7"/>
  </w:num>
  <w:num w:numId="24">
    <w:abstractNumId w:val="9"/>
  </w:num>
  <w:num w:numId="25">
    <w:abstractNumId w:val="13"/>
  </w:num>
  <w:num w:numId="26">
    <w:abstractNumId w:val="24"/>
  </w:num>
  <w:num w:numId="27">
    <w:abstractNumId w:val="25"/>
  </w:num>
  <w:num w:numId="28">
    <w:abstractNumId w:val="22"/>
  </w:num>
  <w:num w:numId="29">
    <w:abstractNumId w:val="18"/>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778C"/>
    <w:rsid w:val="0028515B"/>
    <w:rsid w:val="002870D6"/>
    <w:rsid w:val="00287DF4"/>
    <w:rsid w:val="00291726"/>
    <w:rsid w:val="002929DB"/>
    <w:rsid w:val="002A03FD"/>
    <w:rsid w:val="002A1361"/>
    <w:rsid w:val="002A1E68"/>
    <w:rsid w:val="002B2FC3"/>
    <w:rsid w:val="002B6018"/>
    <w:rsid w:val="002B64A4"/>
    <w:rsid w:val="002C055A"/>
    <w:rsid w:val="002C091E"/>
    <w:rsid w:val="002C6954"/>
    <w:rsid w:val="002D3AF8"/>
    <w:rsid w:val="002D570F"/>
    <w:rsid w:val="002E2104"/>
    <w:rsid w:val="002E3064"/>
    <w:rsid w:val="002E7579"/>
    <w:rsid w:val="002F0DF7"/>
    <w:rsid w:val="002F7223"/>
    <w:rsid w:val="00301EC8"/>
    <w:rsid w:val="00320A1B"/>
    <w:rsid w:val="00325332"/>
    <w:rsid w:val="00327C00"/>
    <w:rsid w:val="003372C0"/>
    <w:rsid w:val="003407C4"/>
    <w:rsid w:val="003449E4"/>
    <w:rsid w:val="00354ED7"/>
    <w:rsid w:val="00360DBF"/>
    <w:rsid w:val="00365DA2"/>
    <w:rsid w:val="00390645"/>
    <w:rsid w:val="003917D7"/>
    <w:rsid w:val="00392D0B"/>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7135"/>
    <w:rsid w:val="0041078C"/>
    <w:rsid w:val="0041275A"/>
    <w:rsid w:val="00412AF0"/>
    <w:rsid w:val="00425E87"/>
    <w:rsid w:val="00425F00"/>
    <w:rsid w:val="00431754"/>
    <w:rsid w:val="0043333E"/>
    <w:rsid w:val="00433EA7"/>
    <w:rsid w:val="004367D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2674F"/>
    <w:rsid w:val="005306AC"/>
    <w:rsid w:val="00532BE8"/>
    <w:rsid w:val="00542E42"/>
    <w:rsid w:val="005441A2"/>
    <w:rsid w:val="005463B3"/>
    <w:rsid w:val="00552E85"/>
    <w:rsid w:val="00553918"/>
    <w:rsid w:val="00554E86"/>
    <w:rsid w:val="005568CA"/>
    <w:rsid w:val="00557E59"/>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C7FAF"/>
    <w:rsid w:val="005F01FC"/>
    <w:rsid w:val="005F648D"/>
    <w:rsid w:val="00613ECB"/>
    <w:rsid w:val="006217AA"/>
    <w:rsid w:val="00621DAC"/>
    <w:rsid w:val="006220B5"/>
    <w:rsid w:val="006226B7"/>
    <w:rsid w:val="006329A4"/>
    <w:rsid w:val="00633E2B"/>
    <w:rsid w:val="00646F5E"/>
    <w:rsid w:val="00654341"/>
    <w:rsid w:val="00657E3F"/>
    <w:rsid w:val="00663A88"/>
    <w:rsid w:val="0067092C"/>
    <w:rsid w:val="00672449"/>
    <w:rsid w:val="00674264"/>
    <w:rsid w:val="00674DEB"/>
    <w:rsid w:val="006761F6"/>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8225D"/>
    <w:rsid w:val="00783F34"/>
    <w:rsid w:val="00787B1F"/>
    <w:rsid w:val="007A0933"/>
    <w:rsid w:val="007A2D5F"/>
    <w:rsid w:val="007A3AC2"/>
    <w:rsid w:val="007B0232"/>
    <w:rsid w:val="007B078C"/>
    <w:rsid w:val="007B09E7"/>
    <w:rsid w:val="007B5249"/>
    <w:rsid w:val="007C03F4"/>
    <w:rsid w:val="007C2EE3"/>
    <w:rsid w:val="007C33A8"/>
    <w:rsid w:val="007C617E"/>
    <w:rsid w:val="007D3520"/>
    <w:rsid w:val="007E23A1"/>
    <w:rsid w:val="007F0A73"/>
    <w:rsid w:val="007F1FE1"/>
    <w:rsid w:val="007F2AE1"/>
    <w:rsid w:val="007F6342"/>
    <w:rsid w:val="00813200"/>
    <w:rsid w:val="00814E62"/>
    <w:rsid w:val="00823D78"/>
    <w:rsid w:val="0083151B"/>
    <w:rsid w:val="008322F5"/>
    <w:rsid w:val="00837C9B"/>
    <w:rsid w:val="00851CDE"/>
    <w:rsid w:val="008575CD"/>
    <w:rsid w:val="00862F6C"/>
    <w:rsid w:val="00880BDC"/>
    <w:rsid w:val="00895EAF"/>
    <w:rsid w:val="008967E6"/>
    <w:rsid w:val="008A5969"/>
    <w:rsid w:val="008B09FB"/>
    <w:rsid w:val="008B1110"/>
    <w:rsid w:val="008C064F"/>
    <w:rsid w:val="008C33B9"/>
    <w:rsid w:val="008D22A2"/>
    <w:rsid w:val="008D6408"/>
    <w:rsid w:val="008E4686"/>
    <w:rsid w:val="008F10F1"/>
    <w:rsid w:val="008F200F"/>
    <w:rsid w:val="00901E16"/>
    <w:rsid w:val="0091218F"/>
    <w:rsid w:val="00931512"/>
    <w:rsid w:val="0093197F"/>
    <w:rsid w:val="00933489"/>
    <w:rsid w:val="00940576"/>
    <w:rsid w:val="00942AF3"/>
    <w:rsid w:val="00946CDF"/>
    <w:rsid w:val="009518F6"/>
    <w:rsid w:val="0095447A"/>
    <w:rsid w:val="009729D2"/>
    <w:rsid w:val="00975AB2"/>
    <w:rsid w:val="00986A48"/>
    <w:rsid w:val="00992A3E"/>
    <w:rsid w:val="00996EFB"/>
    <w:rsid w:val="009A6E65"/>
    <w:rsid w:val="009B1DDA"/>
    <w:rsid w:val="009B2B2A"/>
    <w:rsid w:val="009B5DAF"/>
    <w:rsid w:val="009B6ABA"/>
    <w:rsid w:val="009C0032"/>
    <w:rsid w:val="009C144A"/>
    <w:rsid w:val="009C3C1A"/>
    <w:rsid w:val="009D239E"/>
    <w:rsid w:val="009D6196"/>
    <w:rsid w:val="009F2C48"/>
    <w:rsid w:val="009F2F13"/>
    <w:rsid w:val="00A00DBF"/>
    <w:rsid w:val="00A01B14"/>
    <w:rsid w:val="00A03B07"/>
    <w:rsid w:val="00A12E48"/>
    <w:rsid w:val="00A14BB5"/>
    <w:rsid w:val="00A23CB0"/>
    <w:rsid w:val="00A308A2"/>
    <w:rsid w:val="00A333FD"/>
    <w:rsid w:val="00A45645"/>
    <w:rsid w:val="00A52D10"/>
    <w:rsid w:val="00A551D9"/>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96C57"/>
    <w:rsid w:val="00BA06A5"/>
    <w:rsid w:val="00BA4613"/>
    <w:rsid w:val="00BA4A63"/>
    <w:rsid w:val="00BB4FA0"/>
    <w:rsid w:val="00BD47AA"/>
    <w:rsid w:val="00BF045B"/>
    <w:rsid w:val="00BF1C7B"/>
    <w:rsid w:val="00BF6F05"/>
    <w:rsid w:val="00C132EA"/>
    <w:rsid w:val="00C14FE9"/>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86F8F"/>
    <w:rsid w:val="00C928C6"/>
    <w:rsid w:val="00C930B7"/>
    <w:rsid w:val="00C951E0"/>
    <w:rsid w:val="00C9658E"/>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31B50"/>
    <w:rsid w:val="00D5413B"/>
    <w:rsid w:val="00D54A24"/>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21901"/>
    <w:rsid w:val="00E32578"/>
    <w:rsid w:val="00E3647A"/>
    <w:rsid w:val="00E43583"/>
    <w:rsid w:val="00E451EA"/>
    <w:rsid w:val="00E545FE"/>
    <w:rsid w:val="00E76DD9"/>
    <w:rsid w:val="00E92B62"/>
    <w:rsid w:val="00E94520"/>
    <w:rsid w:val="00EA1405"/>
    <w:rsid w:val="00EA5065"/>
    <w:rsid w:val="00EA7ABD"/>
    <w:rsid w:val="00ED2830"/>
    <w:rsid w:val="00ED53D9"/>
    <w:rsid w:val="00ED6720"/>
    <w:rsid w:val="00EE00C0"/>
    <w:rsid w:val="00EE324B"/>
    <w:rsid w:val="00F0080A"/>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1B64"/>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5823</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