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E814C7"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0197440C" w:rsidR="00137897" w:rsidRPr="00DD08AC" w:rsidRDefault="0040323A" w:rsidP="00C735EF">
            <w:pPr>
              <w:rPr>
                <w:rFonts w:cs="Arial"/>
                <w:sz w:val="20"/>
              </w:rPr>
            </w:pPr>
            <w:r>
              <w:rPr>
                <w:noProof/>
              </w:rPr>
              <w:pict w14:anchorId="1CFCB27F">
                <v:shape id="_x0000_i1025" type="#_x0000_t75" style="width:374pt;height:343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96C57" w:rsidRDefault="00DE7C32" w:rsidP="001F17A7">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F17A7">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F17A7">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2EB17C43" w:rsidR="00117744" w:rsidRDefault="00117744" w:rsidP="00B6724A">
      <w:pPr>
        <w:numPr>
          <w:ilvl w:val="0"/>
          <w:numId w:val="38"/>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F17A7">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6D3A9D" w:rsidP="00C735EF">
            <w:pPr>
              <w:rPr>
                <w:rFonts w:cs="Arial"/>
                <w:sz w:val="20"/>
              </w:rPr>
            </w:pPr>
            <w:r>
              <w:rPr>
                <w:noProof/>
              </w:rPr>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1F17A7">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software architecture are increasingly applied to 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lastRenderedPageBreak/>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lastRenderedPageBreak/>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F17A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on the table.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proofErr w:type="gramStart"/>
      <w:r w:rsidR="00544BDE">
        <w:t>stream</w:t>
      </w:r>
      <w:proofErr w:type="gramEnd"/>
      <w:r w:rsidR="00544BDE">
        <w:t xml:space="preserve"> and batch processing; or fast and delayed processing</w:t>
      </w:r>
      <w:r w:rsidR="00663141">
        <w:t xml:space="preserve"> (Jagadish et al. 2014)</w:t>
      </w:r>
      <w:r w:rsidR="004E0A71">
        <w:t>.</w:t>
      </w:r>
    </w:p>
    <w:p w14:paraId="7F4145E8" w14:textId="77777777" w:rsidR="00F543C4" w:rsidRDefault="00A90AB6" w:rsidP="00D22D42">
      <w:r>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t>
      </w:r>
      <w:r>
        <w:lastRenderedPageBreak/>
        <w:t xml:space="preserve">(workflow,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w:t>
      </w:r>
      <w:proofErr w:type="spellStart"/>
      <w:r w:rsidR="000E6A78">
        <w:t>Piñeiro</w:t>
      </w:r>
      <w:proofErr w:type="spellEnd"/>
      <w:r w:rsidR="000E6A78">
        <w:t xml:space="preserve"> et al. 2019) and Distributed Database Management Systems (DDBMS) (Rahimi and </w:t>
      </w:r>
      <w:proofErr w:type="spellStart"/>
      <w:r w:rsidR="000E6A78">
        <w:t>Haug</w:t>
      </w:r>
      <w:proofErr w:type="spellEnd"/>
      <w:r w:rsidR="000E6A78">
        <w:t xml:space="preserve"> 2010).</w:t>
      </w:r>
    </w:p>
    <w:p w14:paraId="18BB1F63" w14:textId="15AF59AA" w:rsidR="000E6A78" w:rsidRDefault="000E6A78" w:rsidP="000E6A78">
      <w:pPr>
        <w:spacing w:afterLines="100" w:after="240"/>
        <w:rPr>
          <w:sz w:val="20"/>
          <w:szCs w:val="28"/>
        </w:rPr>
      </w:pPr>
    </w:p>
    <w:p w14:paraId="330F324E" w14:textId="7394DEED" w:rsidR="00FB30D2" w:rsidRDefault="000E2838" w:rsidP="001F17A7">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5C76490F"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307F3673" w:rsidR="007A32CA" w:rsidRPr="00DF1E48" w:rsidRDefault="007A32CA" w:rsidP="007A32CA">
            <w:pPr>
              <w:pStyle w:val="Default"/>
              <w:jc w:val="center"/>
              <w:rPr>
                <w:sz w:val="20"/>
                <w:szCs w:val="20"/>
              </w:rPr>
            </w:pPr>
            <w:r>
              <w:rPr>
                <w:sz w:val="20"/>
                <w:szCs w:val="20"/>
              </w:rPr>
              <w:t xml:space="preserve">Towards a big Data reference architecture (Maier et al. 2013) </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268D4638" w:rsidR="007A32CA" w:rsidRDefault="007A32CA" w:rsidP="007A32CA">
            <w:pPr>
              <w:pStyle w:val="Default"/>
              <w:jc w:val="center"/>
              <w:rPr>
                <w:sz w:val="20"/>
                <w:szCs w:val="20"/>
              </w:rPr>
            </w:pPr>
            <w:r>
              <w:rPr>
                <w:sz w:val="20"/>
                <w:szCs w:val="20"/>
              </w:rPr>
              <w:t>A reference architecture for Big Data solutions introducing a model to perform predictive analytics using Big Data technology (</w:t>
            </w:r>
            <w:proofErr w:type="spellStart"/>
            <w:r>
              <w:rPr>
                <w:sz w:val="20"/>
                <w:szCs w:val="20"/>
              </w:rPr>
              <w:t>Geerdink</w:t>
            </w:r>
            <w:proofErr w:type="spellEnd"/>
            <w:r>
              <w:rPr>
                <w:sz w:val="20"/>
                <w:szCs w:val="20"/>
              </w:rPr>
              <w:t xml:space="preserve"> 2013) </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55CE31E9" w:rsidR="007A32CA" w:rsidRDefault="006D0125" w:rsidP="007A32CA">
            <w:pPr>
              <w:pStyle w:val="Default"/>
              <w:jc w:val="center"/>
              <w:rPr>
                <w:sz w:val="20"/>
                <w:szCs w:val="20"/>
              </w:rPr>
            </w:pPr>
            <w:r>
              <w:rPr>
                <w:sz w:val="20"/>
                <w:szCs w:val="20"/>
              </w:rPr>
              <w:t>A</w:t>
            </w:r>
            <w:r w:rsidR="007A32CA">
              <w:rPr>
                <w:sz w:val="20"/>
                <w:szCs w:val="20"/>
              </w:rPr>
              <w:t xml:space="preserve"> proposal for a reference architecture for long-term archiving, preservation, and retrieval of Big Data (Viana and Sato 2014) </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0D7B6BB0" w:rsidR="007A32CA" w:rsidRDefault="007A32CA" w:rsidP="007A32CA">
            <w:pPr>
              <w:pStyle w:val="Default"/>
              <w:jc w:val="center"/>
              <w:rPr>
                <w:sz w:val="20"/>
                <w:szCs w:val="20"/>
              </w:rPr>
            </w:pPr>
            <w:r>
              <w:rPr>
                <w:sz w:val="20"/>
                <w:szCs w:val="20"/>
              </w:rPr>
              <w:t xml:space="preserve">Questioning the Lambda architecture; Kappa Architecture (Kreps 2014) </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4B3295">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5DC1A198" w:rsidR="007A32CA" w:rsidRDefault="007A32CA" w:rsidP="007A32CA">
            <w:pPr>
              <w:pStyle w:val="Default"/>
              <w:jc w:val="center"/>
              <w:rPr>
                <w:sz w:val="20"/>
                <w:szCs w:val="20"/>
              </w:rPr>
            </w:pPr>
            <w:r>
              <w:rPr>
                <w:sz w:val="20"/>
                <w:szCs w:val="20"/>
              </w:rPr>
              <w:t>Big data architecture framework (</w:t>
            </w:r>
            <w:proofErr w:type="spellStart"/>
            <w:r>
              <w:rPr>
                <w:sz w:val="20"/>
                <w:szCs w:val="20"/>
              </w:rPr>
              <w:t>Demchenko</w:t>
            </w:r>
            <w:proofErr w:type="spellEnd"/>
            <w:r>
              <w:rPr>
                <w:sz w:val="20"/>
                <w:szCs w:val="20"/>
              </w:rPr>
              <w:t xml:space="preserve"> et al. 2014) </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t>6</w:t>
            </w:r>
          </w:p>
        </w:tc>
        <w:tc>
          <w:tcPr>
            <w:tcW w:w="5670" w:type="dxa"/>
            <w:vAlign w:val="center"/>
          </w:tcPr>
          <w:p w14:paraId="27747D0D" w14:textId="4884A624" w:rsidR="007A32CA" w:rsidRDefault="007A32CA" w:rsidP="007A32CA">
            <w:pPr>
              <w:pStyle w:val="Default"/>
              <w:jc w:val="center"/>
              <w:rPr>
                <w:sz w:val="20"/>
                <w:szCs w:val="20"/>
              </w:rPr>
            </w:pPr>
            <w:r>
              <w:rPr>
                <w:sz w:val="20"/>
                <w:szCs w:val="20"/>
              </w:rPr>
              <w:t>Big Data driven e-commerce architecture (</w:t>
            </w:r>
            <w:proofErr w:type="spellStart"/>
            <w:r>
              <w:rPr>
                <w:sz w:val="20"/>
                <w:szCs w:val="20"/>
              </w:rPr>
              <w:t>Ghandour</w:t>
            </w:r>
            <w:proofErr w:type="spellEnd"/>
            <w:r>
              <w:rPr>
                <w:sz w:val="20"/>
                <w:szCs w:val="20"/>
              </w:rPr>
              <w:t xml:space="preserve"> 2015) </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t>7</w:t>
            </w:r>
          </w:p>
        </w:tc>
        <w:tc>
          <w:tcPr>
            <w:tcW w:w="5670" w:type="dxa"/>
            <w:vAlign w:val="center"/>
          </w:tcPr>
          <w:p w14:paraId="6E3796E5" w14:textId="1F4EDFC9" w:rsidR="007A32CA" w:rsidRDefault="007A32CA" w:rsidP="007A32CA">
            <w:pPr>
              <w:pStyle w:val="Default"/>
              <w:jc w:val="center"/>
              <w:rPr>
                <w:sz w:val="20"/>
                <w:szCs w:val="20"/>
              </w:rPr>
            </w:pPr>
            <w:r>
              <w:rPr>
                <w:sz w:val="20"/>
                <w:szCs w:val="20"/>
              </w:rPr>
              <w:t xml:space="preserve">The solid architecture for real-time management of big semantic data; Solid architecture (Martínez-Prieto et al. 2015) </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4B3295">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lastRenderedPageBreak/>
              <w:t>8</w:t>
            </w:r>
          </w:p>
        </w:tc>
        <w:tc>
          <w:tcPr>
            <w:tcW w:w="5670" w:type="dxa"/>
            <w:vAlign w:val="center"/>
          </w:tcPr>
          <w:p w14:paraId="43B4F404" w14:textId="6B017BD2" w:rsidR="007A32CA" w:rsidRDefault="007A32CA" w:rsidP="007A32CA">
            <w:pPr>
              <w:pStyle w:val="Default"/>
              <w:jc w:val="center"/>
              <w:rPr>
                <w:sz w:val="20"/>
                <w:szCs w:val="20"/>
              </w:rPr>
            </w:pPr>
            <w:r>
              <w:rPr>
                <w:sz w:val="20"/>
                <w:szCs w:val="20"/>
              </w:rPr>
              <w:t>The Big Data research reference architecture (</w:t>
            </w:r>
            <w:proofErr w:type="spellStart"/>
            <w:r>
              <w:rPr>
                <w:sz w:val="20"/>
                <w:szCs w:val="20"/>
              </w:rPr>
              <w:t>Pääkkönen</w:t>
            </w:r>
            <w:proofErr w:type="spellEnd"/>
            <w:r>
              <w:rPr>
                <w:sz w:val="20"/>
                <w:szCs w:val="20"/>
              </w:rPr>
              <w:t xml:space="preserve"> and </w:t>
            </w:r>
            <w:proofErr w:type="spellStart"/>
            <w:r>
              <w:rPr>
                <w:sz w:val="20"/>
                <w:szCs w:val="20"/>
              </w:rPr>
              <w:t>Pakkala</w:t>
            </w:r>
            <w:proofErr w:type="spellEnd"/>
            <w:r>
              <w:rPr>
                <w:sz w:val="20"/>
                <w:szCs w:val="20"/>
              </w:rPr>
              <w:t xml:space="preserve"> 2015) </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762EE0C4" w:rsidR="007A32CA" w:rsidRDefault="007A32CA" w:rsidP="007A32CA">
            <w:pPr>
              <w:pStyle w:val="Default"/>
              <w:jc w:val="center"/>
              <w:rPr>
                <w:sz w:val="20"/>
                <w:szCs w:val="20"/>
              </w:rPr>
            </w:pPr>
            <w:r>
              <w:rPr>
                <w:sz w:val="20"/>
                <w:szCs w:val="20"/>
              </w:rPr>
              <w:t xml:space="preserve">A Reference Architecture for Big Data Systems (Sang et al. 2016) </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01D23812" w:rsidR="007A32CA" w:rsidRDefault="007A32CA" w:rsidP="007A32CA">
            <w:pPr>
              <w:pStyle w:val="Default"/>
              <w:jc w:val="center"/>
              <w:rPr>
                <w:sz w:val="20"/>
                <w:szCs w:val="20"/>
              </w:rPr>
            </w:pPr>
            <w:r>
              <w:rPr>
                <w:sz w:val="20"/>
                <w:szCs w:val="20"/>
              </w:rPr>
              <w:t xml:space="preserve">A reference architecture for Big Data systems in the national security domain (Klein et al. 2016) </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3CB1EC09" w:rsidR="007A32CA" w:rsidRDefault="007A32CA" w:rsidP="007A32CA">
            <w:pPr>
              <w:pStyle w:val="Default"/>
              <w:jc w:val="center"/>
              <w:rPr>
                <w:sz w:val="20"/>
                <w:szCs w:val="20"/>
              </w:rPr>
            </w:pPr>
            <w:r>
              <w:rPr>
                <w:sz w:val="20"/>
                <w:szCs w:val="20"/>
              </w:rPr>
              <w:t>A Reference Architecture for Supporting Secure Big Data Analytics over Cloud-Enabled Relational Databases (</w:t>
            </w:r>
            <w:proofErr w:type="spellStart"/>
            <w:r>
              <w:rPr>
                <w:sz w:val="20"/>
                <w:szCs w:val="20"/>
              </w:rPr>
              <w:t>Cuzzocrea</w:t>
            </w:r>
            <w:proofErr w:type="spellEnd"/>
            <w:r>
              <w:rPr>
                <w:sz w:val="20"/>
                <w:szCs w:val="20"/>
              </w:rPr>
              <w:t xml:space="preserve"> 2016) </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6C242D0C" w:rsidR="007A32CA" w:rsidRDefault="007A32CA" w:rsidP="007A32CA">
            <w:pPr>
              <w:pStyle w:val="Default"/>
              <w:jc w:val="center"/>
              <w:rPr>
                <w:sz w:val="20"/>
                <w:szCs w:val="20"/>
              </w:rPr>
            </w:pPr>
            <w:r>
              <w:rPr>
                <w:sz w:val="20"/>
                <w:szCs w:val="20"/>
              </w:rPr>
              <w:t xml:space="preserve">Managing Cloud-Based Big Data Platforms: A Reference Architecture and Cost Perspective (Heilig and </w:t>
            </w:r>
            <w:proofErr w:type="spellStart"/>
            <w:r>
              <w:rPr>
                <w:sz w:val="20"/>
                <w:szCs w:val="20"/>
              </w:rPr>
              <w:t>Voß</w:t>
            </w:r>
            <w:proofErr w:type="spellEnd"/>
            <w:r>
              <w:rPr>
                <w:sz w:val="20"/>
                <w:szCs w:val="20"/>
              </w:rPr>
              <w:t xml:space="preserve"> 2017)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7722C75B" w:rsidR="007A32CA" w:rsidRDefault="007A32CA" w:rsidP="007A32CA">
            <w:pPr>
              <w:pStyle w:val="Default"/>
              <w:jc w:val="center"/>
              <w:rPr>
                <w:sz w:val="20"/>
                <w:szCs w:val="20"/>
              </w:rPr>
            </w:pPr>
            <w:r>
              <w:rPr>
                <w:sz w:val="20"/>
                <w:szCs w:val="20"/>
              </w:rPr>
              <w:t>Scalable data store and analytic platform for real-time monitoring of data-intensive scientific infrastructure (</w:t>
            </w:r>
            <w:proofErr w:type="spellStart"/>
            <w:r>
              <w:rPr>
                <w:sz w:val="20"/>
                <w:szCs w:val="20"/>
              </w:rPr>
              <w:t>Suthakar</w:t>
            </w:r>
            <w:proofErr w:type="spellEnd"/>
            <w:r>
              <w:rPr>
                <w:sz w:val="20"/>
                <w:szCs w:val="20"/>
              </w:rPr>
              <w:t xml:space="preserve"> 2017) </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07366617" w:rsidR="007A32CA" w:rsidRDefault="007A32CA" w:rsidP="007A32CA">
            <w:pPr>
              <w:pStyle w:val="Default"/>
              <w:jc w:val="center"/>
              <w:rPr>
                <w:sz w:val="20"/>
                <w:szCs w:val="20"/>
              </w:rPr>
            </w:pPr>
            <w:r>
              <w:rPr>
                <w:sz w:val="20"/>
                <w:szCs w:val="20"/>
              </w:rPr>
              <w:t xml:space="preserve">A software reference architecture for semantic-aware Big Data systems; Bolster Architecture (Nadal et al. 2017) </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t>15</w:t>
            </w:r>
          </w:p>
        </w:tc>
        <w:tc>
          <w:tcPr>
            <w:tcW w:w="5670" w:type="dxa"/>
            <w:vAlign w:val="center"/>
          </w:tcPr>
          <w:p w14:paraId="6E4361F5" w14:textId="6313B20D"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(Kohler and Specht 2019) </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7FCFFA73" w:rsidR="007A32CA" w:rsidRDefault="007A32CA" w:rsidP="007A32CA">
            <w:pPr>
              <w:pStyle w:val="Default"/>
              <w:jc w:val="center"/>
              <w:rPr>
                <w:sz w:val="20"/>
                <w:szCs w:val="20"/>
              </w:rPr>
            </w:pPr>
            <w:r>
              <w:rPr>
                <w:sz w:val="20"/>
                <w:szCs w:val="20"/>
              </w:rPr>
              <w:t>Reference Architectures and Standards for the Internet of Things and Big Data in Smart Manufacturing (</w:t>
            </w:r>
            <w:proofErr w:type="spellStart"/>
            <w:r>
              <w:rPr>
                <w:sz w:val="20"/>
                <w:szCs w:val="20"/>
              </w:rPr>
              <w:t>Ünal</w:t>
            </w:r>
            <w:proofErr w:type="spellEnd"/>
            <w:r>
              <w:rPr>
                <w:sz w:val="20"/>
                <w:szCs w:val="20"/>
              </w:rPr>
              <w:t xml:space="preserve"> 2019)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1959D2B9" w14:textId="77777777" w:rsidR="0024049F" w:rsidRDefault="0024049F" w:rsidP="0024049F">
            <w:pPr>
              <w:pStyle w:val="Default"/>
              <w:jc w:val="center"/>
              <w:rPr>
                <w:sz w:val="20"/>
                <w:szCs w:val="20"/>
              </w:rPr>
            </w:pPr>
            <w:r>
              <w:rPr>
                <w:sz w:val="20"/>
                <w:szCs w:val="20"/>
              </w:rPr>
              <w:t>Lambda architecture (</w:t>
            </w:r>
            <w:proofErr w:type="spellStart"/>
            <w:r>
              <w:rPr>
                <w:sz w:val="20"/>
                <w:szCs w:val="20"/>
              </w:rPr>
              <w:t>Marz</w:t>
            </w:r>
            <w:proofErr w:type="spellEnd"/>
            <w:r>
              <w:rPr>
                <w:sz w:val="20"/>
                <w:szCs w:val="20"/>
              </w:rPr>
              <w:t xml:space="preserve"> 2011) </w:t>
            </w:r>
          </w:p>
          <w:p w14:paraId="73A7ECDC" w14:textId="77777777" w:rsidR="0024049F" w:rsidRDefault="0024049F" w:rsidP="007A32CA">
            <w:pPr>
              <w:pStyle w:val="Default"/>
              <w:jc w:val="center"/>
              <w:rPr>
                <w:sz w:val="20"/>
                <w:szCs w:val="20"/>
              </w:rPr>
            </w:pP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229F3AAA" w14:textId="77777777" w:rsidR="005E4256" w:rsidRDefault="005E4256" w:rsidP="005E4256">
            <w:pPr>
              <w:pStyle w:val="Default"/>
              <w:jc w:val="center"/>
              <w:rPr>
                <w:sz w:val="20"/>
                <w:szCs w:val="20"/>
              </w:rPr>
            </w:pPr>
            <w:r>
              <w:rPr>
                <w:sz w:val="20"/>
                <w:szCs w:val="20"/>
              </w:rPr>
              <w:t xml:space="preserve">IBM - Reference architecture for high performance analytics in healthcare and life science (Mysore et al. 2013) </w:t>
            </w:r>
          </w:p>
          <w:p w14:paraId="52A001D0" w14:textId="77777777" w:rsidR="005E4256" w:rsidRDefault="005E4256" w:rsidP="007A32CA">
            <w:pPr>
              <w:pStyle w:val="Default"/>
              <w:jc w:val="center"/>
              <w:rPr>
                <w:sz w:val="20"/>
                <w:szCs w:val="20"/>
              </w:rPr>
            </w:pP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1DF86705" w14:textId="0EDA1C49" w:rsidR="0024049F" w:rsidRDefault="0024049F" w:rsidP="0024049F">
            <w:pPr>
              <w:pStyle w:val="Default"/>
              <w:jc w:val="center"/>
              <w:rPr>
                <w:sz w:val="20"/>
                <w:szCs w:val="20"/>
              </w:rPr>
            </w:pPr>
            <w:r>
              <w:rPr>
                <w:sz w:val="20"/>
                <w:szCs w:val="20"/>
              </w:rPr>
              <w:t xml:space="preserve">Microsoft - Big Data ecosystem reference architecture </w:t>
            </w:r>
            <w:r w:rsidR="00BE4F5A">
              <w:rPr>
                <w:sz w:val="20"/>
                <w:szCs w:val="20"/>
              </w:rPr>
              <w:fldChar w:fldCharType="begin"/>
            </w:r>
            <w:r w:rsidR="00BE4F5A">
              <w:rPr>
                <w:sz w:val="20"/>
                <w:szCs w:val="20"/>
              </w:rPr>
              <w:instrText xml:space="preserve"> ADDIN EN.CITE &lt;EndNote&gt;&lt;Cite&gt;&lt;Author&gt;Levin&lt;/Author&gt;&lt;Year&gt;2013&lt;/Year&gt;&lt;RecNum&gt;417&lt;/RecNum&gt;&lt;DisplayText&gt;(Levin, 2013)&lt;/DisplayText&gt;&lt;record&gt;&lt;rec-number&gt;417&lt;/rec-number&gt;&lt;foreign-keys&gt;&lt;key app="EN" db-id="9290f22rjpez9tef0t2xd5xo5d0d02v505as" timestamp="1639562659"&gt;417&lt;/key&gt;&lt;/foreign-keys&gt;&lt;ref-type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E4F5A">
              <w:rPr>
                <w:sz w:val="20"/>
                <w:szCs w:val="20"/>
              </w:rPr>
              <w:fldChar w:fldCharType="separate"/>
            </w:r>
            <w:r w:rsidR="00BE4F5A">
              <w:rPr>
                <w:noProof/>
                <w:sz w:val="20"/>
                <w:szCs w:val="20"/>
              </w:rPr>
              <w:t>(Levin, 2013)</w:t>
            </w:r>
            <w:r w:rsidR="00BE4F5A">
              <w:rPr>
                <w:sz w:val="20"/>
                <w:szCs w:val="20"/>
              </w:rPr>
              <w:fldChar w:fldCharType="end"/>
            </w:r>
            <w:r>
              <w:rPr>
                <w:sz w:val="20"/>
                <w:szCs w:val="20"/>
              </w:rPr>
              <w:t xml:space="preserve"> </w:t>
            </w:r>
          </w:p>
          <w:p w14:paraId="27AB069E" w14:textId="77777777" w:rsidR="0024049F" w:rsidRDefault="0024049F" w:rsidP="0024049F">
            <w:pPr>
              <w:pStyle w:val="Default"/>
              <w:jc w:val="center"/>
              <w:rPr>
                <w:sz w:val="20"/>
                <w:szCs w:val="20"/>
              </w:rPr>
            </w:pP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5BBBB4B7" w14:textId="77777777" w:rsidR="0024049F" w:rsidRDefault="0024049F" w:rsidP="0024049F">
            <w:pPr>
              <w:pStyle w:val="Default"/>
              <w:jc w:val="center"/>
              <w:rPr>
                <w:sz w:val="20"/>
                <w:szCs w:val="20"/>
              </w:rPr>
            </w:pPr>
            <w:r>
              <w:rPr>
                <w:sz w:val="20"/>
                <w:szCs w:val="20"/>
              </w:rPr>
              <w:t xml:space="preserve">Oracle - Information Management and Big Data: A Reference Architecture (Oracle 2014) </w:t>
            </w:r>
          </w:p>
          <w:p w14:paraId="435CD4AF" w14:textId="77777777" w:rsidR="0024049F" w:rsidRDefault="0024049F" w:rsidP="0024049F">
            <w:pPr>
              <w:pStyle w:val="Default"/>
              <w:jc w:val="center"/>
              <w:rPr>
                <w:sz w:val="20"/>
                <w:szCs w:val="20"/>
              </w:rPr>
            </w:pP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4F9190FC" w14:textId="77777777" w:rsidR="0024049F" w:rsidRDefault="0024049F" w:rsidP="0024049F">
            <w:pPr>
              <w:pStyle w:val="Default"/>
              <w:jc w:val="center"/>
              <w:rPr>
                <w:sz w:val="20"/>
                <w:szCs w:val="20"/>
              </w:rPr>
            </w:pPr>
            <w:r>
              <w:rPr>
                <w:sz w:val="20"/>
                <w:szCs w:val="20"/>
              </w:rPr>
              <w:t xml:space="preserve">SAP - NEC Reference Architecture for SAP HANA &amp; Hadoop (SAP 2016) </w:t>
            </w:r>
          </w:p>
          <w:p w14:paraId="79144584" w14:textId="77777777" w:rsidR="0024049F" w:rsidRDefault="0024049F" w:rsidP="0024049F">
            <w:pPr>
              <w:pStyle w:val="Default"/>
              <w:jc w:val="center"/>
              <w:rPr>
                <w:sz w:val="20"/>
                <w:szCs w:val="20"/>
              </w:rPr>
            </w:pP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2E6247CF" w14:textId="77777777" w:rsidR="0024049F" w:rsidRDefault="0024049F" w:rsidP="0024049F">
            <w:pPr>
              <w:pStyle w:val="Default"/>
              <w:jc w:val="center"/>
              <w:rPr>
                <w:sz w:val="20"/>
                <w:szCs w:val="20"/>
              </w:rPr>
            </w:pPr>
            <w:r>
              <w:rPr>
                <w:sz w:val="20"/>
                <w:szCs w:val="20"/>
              </w:rPr>
              <w:t xml:space="preserve">NIST Big Data interoperability framework (Chang and Boyd 2018) </w:t>
            </w:r>
          </w:p>
          <w:p w14:paraId="7CF34B52" w14:textId="77777777" w:rsidR="0024049F" w:rsidRDefault="0024049F" w:rsidP="0024049F">
            <w:pPr>
              <w:pStyle w:val="Default"/>
              <w:jc w:val="center"/>
              <w:rPr>
                <w:sz w:val="20"/>
                <w:szCs w:val="20"/>
              </w:rPr>
            </w:pP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7ED50C02" w14:textId="07B0B5EE" w:rsidR="00B5723C" w:rsidRDefault="00B5723C" w:rsidP="00B5723C">
      <w:pPr>
        <w:rPr>
          <w:lang w:val="en-GB" w:eastAsia="en-GB"/>
        </w:rPr>
      </w:pPr>
    </w:p>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lastRenderedPageBreak/>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other giant IT vendors published their own RAs for big data.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193468B0" w:rsidR="005C43EE" w:rsidRDefault="005C43EE" w:rsidP="00047D10">
      <w:r>
        <w:t xml:space="preserve">In the realm of academia, there has been numerous efforts including </w:t>
      </w:r>
      <w:r w:rsidR="006E7644">
        <w:t xml:space="preserve">a postgraduate </w:t>
      </w:r>
      <w:r w:rsidR="00B62B35">
        <w:t>master’s</w:t>
      </w:r>
      <w:r>
        <w:t xml:space="preserve"> dissertation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BE4F5A">
        <w:instrText xml:space="preserve"> ADDIN EN.CITE &lt;EndNote&gt;&lt;Cite&gt;&lt;Author&gt;Maier&lt;/Author&gt;&lt;Year&gt;2013&lt;/Year&gt;&lt;RecNum&gt;223&lt;/RecNum&gt;&lt;DisplayText&gt;(Maier, Serebrenik, &amp;amp; Vanderfeesten,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BE4F5A">
        <w:rPr>
          <w:noProof/>
        </w:rPr>
        <w:t>(Maier, Serebrenik, &amp; Vanderfeesten,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041D9213" w:rsidR="00047D10" w:rsidRDefault="00047D10" w:rsidP="00BE4F5A">
      <w:proofErr w:type="gramStart"/>
      <w:r>
        <w:t>Last but not least</w:t>
      </w:r>
      <w:proofErr w:type="gramEnd"/>
      <w:r>
        <w: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BE4F5A">
        <w:instrText xml:space="preserve"> ADDIN EN.CITE &lt;EndNote&gt;&lt;Cite AuthorYear="1"&gt;&lt;Author&gt;Klein&lt;/Author&gt;&lt;Year&gt;2016&lt;/Year&gt;&lt;RecNum&gt;264&lt;/RecNum&gt;&lt;DisplayText&gt;Klein, Buglak, Blockow, Wuttke, and Cooper (2016)&lt;/DisplayText&gt;&lt;record&gt;&lt;rec-number&gt;264&lt;/rec-number&gt;&lt;foreign-keys&gt;&lt;key app="EN" db-id="9290f22rjpez9tef0t2xd5xo5d0d02v505as" timestamp="1578789418"&gt;264&lt;/key&gt;&lt;/foreign-keys&gt;&lt;ref-type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BE4F5A">
        <w:rPr>
          <w:noProof/>
        </w:rPr>
        <w:t>Klein, Buglak, Blockow, Wuttke, and Cooper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F17A7">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3CCD39C1"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w:t>
      </w:r>
      <w:proofErr w:type="gramStart"/>
      <w:r w:rsidR="00081686">
        <w:t>most commonly used</w:t>
      </w:r>
      <w:proofErr w:type="gramEnd"/>
      <w:r w:rsidR="00081686">
        <w:t xml:space="preserve"> approaches to developing RAs is ‘Empirically</w:t>
      </w:r>
      <w:r w:rsidR="008362E9">
        <w:t xml:space="preserve"> </w:t>
      </w:r>
      <w:r w:rsidR="00081686">
        <w:t xml:space="preserve">grounded Reference Architectures’ by </w:t>
      </w:r>
      <w:proofErr w:type="spellStart"/>
      <w:r w:rsidR="00081686">
        <w:t>Galster</w:t>
      </w:r>
      <w:proofErr w:type="spellEnd"/>
      <w:r w:rsidR="00081686">
        <w:t xml:space="preserve"> and </w:t>
      </w:r>
      <w:proofErr w:type="spellStart"/>
      <w:r w:rsidR="00081686">
        <w:t>Avgeriou</w:t>
      </w:r>
      <w:proofErr w:type="spellEnd"/>
      <w:r w:rsidR="00081686">
        <w:t xml:space="preserve">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28171C81" w:rsidR="0011543B" w:rsidRDefault="0093641C" w:rsidP="003C7C97">
      <w:r>
        <w:t xml:space="preserve">Another seminal work in this area is a framework for analysis and design of software RAs created by </w:t>
      </w:r>
      <w:r w:rsidR="00A0019E">
        <w:fldChar w:fldCharType="begin"/>
      </w:r>
      <w:r w:rsidR="00A0019E">
        <w:instrText xml:space="preserve"> ADDIN EN.CITE &lt;EndNote&gt;&lt;Cite&gt;&lt;Author&gt;Angelov&lt;/Author&gt;&lt;Year&gt;2012&lt;/Year&gt;&lt;RecNum&gt;364&lt;/RecNum&gt;&lt;DisplayText&gt;(Angelov, Grefen, &amp;amp; Greefhorst, 2012)&lt;/DisplayText&gt;&lt;record&gt;&lt;rec-number&gt;364&lt;/rec-number&gt;&lt;foreign-keys&gt;&lt;key app="EN" db-id="9290f22rjpez9tef0t2xd5xo5d0d02v505as" timestamp="1596524915"&gt;364&lt;/key&gt;&lt;/foreign-keys&gt;&lt;ref-type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Technology&lt;/secondary-title&gt;&lt;/titles&gt;&lt;periodical&gt;&lt;full-title&gt;Information and software technology&lt;/full-title&gt;&lt;/periodical&gt;&lt;pages&gt;417-431&lt;/pages&gt;&lt;volume&gt;54&lt;/volume&gt;&lt;number&gt;4&lt;/number&gt;&lt;dates&gt;&lt;year&gt;2012&lt;/year&gt;&lt;/dates&gt;&lt;isbn&gt;0950-5849&lt;/isbn&gt;&lt;urls&gt;&lt;/urls&gt;&lt;/record&gt;&lt;/Cite&gt;&lt;/EndNote&gt;</w:instrText>
      </w:r>
      <w:r w:rsidR="00A0019E">
        <w:fldChar w:fldCharType="separate"/>
      </w:r>
      <w:r w:rsidR="00A0019E">
        <w:rPr>
          <w:noProof/>
        </w:rPr>
        <w:t>(Angelov, Grefen, &amp; Greefhorst, 2012)</w:t>
      </w:r>
      <w:r w:rsidR="00A0019E">
        <w:fldChar w:fldCharType="end"/>
      </w:r>
      <w:r w:rsidR="0011543B">
        <w:t xml:space="preserve">. </w:t>
      </w:r>
      <w:r>
        <w:t xml:space="preserve">The framework utilizes a e multi-dimensional space for the classification of </w:t>
      </w:r>
      <w:r w:rsidR="00B46810">
        <w:t>RAs</w:t>
      </w:r>
      <w:r>
        <w:t xml:space="preserve"> and as a result presents 5 major type</w:t>
      </w:r>
      <w:r w:rsidR="00F743C8">
        <w:t>s</w:t>
      </w:r>
      <w:r>
        <w:t>.</w:t>
      </w:r>
      <w:r w:rsidR="002A04E8">
        <w:t xml:space="preserve"> </w:t>
      </w:r>
      <w:r w:rsidR="004F5889">
        <w:t xml:space="preserve">It </w:t>
      </w:r>
      <w:r w:rsidR="001227C8">
        <w:t>is developed with the objective of supporting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t>
      </w:r>
      <w:r w:rsidR="00CE045E">
        <w:lastRenderedPageBreak/>
        <w:t>what address the design dimensions (</w:t>
      </w:r>
      <w:proofErr w:type="spellStart"/>
      <w:r w:rsidR="00CE045E">
        <w:t>Galster</w:t>
      </w:r>
      <w:proofErr w:type="spellEnd"/>
      <w:r w:rsidR="00CE045E">
        <w:t xml:space="preserve"> and </w:t>
      </w:r>
      <w:proofErr w:type="spellStart"/>
      <w:r w:rsidR="00CE045E">
        <w:t>Avgeriou</w:t>
      </w:r>
      <w:proofErr w:type="spellEnd"/>
      <w:r w:rsidR="00CE045E">
        <w:t xml:space="preserve"> 2011).</w:t>
      </w:r>
      <w:r w:rsidR="003C2DF8">
        <w:t xml:space="preserve"> This framework categorizes RAs in two major groups: facilitation RAs and standardization RAs. </w:t>
      </w:r>
    </w:p>
    <w:p w14:paraId="49CB4F59" w14:textId="17AFD89C" w:rsidR="003C2DF8" w:rsidRDefault="003C2DF8" w:rsidP="003C7C97"/>
    <w:p w14:paraId="501592E4" w14:textId="46E130D1" w:rsidR="003C2DF8" w:rsidRDefault="00441C0F" w:rsidP="003C7C97">
      <w:r>
        <w:t>Volk et al. (2019) utilized Software Architecture Comparison Analysis Method (SCAM) to compare and examine RAs based on their applicability</w:t>
      </w:r>
      <w:r w:rsidR="00FA6BF5">
        <w:t xml:space="preserve">. This result of this work was </w:t>
      </w:r>
      <w:r>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30C7F6EC"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proofErr w:type="spellStart"/>
      <w:r w:rsidR="00716458">
        <w:t>Archimate</w:t>
      </w:r>
      <w:proofErr w:type="spellEnd"/>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 (Zhu, 2005)</w:t>
      </w:r>
      <w:r w:rsidR="00D71B12">
        <w:t xml:space="preserve">, do not adhere to a well-established standard and do not promote the development of modeling approaches. Therefore, on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F17A7">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0CA97113" w:rsidR="00EB605D" w:rsidRDefault="007D5D82" w:rsidP="00EB605D">
      <w:r>
        <w:t>Among the challenges of developing RAs, perhaps evaluation is the most significant (Maier et al. 2013) (</w:t>
      </w:r>
      <w:proofErr w:type="spellStart"/>
      <w:r>
        <w:t>Cioroaica</w:t>
      </w:r>
      <w:proofErr w:type="spellEnd"/>
      <w:r>
        <w:t xml:space="preserve"> et al. 2019).</w:t>
      </w:r>
      <w:r w:rsidR="00E806D6">
        <w:t xml:space="preserve"> Two fundamental pillars of the evaluation is the correctness and the utility of the RA and how efficient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77777777"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(ALMA), Scenario-based Architecture Analysis Method (SAAM) (</w:t>
      </w:r>
      <w:proofErr w:type="spellStart"/>
      <w:r>
        <w:t>Kazman</w:t>
      </w:r>
      <w:proofErr w:type="spellEnd"/>
      <w:r>
        <w:t xml:space="preserve"> et al. 1996), (Bengtsson et al. 2004), Architecture Trade-off Analysis Method (ATAM) (</w:t>
      </w:r>
      <w:proofErr w:type="spellStart"/>
      <w:r>
        <w:t>Kazman</w:t>
      </w:r>
      <w:proofErr w:type="spellEnd"/>
      <w:r>
        <w:t xml:space="preserve"> et al. 1998) and Performance Assessment of Software Architecture (PASA) (Williams and Smith 2002), none of the these can really be directly applied to RAs.</w:t>
      </w:r>
    </w:p>
    <w:p w14:paraId="3823F268" w14:textId="77777777" w:rsidR="001F1A6F" w:rsidRDefault="00EF19FE" w:rsidP="00EB605D">
      <w:r>
        <w:t xml:space="preserve"> </w:t>
      </w:r>
    </w:p>
    <w:p w14:paraId="50BF9759" w14:textId="0F000636" w:rsidR="009C70F3" w:rsidRDefault="00EF19FE" w:rsidP="009C70F3">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a difficult and sometimes invali</w:t>
      </w:r>
      <w:r w:rsidR="00E0631F">
        <w:t>d</w:t>
      </w:r>
      <w:r>
        <w:t>.</w:t>
      </w:r>
      <w:r w:rsidR="00AA5CF6">
        <w:t xml:space="preserve"> Either a few general scenarios </w:t>
      </w:r>
      <w:proofErr w:type="gramStart"/>
      <w:r w:rsidR="00AA5CF6">
        <w:t>is</w:t>
      </w:r>
      <w:proofErr w:type="gramEnd"/>
      <w:r w:rsidR="00AA5CF6">
        <w:t xml:space="preserve"> developed to cover all aspects, or a large number of specific scenarios are developed to cover various aspects of the RA. </w:t>
      </w:r>
      <w:r w:rsidR="00AA5CF6">
        <w:br/>
      </w:r>
      <w:r w:rsidR="00AA5CF6">
        <w:br/>
      </w:r>
      <w:r w:rsidR="009C70F3">
        <w:t xml:space="preserve">Based on three problems discussed above, available methods of architecture analysis are not sufficient in evaluating the RA. This has been addressed by various researchers in the industry.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w:t>
      </w:r>
    </w:p>
    <w:p w14:paraId="596B7F79" w14:textId="77777777" w:rsidR="009C70F3" w:rsidRDefault="009C70F3" w:rsidP="009C70F3"/>
    <w:p w14:paraId="4B297E65" w14:textId="611E107D" w:rsidR="009C70F3" w:rsidRDefault="009C70F3" w:rsidP="009C70F3">
      <w:r>
        <w:t xml:space="preserve">Furthermore, ATAM has been extended to evaluate completeness, </w:t>
      </w:r>
      <w:proofErr w:type="gramStart"/>
      <w:r>
        <w:t>buildability</w:t>
      </w:r>
      <w:proofErr w:type="gramEnd"/>
      <w:r>
        <w:t xml:space="preserve"> and applicability. Howbeit the selection of the right candidate and involving them in the process is a time-consuming and daunting task </w:t>
      </w:r>
      <w:r>
        <w:fldChar w:fldCharType="begin"/>
      </w:r>
      <w:r>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fldChar w:fldCharType="separate"/>
      </w:r>
      <w:r>
        <w:rPr>
          <w:noProof/>
        </w:rPr>
        <w:t>(Angelov et al., 2008)</w:t>
      </w:r>
      <w:r>
        <w:fldChar w:fldCharType="end"/>
      </w:r>
      <w:r>
        <w:t xml:space="preserve">. 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7D93FD57"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F17A7">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08BDC08B" w14:textId="4F9EDE9D" w:rsidR="00B2039B" w:rsidRDefault="00BF077A" w:rsidP="00B2039B">
      <w:r>
        <w:t>Some of the RAs collected were in in the form of a short paper and provided with not much detail, whereas some of the other such as NIST were quite comprehensive.</w:t>
      </w:r>
      <w:r w:rsidR="006700FD">
        <w:t xml:space="preserve"> </w:t>
      </w:r>
      <w:r w:rsidR="009A2D5F">
        <w:t>Majority of</w:t>
      </w:r>
      <w:r w:rsidR="006700FD">
        <w:t xml:space="preserve"> RAs have been inspired or based on other RAs, and this signified the notion that “RAs can be perceived more effective when they are created out of available knowledge, studied domain, and existing RAs rather than from scratch”. </w:t>
      </w:r>
      <w:r w:rsidR="00606D7F">
        <w:t xml:space="preserve">To address RQ5, RAs listed in table 1 was reviewed and compared to deduce common architectural components of BD RAs. </w:t>
      </w:r>
    </w:p>
    <w:p w14:paraId="1CCF1E1B" w14:textId="50C2A8F5" w:rsidR="00B2039B" w:rsidRDefault="00B2039B" w:rsidP="00B2039B"/>
    <w:p w14:paraId="18840EE2" w14:textId="0F1468EF" w:rsidR="00B10153" w:rsidRDefault="00B2039B" w:rsidP="00780C2A">
      <w:r>
        <w:t>We describe these architectural components</w:t>
      </w:r>
      <w:r w:rsidR="001E6323">
        <w:t xml:space="preserve"> as three major</w:t>
      </w:r>
      <w:r w:rsidR="00B10153">
        <w:t xml:space="preserve"> categories</w:t>
      </w:r>
      <w:r w:rsidR="001B2A7E">
        <w:t>, namely ‘BD management and storage’, ‘BD analytics and application interfaces’, and ‘</w:t>
      </w:r>
    </w:p>
    <w:p w14:paraId="122C520C" w14:textId="762F155C" w:rsidR="006967EC" w:rsidRDefault="00B10153" w:rsidP="006967EC">
      <w:pPr>
        <w:pStyle w:val="Heading3"/>
      </w:pPr>
      <w:r w:rsidRPr="00B10153">
        <w:t>BD Management and Storage</w:t>
      </w:r>
      <w:r>
        <w:t xml:space="preserve"> </w:t>
      </w:r>
    </w:p>
    <w:p w14:paraId="534D5467" w14:textId="3487B46D" w:rsidR="00890F09" w:rsidRDefault="00E37BE1" w:rsidP="006967EC">
      <w:r>
        <w:t>Storage</w:t>
      </w:r>
      <w:r w:rsidR="00B10153">
        <w:t xml:space="preserve"> involves variety of different database, or sometimes the practice of polyglot persistence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as data come in various formats</w:t>
      </w:r>
      <w:r w:rsidR="00A10A91">
        <w:t xml:space="preserve"> in BD systems</w:t>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6CA37E11" w14:textId="34DF8EED" w:rsidR="006967EC"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xml:space="preserve">, and when there is a need for text analysis, one can choose </w:t>
      </w:r>
      <w:proofErr w:type="spellStart"/>
      <w:r w:rsidR="00E814C7">
        <w:t>ElasticSearch</w:t>
      </w:r>
      <w:proofErr w:type="spellEnd"/>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Choosing the </w:t>
      </w:r>
      <w:r w:rsidR="0088597E">
        <w:t xml:space="preserve">right database or databases, is an important architectural decision that the architect makes. This can also include patterns for data access, </w:t>
      </w:r>
      <w:proofErr w:type="gramStart"/>
      <w:r w:rsidR="0088597E">
        <w:t>storage</w:t>
      </w:r>
      <w:proofErr w:type="gramEnd"/>
      <w:r w:rsidR="0088597E">
        <w:t xml:space="preserve"> and caching, and highlights the importance of RAs even more.</w:t>
      </w:r>
      <w:r w:rsidR="006967EC">
        <w:t xml:space="preserve"> </w:t>
      </w:r>
      <w:r w:rsidR="00842EDD">
        <w:t xml:space="preserve">For example, the practitioners of distributed system that are specialized in micro-services architecture do make user of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D47877B" w14:textId="45D7EFD1" w:rsidR="00BD5A47" w:rsidRDefault="00BD5A47" w:rsidP="006967EC">
      <w:proofErr w:type="gramStart"/>
      <w:r>
        <w:t>Similar to</w:t>
      </w:r>
      <w:proofErr w:type="gramEnd"/>
      <w:r>
        <w:t xml:space="preserve"> the way that Business Intelligence (BI) and BD differ in their source data types both in terms of granularity and data structure of it, a data lake and data warehouse share same of those same differences. In the case of a data warehouse, a relational database is utilized</w:t>
      </w:r>
      <w:r w:rsidR="00862C1B">
        <w:t xml:space="preserve"> which decreases flexibility when it comes to analysis. In the case of data lake, data </w:t>
      </w:r>
      <w:r w:rsidR="00862C1B">
        <w:lastRenderedPageBreak/>
        <w:t>of different kind can be stored without the engineer needing to define the schema in advance. This increases the flexibility.</w:t>
      </w:r>
      <w:r w:rsidR="00862C1B">
        <w:br/>
      </w:r>
      <w:r w:rsidR="00862C1B">
        <w:br/>
        <w:t xml:space="preserve">Nevertheless, this has its own downside and can be abused by data engineers. One can just throws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 which is a kind of an architectural work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3B251C">
        <w:t xml:space="preserve">.  </w:t>
      </w:r>
    </w:p>
    <w:p w14:paraId="1E1C17B3" w14:textId="77777777" w:rsidR="00BD5A47" w:rsidRDefault="00BD5A47" w:rsidP="006967EC"/>
    <w:p w14:paraId="4A4FF02A" w14:textId="284482E2" w:rsidR="00842EDD" w:rsidRDefault="00392860" w:rsidP="006967EC">
      <w:r>
        <w:t>E</w:t>
      </w:r>
      <w:r w:rsidR="008B3625">
        <w:t>very BD RA analyzed provided the notion of data pipelines, even when the exact phrase wasn’t used. This is due to the fact that in BD systems, data usually goes through several phases before it’s ready for statistical analysis</w:t>
      </w:r>
      <w:r w:rsidR="00142931">
        <w:t xml:space="preserve"> </w:t>
      </w:r>
      <w:r w:rsidR="003B251C">
        <w:fldChar w:fldCharType="begin"/>
      </w:r>
      <w:r w:rsidR="003B251C">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3B251C">
        <w:fldChar w:fldCharType="separate"/>
      </w:r>
      <w:r w:rsidR="003B251C">
        <w:rPr>
          <w:noProof/>
        </w:rPr>
        <w:t>(Geerdink, 2013)</w:t>
      </w:r>
      <w:r w:rsidR="003B251C">
        <w:fldChar w:fldCharType="end"/>
      </w:r>
      <w:r w:rsidR="008B3625">
        <w:t xml:space="preserve">. </w:t>
      </w:r>
    </w:p>
    <w:p w14:paraId="72C66723" w14:textId="406F9CCE" w:rsidR="008D0345" w:rsidRDefault="008D0345" w:rsidP="006967EC"/>
    <w:p w14:paraId="207F1A84" w14:textId="77777777" w:rsidR="001F17A7" w:rsidRDefault="001F17A7" w:rsidP="001F17A7">
      <w:pPr>
        <w:pStyle w:val="Heading3"/>
      </w:pPr>
      <w:r>
        <w:t>BD Analytics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77777777"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An architect may opt for MapReduce and Bulk Synchronous Parallel processing for batch-oriented requirements or go for a streaming processing based on a specific performance requirement set to handle velocity and volume of data.</w:t>
      </w:r>
    </w:p>
    <w:p w14:paraId="19FC9E3C" w14:textId="77777777" w:rsidR="001F17A7" w:rsidRDefault="001F17A7" w:rsidP="001F17A7"/>
    <w:p w14:paraId="40BF13A4" w14:textId="54F42182" w:rsidR="005E16CF" w:rsidRDefault="001266F1" w:rsidP="001266F1">
      <w:pPr>
        <w:pStyle w:val="Heading3"/>
      </w:pPr>
      <w:r>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6053E3F1"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 and micro-services architecture</w:t>
      </w:r>
      <w:r w:rsidR="006E1C60">
        <w:t>,</w:t>
      </w:r>
      <w:r>
        <w:t xml:space="preserve"> </w:t>
      </w:r>
      <w:r w:rsidR="00DC3F5F">
        <w:t xml:space="preserve">have shifted the overall paradigm of software engineering and data engineering towards </w:t>
      </w:r>
      <w:r w:rsidR="00DC3F5F">
        <w:t>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77777777" w:rsidR="000308DB" w:rsidRDefault="00025F89" w:rsidP="00C32943">
      <w:r>
        <w:t xml:space="preserve">All and all, </w:t>
      </w:r>
      <w:proofErr w:type="gramStart"/>
      <w:r>
        <w:t>as a result of</w:t>
      </w:r>
      <w:proofErr w:type="gramEnd"/>
      <w:r>
        <w:t xml:space="preserve">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p>
    <w:p w14:paraId="131A89B0" w14:textId="77777777" w:rsidR="000308DB" w:rsidRDefault="000308DB" w:rsidP="00C32943"/>
    <w:p w14:paraId="181A3F5B" w14:textId="45BFED44" w:rsidR="00591765" w:rsidRDefault="000308DB" w:rsidP="00C32943">
      <w:r>
        <w:lastRenderedPageBreak/>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290986FD" w:rsidR="001F17A7" w:rsidRPr="009671BA" w:rsidRDefault="001F17A7" w:rsidP="001F17A7">
      <w:pPr>
        <w:pStyle w:val="Heading2"/>
        <w:rPr>
          <w:rStyle w:val="Heading1Char"/>
          <w:b/>
          <w:bCs/>
          <w:sz w:val="22"/>
        </w:rPr>
      </w:pPr>
      <w:r w:rsidRPr="009671BA">
        <w:rPr>
          <w:rStyle w:val="Heading1Char"/>
          <w:b/>
          <w:bCs/>
          <w:sz w:val="22"/>
        </w:rPr>
        <w:t>What are the limitations of current BD systems?</w:t>
      </w:r>
    </w:p>
    <w:p w14:paraId="6D8C5C64" w14:textId="3CC16948" w:rsidR="007D1CBC" w:rsidRDefault="007D1CBC" w:rsidP="007D1CBC"/>
    <w:p w14:paraId="62F0B9DC" w14:textId="4A9264C0"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{Maier, 2013 #31@@author-year} discussed the limitation of metadata management systems, stating that most metadata solutions are ad-hoc. The researcher then went ahead and have a layer for metadata management in the RA, but as a non-integrated component that merely stores and manages metadata.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w:t>
      </w:r>
      <w:r w:rsidR="00EB7B38">
        <w:t>(Eichler 2019).</w:t>
      </w:r>
      <w:r w:rsidR="00B81A34">
        <w:t xml:space="preserve"> </w:t>
      </w:r>
    </w:p>
    <w:p w14:paraId="10F2B867" w14:textId="4A9907A2" w:rsidR="00B81A34" w:rsidRDefault="00B81A34" w:rsidP="00123716"/>
    <w:p w14:paraId="6BC69EE0" w14:textId="44DC2AC9" w:rsidR="00B81A34" w:rsidRDefault="00B81A34" w:rsidP="00123716">
      <w:r>
        <w:t xml:space="preserve">Based on that, one can argue that any BD system can benefit from a well-defined metadata layer as a means for bridging data stored in different platforms such as on-premises or on cloud </w:t>
      </w:r>
      <w:r>
        <w:t>(Chang and Boyd 2018).</w:t>
      </w:r>
    </w:p>
    <w:p w14:paraId="77B15286" w14:textId="604D44F0" w:rsidR="00123716" w:rsidRDefault="00123716" w:rsidP="00123716"/>
    <w:p w14:paraId="0F5A9BF5" w14:textId="77777777" w:rsidR="00B81A34" w:rsidRDefault="00B81A34" w:rsidP="00123716"/>
    <w:p w14:paraId="71DFCAFB" w14:textId="77777777" w:rsidR="00123716" w:rsidRDefault="00123716" w:rsidP="00123716"/>
    <w:p w14:paraId="683E2266" w14:textId="77777777" w:rsidR="00123716" w:rsidRDefault="00123716" w:rsidP="00123716"/>
    <w:p w14:paraId="3772080E" w14:textId="49A37D7B" w:rsidR="00EB7B38" w:rsidRDefault="007D1CBC" w:rsidP="00123716">
      <w:r>
        <w:t xml:space="preserve">Metadata plays a significant role in BD system development as it addresses a wide range of issues such as security, privacy, linear analysis, and data provenance Any BD system development can benefit from a clear architectural view of metadata as a means of bridging data stored in different platforms such as on Cloud or on premise </w:t>
      </w:r>
    </w:p>
    <w:p w14:paraId="56511AE9" w14:textId="77777777" w:rsidR="00EB7B38" w:rsidRDefault="00EB7B38" w:rsidP="00123716"/>
    <w:p w14:paraId="1DCA4C39" w14:textId="77777777" w:rsidR="00EB7B38" w:rsidRDefault="007D1CBC" w:rsidP="00123716">
      <w:r>
        <w:t>This can in turn reduce complexity, facilitate data governance, facilitate access management, facilitate change management, and help with defining the general scope of the system. Secondly, white papers published from big IT companies tend to pivot their RA around their services, which hinders its openness and reduces its applicability. Alternative technologies or approaches have typically not been discussed and practitioners are left with a small pool of choices.</w:t>
      </w:r>
    </w:p>
    <w:p w14:paraId="0C330BC4" w14:textId="77777777" w:rsidR="00EB7B38" w:rsidRDefault="00EB7B38" w:rsidP="00123716"/>
    <w:p w14:paraId="7A9921F4" w14:textId="77777777" w:rsidR="00EB7B38" w:rsidRDefault="007D1CBC" w:rsidP="00EB7B38">
      <w:r>
        <w:t xml:space="preserve"> </w:t>
      </w:r>
    </w:p>
    <w:p w14:paraId="4731BD1D" w14:textId="77777777" w:rsidR="00EB7B38" w:rsidRDefault="007D1CBC" w:rsidP="00EB7B38">
      <w:r>
        <w:t xml:space="preserve">Academic studies have motivated aspects of this research, but they suffer from the same limitations stated above. Metadata management is poorly discussed, and some have not taken recent emerging architectures into account, but this may be a factor of age in the publication. For instance, the RA described by Maier et al. (2013) has got limitations </w:t>
      </w:r>
      <w:proofErr w:type="gramStart"/>
      <w:r>
        <w:t>in the area of</w:t>
      </w:r>
      <w:proofErr w:type="gramEnd"/>
      <w:r>
        <w:t xml:space="preserve"> technology description. The concept of technology description is coarse-grained and emphasizes mostly the class of products, which can be troublesome and potentially confusing to system designers and engineers. </w:t>
      </w:r>
    </w:p>
    <w:p w14:paraId="1F59E3AE" w14:textId="77777777" w:rsidR="00EB7B38" w:rsidRDefault="00EB7B38" w:rsidP="00EB7B38"/>
    <w:p w14:paraId="47D835A8" w14:textId="5A30DB4C" w:rsidR="00650150" w:rsidRDefault="007D1CBC" w:rsidP="00EB7B38">
      <w:r>
        <w:t xml:space="preserve">Furthermore, the study revolves around infrastructure software, leaving crucial areas such as analytical methods, and architectural qualities almost untouched. Moreover, two major factors that are crucial to any BD system development, </w:t>
      </w:r>
      <w:proofErr w:type="gramStart"/>
      <w:r>
        <w:t>privacy</w:t>
      </w:r>
      <w:proofErr w:type="gramEnd"/>
      <w:r>
        <w:t xml:space="preserve"> and security, are scarcely touched. With regards to recent movements of data privacy, BD systems should now be </w:t>
      </w:r>
      <w:r>
        <w:lastRenderedPageBreak/>
        <w:t>designed underlying the shadow of regional data privacy policies and aim to achieve good security standards (</w:t>
      </w:r>
      <w:proofErr w:type="spellStart"/>
      <w:r>
        <w:t>Bashari</w:t>
      </w:r>
      <w:proofErr w:type="spellEnd"/>
      <w:r>
        <w:t xml:space="preserve"> Rad et al. 2016). Many security and privacy concerns may arise that can bring BD system development into bottleneck, there is no clear guidelines found in the RAs studies and the notion of security and privacy is scarcely discussed.</w:t>
      </w: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CF0F73E" w:rsidR="00C40FDD" w:rsidRDefault="00C40FDD" w:rsidP="00082FA7">
      <w:pPr>
        <w:spacing w:afterLines="100" w:after="240"/>
        <w:rPr>
          <w:sz w:val="20"/>
          <w:szCs w:val="28"/>
        </w:rPr>
      </w:pPr>
    </w:p>
    <w:p w14:paraId="434A086C" w14:textId="0A31FDAA" w:rsidR="001B353F" w:rsidRDefault="001B353F" w:rsidP="00082FA7">
      <w:pPr>
        <w:spacing w:afterLines="100" w:after="240"/>
        <w:rPr>
          <w:sz w:val="20"/>
          <w:szCs w:val="28"/>
        </w:rPr>
      </w:pPr>
    </w:p>
    <w:p w14:paraId="4E3B6B09" w14:textId="77777777" w:rsidR="001B353F" w:rsidRDefault="001B353F"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lastRenderedPageBreak/>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4384273A" w14:textId="4438B86E" w:rsidR="00F93863" w:rsidRPr="00F93863" w:rsidRDefault="00A75960" w:rsidP="00F93863">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F93863" w:rsidRPr="00F93863">
        <w:t xml:space="preserve">AI, V. (2019). Why do 87% of data science projects never make it into production? Retrieved from </w:t>
      </w:r>
      <w:hyperlink r:id="rId14" w:history="1">
        <w:r w:rsidR="00F93863" w:rsidRPr="00F93863">
          <w:rPr>
            <w:rStyle w:val="Hyperlink"/>
          </w:rPr>
          <w:t>https://venturebeat.com/2019/07/19/why-do-87-of-data-science-projects-never-make-it-into-production/</w:t>
        </w:r>
      </w:hyperlink>
    </w:p>
    <w:p w14:paraId="691749E0" w14:textId="77777777" w:rsidR="00F93863" w:rsidRPr="00F93863" w:rsidRDefault="00F93863" w:rsidP="00F93863">
      <w:pPr>
        <w:pStyle w:val="EndNoteBibliography"/>
        <w:ind w:left="720" w:hanging="720"/>
      </w:pPr>
      <w:r w:rsidRPr="00F93863">
        <w:t xml:space="preserve">Angelov, S., Grefen, P., &amp; Greefhorst, D. (2009). </w:t>
      </w:r>
      <w:r w:rsidRPr="00F93863">
        <w:rPr>
          <w:i/>
        </w:rPr>
        <w:t>A classification of software reference architectures: Analyzing their success and effectiveness.</w:t>
      </w:r>
      <w:r w:rsidRPr="00F93863">
        <w:t xml:space="preserve"> Paper presented at the 2009 Joint Working IEEE/IFIP Conference on Software Architecture &amp; European Conference on Software Architecture.</w:t>
      </w:r>
    </w:p>
    <w:p w14:paraId="3EA7E258" w14:textId="77777777" w:rsidR="00F93863" w:rsidRPr="00F93863" w:rsidRDefault="00F93863" w:rsidP="00F93863">
      <w:pPr>
        <w:pStyle w:val="EndNoteBibliography"/>
        <w:ind w:left="720" w:hanging="720"/>
      </w:pPr>
      <w:r w:rsidRPr="00F93863">
        <w:t xml:space="preserve">Angelov, S., Grefen, P., &amp; Greefhorst, D. (2012). A framework for analysis and design of software reference architectures. </w:t>
      </w:r>
      <w:r w:rsidRPr="00F93863">
        <w:rPr>
          <w:i/>
        </w:rPr>
        <w:t>Information and software technology, 54</w:t>
      </w:r>
      <w:r w:rsidRPr="00F93863">
        <w:t xml:space="preserve">(4), 417-431. </w:t>
      </w:r>
    </w:p>
    <w:p w14:paraId="6E8C14AE" w14:textId="77777777" w:rsidR="00F93863" w:rsidRPr="00F93863" w:rsidRDefault="00F93863" w:rsidP="00F93863">
      <w:pPr>
        <w:pStyle w:val="EndNoteBibliography"/>
        <w:ind w:left="720" w:hanging="720"/>
      </w:pPr>
      <w:r w:rsidRPr="00F93863">
        <w:t xml:space="preserve">Angelov, S., Trienekens, J. J., &amp; Grefen, P. (2008). </w:t>
      </w:r>
      <w:r w:rsidRPr="00F93863">
        <w:rPr>
          <w:i/>
        </w:rPr>
        <w:t>Towards a method for the evaluation of reference architectures: Experiences from a case.</w:t>
      </w:r>
      <w:r w:rsidRPr="00F93863">
        <w:t xml:space="preserve"> Paper presented at the European Conference on Software Architecture.</w:t>
      </w:r>
    </w:p>
    <w:p w14:paraId="647396C6" w14:textId="77777777" w:rsidR="00F93863" w:rsidRPr="00F93863" w:rsidRDefault="00F93863" w:rsidP="00F93863">
      <w:pPr>
        <w:pStyle w:val="EndNoteBibliography"/>
        <w:ind w:left="720" w:hanging="720"/>
      </w:pPr>
      <w:r w:rsidRPr="00F93863">
        <w:t xml:space="preserve">Ataei, P., &amp; Litchfield, A. T. (2020). Big Data Reference Architectures, a systematic literature review. </w:t>
      </w:r>
    </w:p>
    <w:p w14:paraId="05A15B1A" w14:textId="77777777" w:rsidR="00F93863" w:rsidRPr="00F93863" w:rsidRDefault="00F93863" w:rsidP="00F93863">
      <w:pPr>
        <w:pStyle w:val="EndNoteBibliography"/>
        <w:ind w:left="720" w:hanging="720"/>
      </w:pPr>
      <w:r w:rsidRPr="00F93863">
        <w:t xml:space="preserve">Avgeriou, P. (2003). Describing, instantiating and evaluating a reference architecture: A case study. </w:t>
      </w:r>
      <w:r w:rsidRPr="00F93863">
        <w:rPr>
          <w:i/>
        </w:rPr>
        <w:t>Enterprise Architecture Journal, 342</w:t>
      </w:r>
      <w:r w:rsidRPr="00F93863">
        <w:t xml:space="preserve">, 1-24. </w:t>
      </w:r>
    </w:p>
    <w:p w14:paraId="5939484D" w14:textId="77777777" w:rsidR="00F93863" w:rsidRPr="00F93863" w:rsidRDefault="00F93863" w:rsidP="00F93863">
      <w:pPr>
        <w:pStyle w:val="EndNoteBibliography"/>
        <w:ind w:left="720" w:hanging="720"/>
      </w:pPr>
      <w:r w:rsidRPr="00F93863">
        <w:t xml:space="preserve">Banker, K., Garrett, D., Bakkum, P., &amp; Verch, S. (2016). </w:t>
      </w:r>
      <w:r w:rsidRPr="00F93863">
        <w:rPr>
          <w:i/>
        </w:rPr>
        <w:t>MongoDB in Action: Covers MongoDB version 3.0</w:t>
      </w:r>
      <w:r w:rsidRPr="00F93863">
        <w:t>: Simon and Schuster.</w:t>
      </w:r>
    </w:p>
    <w:p w14:paraId="49132207" w14:textId="77777777" w:rsidR="00F93863" w:rsidRPr="00F93863" w:rsidRDefault="00F93863" w:rsidP="00F93863">
      <w:pPr>
        <w:pStyle w:val="EndNoteBibliography"/>
        <w:ind w:left="720" w:hanging="720"/>
      </w:pPr>
      <w:r w:rsidRPr="00F93863">
        <w:lastRenderedPageBreak/>
        <w:t xml:space="preserve">Bashari Rad, B., Akbarzadeh, N., Ataei, P., &amp; Khakbiz, Y. (2016). Security and Privacy Challenges in Big Data Era. </w:t>
      </w:r>
      <w:r w:rsidRPr="00F93863">
        <w:rPr>
          <w:i/>
        </w:rPr>
        <w:t>International Journal of Control Theory and Applications, 9</w:t>
      </w:r>
      <w:r w:rsidRPr="00F93863">
        <w:t xml:space="preserve">(43), 437-448. </w:t>
      </w:r>
    </w:p>
    <w:p w14:paraId="52525913" w14:textId="77777777" w:rsidR="00F93863" w:rsidRPr="00F93863" w:rsidRDefault="00F93863" w:rsidP="00F93863">
      <w:pPr>
        <w:pStyle w:val="EndNoteBibliography"/>
        <w:ind w:left="720" w:hanging="720"/>
      </w:pPr>
      <w:r w:rsidRPr="00F93863">
        <w:t xml:space="preserve">Borrego, M., Foster, M. J., &amp; Froyd, J. E. (2014). Systematic literature reviews in engineering education and other developing interdisciplinary fields. </w:t>
      </w:r>
      <w:r w:rsidRPr="00F93863">
        <w:rPr>
          <w:i/>
        </w:rPr>
        <w:t>Journal of Engineering Education, 103</w:t>
      </w:r>
      <w:r w:rsidRPr="00F93863">
        <w:t xml:space="preserve">(1), 45-76. </w:t>
      </w:r>
    </w:p>
    <w:p w14:paraId="1A32AF5C" w14:textId="77777777" w:rsidR="00F93863" w:rsidRPr="00F93863" w:rsidRDefault="00F93863" w:rsidP="00F93863">
      <w:pPr>
        <w:pStyle w:val="EndNoteBibliography"/>
        <w:ind w:left="720" w:hanging="720"/>
      </w:pPr>
      <w:r w:rsidRPr="00F93863">
        <w:t xml:space="preserve">Bosch, J. (2000). </w:t>
      </w:r>
      <w:r w:rsidRPr="00F93863">
        <w:rPr>
          <w:i/>
        </w:rPr>
        <w:t>Design and use of software architectures: adopting and evolving a product-line approach</w:t>
      </w:r>
      <w:r w:rsidRPr="00F93863">
        <w:t>: Pearson Education.</w:t>
      </w:r>
    </w:p>
    <w:p w14:paraId="02314BE6" w14:textId="77777777" w:rsidR="00F93863" w:rsidRPr="00F93863" w:rsidRDefault="00F93863" w:rsidP="00F93863">
      <w:pPr>
        <w:pStyle w:val="EndNoteBibliography"/>
        <w:ind w:left="720" w:hanging="720"/>
      </w:pPr>
      <w:r w:rsidRPr="00F93863">
        <w:t xml:space="preserve">Carpenter, J., &amp; Hewitt, E. (2020). </w:t>
      </w:r>
      <w:r w:rsidRPr="00F93863">
        <w:rPr>
          <w:i/>
        </w:rPr>
        <w:t>Cassandra: the definitive guide: distributed data at web scale</w:t>
      </w:r>
      <w:r w:rsidRPr="00F93863">
        <w:t>: O'Reilly Media.</w:t>
      </w:r>
    </w:p>
    <w:p w14:paraId="0F7CF160" w14:textId="77777777" w:rsidR="00F93863" w:rsidRPr="00F93863" w:rsidRDefault="00F93863" w:rsidP="00F93863">
      <w:pPr>
        <w:pStyle w:val="EndNoteBibliography"/>
        <w:ind w:left="720" w:hanging="720"/>
      </w:pPr>
      <w:r w:rsidRPr="00F93863">
        <w:t xml:space="preserve">Chang, W. L., &amp; Boyd, D. (2018). </w:t>
      </w:r>
      <w:r w:rsidRPr="00F93863">
        <w:rPr>
          <w:i/>
        </w:rPr>
        <w:t>NIST Big Data Interoperability Framework: Volume 6, Big Data Reference Architecture</w:t>
      </w:r>
      <w:r w:rsidRPr="00F93863">
        <w:t xml:space="preserve">. Retrieved from </w:t>
      </w:r>
    </w:p>
    <w:p w14:paraId="23580C2E" w14:textId="77777777" w:rsidR="00F93863" w:rsidRPr="00F93863" w:rsidRDefault="00F93863" w:rsidP="00F93863">
      <w:pPr>
        <w:pStyle w:val="EndNoteBibliography"/>
        <w:ind w:left="720" w:hanging="720"/>
      </w:pPr>
      <w:r w:rsidRPr="00F93863">
        <w:t xml:space="preserve">Chang, W. L., &amp; Grady, N. (2015). </w:t>
      </w:r>
      <w:r w:rsidRPr="00F93863">
        <w:rPr>
          <w:i/>
        </w:rPr>
        <w:t>NIST Big Data Interoperability Framework: Volume 1, Big Data Definitions</w:t>
      </w:r>
      <w:r w:rsidRPr="00F93863">
        <w:t xml:space="preserve">. Retrieved from </w:t>
      </w:r>
    </w:p>
    <w:p w14:paraId="11EA42A5" w14:textId="77777777" w:rsidR="00F93863" w:rsidRPr="00F93863" w:rsidRDefault="00F93863" w:rsidP="00F93863">
      <w:pPr>
        <w:pStyle w:val="EndNoteBibliography"/>
        <w:ind w:left="720" w:hanging="720"/>
      </w:pPr>
      <w:r w:rsidRPr="00F93863">
        <w:t xml:space="preserve">Chang, W. L., &amp; Mishra, S. (2015). </w:t>
      </w:r>
      <w:r w:rsidRPr="00F93863">
        <w:rPr>
          <w:i/>
        </w:rPr>
        <w:t>NIST Big Data Interoperability Framework: Volume 5, Architectures White Paper Survey</w:t>
      </w:r>
      <w:r w:rsidRPr="00F93863">
        <w:t xml:space="preserve">. Retrieved from </w:t>
      </w:r>
    </w:p>
    <w:p w14:paraId="120F37F2" w14:textId="77777777" w:rsidR="00F93863" w:rsidRPr="00F93863" w:rsidRDefault="00F93863" w:rsidP="00F93863">
      <w:pPr>
        <w:pStyle w:val="EndNoteBibliography"/>
        <w:ind w:left="720" w:hanging="720"/>
      </w:pPr>
      <w:r w:rsidRPr="00F93863">
        <w:t xml:space="preserve">Chen, H.-M., Kazman, R., Garbajosa, J., &amp; Gonzalez, E. (2017). </w:t>
      </w:r>
      <w:r w:rsidRPr="00F93863">
        <w:rPr>
          <w:i/>
        </w:rPr>
        <w:t>Big Data Value Engineering for Business Model Innovation.</w:t>
      </w:r>
      <w:r w:rsidRPr="00F93863">
        <w:t xml:space="preserve"> Paper presented at the Proceedings of the 50th Hawaii International Conference on System Sciences.</w:t>
      </w:r>
    </w:p>
    <w:p w14:paraId="464681BC" w14:textId="77777777" w:rsidR="00F93863" w:rsidRPr="00F93863" w:rsidRDefault="00F93863" w:rsidP="00F93863">
      <w:pPr>
        <w:pStyle w:val="EndNoteBibliography"/>
        <w:ind w:left="720" w:hanging="720"/>
      </w:pPr>
      <w:r w:rsidRPr="00F93863">
        <w:t xml:space="preserve">Derras, M., Deruelle, L., Douin, J.-M., Levy, N., Losavio, F., Pollet, Y., &amp; Reiner, V. (2018). </w:t>
      </w:r>
      <w:r w:rsidRPr="00F93863">
        <w:rPr>
          <w:i/>
        </w:rPr>
        <w:t>Reference Architecture Design: A Practical Approach.</w:t>
      </w:r>
      <w:r w:rsidRPr="00F93863">
        <w:t xml:space="preserve"> Paper presented at the ICSOFT.</w:t>
      </w:r>
    </w:p>
    <w:p w14:paraId="6B5C5E75" w14:textId="77777777" w:rsidR="00F93863" w:rsidRPr="00F93863" w:rsidRDefault="00F93863" w:rsidP="00F93863">
      <w:pPr>
        <w:pStyle w:val="EndNoteBibliography"/>
        <w:ind w:left="720" w:hanging="720"/>
      </w:pPr>
      <w:r w:rsidRPr="00F93863">
        <w:t xml:space="preserve">Erevelles, S., Fukawa, N., &amp; Swayne, L. (2016). Big Data consumer analytics and the transformation of marketing. </w:t>
      </w:r>
      <w:r w:rsidRPr="00F93863">
        <w:rPr>
          <w:i/>
        </w:rPr>
        <w:t>Journal of Business Research, 69</w:t>
      </w:r>
      <w:r w:rsidRPr="00F93863">
        <w:t xml:space="preserve">(2), 897-904. </w:t>
      </w:r>
    </w:p>
    <w:p w14:paraId="60D01958" w14:textId="77777777" w:rsidR="00F93863" w:rsidRPr="00F93863" w:rsidRDefault="00F93863" w:rsidP="00F93863">
      <w:pPr>
        <w:pStyle w:val="EndNoteBibliography"/>
        <w:ind w:left="720" w:hanging="720"/>
      </w:pPr>
      <w:r w:rsidRPr="00F93863">
        <w:t xml:space="preserve">Galster, M., &amp; Avgeriou, P. (2011). </w:t>
      </w:r>
      <w:r w:rsidRPr="00F93863">
        <w:rPr>
          <w:i/>
        </w:rPr>
        <w:t>Empirically-grounded reference architectures: a proposal.</w:t>
      </w:r>
      <w:r w:rsidRPr="00F93863">
        <w:t xml:space="preserve"> Paper presented at the Proceedings of the joint ACM SIGSOFT conference--QoSA and ACM SIGSOFT symposium--ISARCS on Quality of software architectures--QoSA and architecting critical systems--ISARCS.</w:t>
      </w:r>
    </w:p>
    <w:p w14:paraId="370630E3" w14:textId="77777777" w:rsidR="00F93863" w:rsidRPr="00F93863" w:rsidRDefault="00F93863" w:rsidP="00F93863">
      <w:pPr>
        <w:pStyle w:val="EndNoteBibliography"/>
        <w:ind w:left="720" w:hanging="720"/>
      </w:pPr>
      <w:r w:rsidRPr="00F93863">
        <w:t xml:space="preserve">Gan, Y., Zhang, Y., Cheng, D., Shetty, A., Rathi, P., Katarki, N., . . . Jackson, B. (2019). </w:t>
      </w:r>
      <w:r w:rsidRPr="00F93863">
        <w:rPr>
          <w:i/>
        </w:rPr>
        <w:t>An open-source benchmark suite for microservices and their hardware-software implications for cloud &amp; edge systems.</w:t>
      </w:r>
      <w:r w:rsidRPr="00F93863">
        <w:t xml:space="preserve"> Paper presented at the Proceedings of the Twenty-Fourth International Conference on Architectural Support for Programming Languages and Operating Systems.</w:t>
      </w:r>
    </w:p>
    <w:p w14:paraId="61FB8367" w14:textId="70D054EB" w:rsidR="00F93863" w:rsidRPr="00F93863" w:rsidRDefault="00F93863" w:rsidP="00F93863">
      <w:pPr>
        <w:pStyle w:val="EndNoteBibliography"/>
        <w:ind w:left="720" w:hanging="720"/>
      </w:pPr>
      <w:r w:rsidRPr="00F93863">
        <w:t xml:space="preserve">Gartner. (2014). Survey Analysis: Big Data Investment Grows but Deployments Remain Scarce in 2014. Retrieved from </w:t>
      </w:r>
      <w:hyperlink r:id="rId15" w:history="1">
        <w:r w:rsidRPr="00F93863">
          <w:rPr>
            <w:rStyle w:val="Hyperlink"/>
          </w:rPr>
          <w:t>http://www.gartner.com/document/2841519</w:t>
        </w:r>
      </w:hyperlink>
    </w:p>
    <w:p w14:paraId="76FC8870" w14:textId="77777777" w:rsidR="00F93863" w:rsidRPr="00F93863" w:rsidRDefault="00F93863" w:rsidP="00F93863">
      <w:pPr>
        <w:pStyle w:val="EndNoteBibliography"/>
        <w:ind w:left="720" w:hanging="720"/>
      </w:pPr>
      <w:r w:rsidRPr="00F93863">
        <w:t xml:space="preserve">Geerdink, B. (2013). </w:t>
      </w:r>
      <w:r w:rsidRPr="00F93863">
        <w:rPr>
          <w:i/>
        </w:rPr>
        <w:t>A reference architecture for big data solutions introducing a model to perform predictive analytics using big data technology.</w:t>
      </w:r>
      <w:r w:rsidRPr="00F93863">
        <w:t xml:space="preserve"> Paper presented at the 8th International Conference for Internet Technology and Secured Transactions (ICITST-2013).</w:t>
      </w:r>
    </w:p>
    <w:p w14:paraId="343FF982" w14:textId="77777777" w:rsidR="00F93863" w:rsidRPr="00F93863" w:rsidRDefault="00F93863" w:rsidP="00F93863">
      <w:pPr>
        <w:pStyle w:val="EndNoteBibliography"/>
        <w:ind w:left="720" w:hanging="720"/>
      </w:pPr>
      <w:r w:rsidRPr="00F93863">
        <w:t xml:space="preserve">Gorton, I., &amp; Klein, J. (2015). Distribution, Data, Deployment. </w:t>
      </w:r>
      <w:r w:rsidRPr="00F93863">
        <w:rPr>
          <w:i/>
        </w:rPr>
        <w:t>STC 2015</w:t>
      </w:r>
      <w:r w:rsidRPr="00F93863">
        <w:t xml:space="preserve">, 78. </w:t>
      </w:r>
    </w:p>
    <w:p w14:paraId="261B2425" w14:textId="77777777" w:rsidR="00F93863" w:rsidRPr="00F93863" w:rsidRDefault="00F93863" w:rsidP="00F93863">
      <w:pPr>
        <w:pStyle w:val="EndNoteBibliography"/>
        <w:ind w:left="720" w:hanging="720"/>
      </w:pPr>
      <w:r w:rsidRPr="00F93863">
        <w:t xml:space="preserve">Hevner, A. R., March, S. T., Park, J., &amp; Ram, S. (2004). Design science in information systems research. </w:t>
      </w:r>
      <w:r w:rsidRPr="00F93863">
        <w:rPr>
          <w:i/>
        </w:rPr>
        <w:t>MIS quarterly</w:t>
      </w:r>
      <w:r w:rsidRPr="00F93863">
        <w:t xml:space="preserve">, 75-105. </w:t>
      </w:r>
    </w:p>
    <w:p w14:paraId="786341F8" w14:textId="77777777" w:rsidR="00F93863" w:rsidRPr="00F93863" w:rsidRDefault="00F93863" w:rsidP="00F93863">
      <w:pPr>
        <w:pStyle w:val="EndNoteBibliography"/>
        <w:ind w:left="720" w:hanging="720"/>
      </w:pPr>
      <w:r w:rsidRPr="00F93863">
        <w:t>Hilliard, R. ISO/IEC/IEEE 42010. In.</w:t>
      </w:r>
    </w:p>
    <w:p w14:paraId="39648CC6" w14:textId="1B4EAEB9" w:rsidR="00F93863" w:rsidRPr="00F93863" w:rsidRDefault="00F93863" w:rsidP="00F93863">
      <w:pPr>
        <w:pStyle w:val="EndNoteBibliography"/>
        <w:ind w:left="720" w:hanging="720"/>
      </w:pPr>
      <w:r w:rsidRPr="00F93863">
        <w:t xml:space="preserve">House, W. (2012). Big Data is a Big Deal. Retrieved from </w:t>
      </w:r>
      <w:hyperlink r:id="rId16" w:history="1">
        <w:r w:rsidRPr="00F93863">
          <w:rPr>
            <w:rStyle w:val="Hyperlink"/>
          </w:rPr>
          <w:t>https://obamawhitehouse.archives.gov/blog/2012/03/29/big-data-big-deal</w:t>
        </w:r>
      </w:hyperlink>
    </w:p>
    <w:p w14:paraId="1F682487" w14:textId="77777777" w:rsidR="00F93863" w:rsidRPr="00F93863" w:rsidRDefault="00F93863" w:rsidP="00F93863">
      <w:pPr>
        <w:pStyle w:val="EndNoteBibliography"/>
        <w:ind w:left="720" w:hanging="720"/>
      </w:pPr>
      <w:r w:rsidRPr="00F93863">
        <w:t xml:space="preserve">Hummel, O., Eichelberger, H., Giloj, A., Werle, D., &amp; Schmid, K. (2018). </w:t>
      </w:r>
      <w:r w:rsidRPr="00F93863">
        <w:rPr>
          <w:i/>
        </w:rPr>
        <w:t>A collection of software engineering challenges for big data system development.</w:t>
      </w:r>
      <w:r w:rsidRPr="00F93863">
        <w:t xml:space="preserve"> Paper presented at the 2018 44th Euromicro Conference on Software Engineering and Advanced Applications (SEAA).</w:t>
      </w:r>
    </w:p>
    <w:p w14:paraId="4592E254" w14:textId="77777777" w:rsidR="00F93863" w:rsidRPr="00F93863" w:rsidRDefault="00F93863" w:rsidP="00F93863">
      <w:pPr>
        <w:pStyle w:val="EndNoteBibliography"/>
        <w:ind w:left="720" w:hanging="720"/>
      </w:pPr>
      <w:r w:rsidRPr="00F93863">
        <w:t xml:space="preserve">Josey, A. (2016). </w:t>
      </w:r>
      <w:r w:rsidRPr="00F93863">
        <w:rPr>
          <w:i/>
        </w:rPr>
        <w:t>TOGAF® Version 9.1-A Pocket Guide</w:t>
      </w:r>
      <w:r w:rsidRPr="00F93863">
        <w:t>: Van Haren.</w:t>
      </w:r>
    </w:p>
    <w:p w14:paraId="66E3D0B9" w14:textId="77777777" w:rsidR="00F93863" w:rsidRPr="00F93863" w:rsidRDefault="00F93863" w:rsidP="00F93863">
      <w:pPr>
        <w:pStyle w:val="EndNoteBibliography"/>
        <w:ind w:left="720" w:hanging="720"/>
      </w:pPr>
      <w:r w:rsidRPr="00F93863">
        <w:t xml:space="preserve">Josey, A., Lankhorst, M., Band, I., Jonkers, H., &amp; Quartel, D. (2016). An introduction to the ArchiMate® 3.0 specification. </w:t>
      </w:r>
      <w:r w:rsidRPr="00F93863">
        <w:rPr>
          <w:i/>
        </w:rPr>
        <w:t>White Paper from The Open Group</w:t>
      </w:r>
      <w:r w:rsidRPr="00F93863">
        <w:t xml:space="preserve">. </w:t>
      </w:r>
    </w:p>
    <w:p w14:paraId="6BD7C6D2" w14:textId="77777777" w:rsidR="00F93863" w:rsidRPr="00F93863" w:rsidRDefault="00F93863" w:rsidP="00F93863">
      <w:pPr>
        <w:pStyle w:val="EndNoteBibliography"/>
        <w:ind w:left="720" w:hanging="720"/>
      </w:pPr>
      <w:r w:rsidRPr="00F93863">
        <w:t xml:space="preserve">Khine, P. P., &amp; Wang, Z. (2019). A review of polyglot persistence in the big data world. </w:t>
      </w:r>
      <w:r w:rsidRPr="00F93863">
        <w:rPr>
          <w:i/>
        </w:rPr>
        <w:t>Information, 10</w:t>
      </w:r>
      <w:r w:rsidRPr="00F93863">
        <w:t xml:space="preserve">(4), 141. </w:t>
      </w:r>
    </w:p>
    <w:p w14:paraId="455F9C29" w14:textId="77777777" w:rsidR="00F93863" w:rsidRPr="00F93863" w:rsidRDefault="00F93863" w:rsidP="00F93863">
      <w:pPr>
        <w:pStyle w:val="EndNoteBibliography"/>
        <w:ind w:left="720" w:hanging="720"/>
      </w:pPr>
      <w:r w:rsidRPr="00F93863">
        <w:lastRenderedPageBreak/>
        <w:t xml:space="preserve">Khine, P. P., &amp; Wang, Z. S. (2018). </w:t>
      </w:r>
      <w:r w:rsidRPr="00F93863">
        <w:rPr>
          <w:i/>
        </w:rPr>
        <w:t>Data lake: a new ideology in big data era.</w:t>
      </w:r>
      <w:r w:rsidRPr="00F93863">
        <w:t xml:space="preserve"> Paper presented at the ITM web of conferences.</w:t>
      </w:r>
    </w:p>
    <w:p w14:paraId="60E6AFD4" w14:textId="77777777" w:rsidR="00F93863" w:rsidRPr="00F93863" w:rsidRDefault="00F93863" w:rsidP="00F93863">
      <w:pPr>
        <w:pStyle w:val="EndNoteBibliography"/>
        <w:ind w:left="720" w:hanging="720"/>
      </w:pPr>
      <w:r w:rsidRPr="00F93863">
        <w:t xml:space="preserve">Kitchenham, B., Brereton, O. P., Budgen, D., Turner, M., Bailey, J., &amp; Linkman, S. (2009). Systematic literature reviews in software engineering–a systematic literature review. </w:t>
      </w:r>
      <w:r w:rsidRPr="00F93863">
        <w:rPr>
          <w:i/>
        </w:rPr>
        <w:t>Information and software technology, 51</w:t>
      </w:r>
      <w:r w:rsidRPr="00F93863">
        <w:t xml:space="preserve">(1), 7-15. </w:t>
      </w:r>
    </w:p>
    <w:p w14:paraId="0A4C61F1" w14:textId="77777777" w:rsidR="00F93863" w:rsidRPr="00F93863" w:rsidRDefault="00F93863" w:rsidP="00F93863">
      <w:pPr>
        <w:pStyle w:val="EndNoteBibliography"/>
        <w:ind w:left="720" w:hanging="720"/>
      </w:pPr>
      <w:r w:rsidRPr="00F93863">
        <w:t xml:space="preserve">Kitchenham, B. A., Dyba, T., &amp; Jorgensen, M. (2004). </w:t>
      </w:r>
      <w:r w:rsidRPr="00F93863">
        <w:rPr>
          <w:i/>
        </w:rPr>
        <w:t>Evidence-based software engineering.</w:t>
      </w:r>
      <w:r w:rsidRPr="00F93863">
        <w:t xml:space="preserve"> Paper presented at the Proceedings of the 26th international conference on software engineering.</w:t>
      </w:r>
    </w:p>
    <w:p w14:paraId="3230DBE2" w14:textId="77777777" w:rsidR="00F93863" w:rsidRPr="00F93863" w:rsidRDefault="00F93863" w:rsidP="00F93863">
      <w:pPr>
        <w:pStyle w:val="EndNoteBibliography"/>
        <w:ind w:left="720" w:hanging="720"/>
      </w:pPr>
      <w:r w:rsidRPr="00F93863">
        <w:t xml:space="preserve">Klein, J., Buglak, R., Blockow, D., Wuttke, T., &amp; Cooper, B. (2016). </w:t>
      </w:r>
      <w:r w:rsidRPr="00F93863">
        <w:rPr>
          <w:i/>
        </w:rPr>
        <w:t>A reference architecture for big data systems in the national security domain.</w:t>
      </w:r>
      <w:r w:rsidRPr="00F93863">
        <w:t xml:space="preserve"> Paper presented at the 2016 IEEE/ACM 2nd International Workshop on Big Data Software Engineering (BIGDSE).</w:t>
      </w:r>
    </w:p>
    <w:p w14:paraId="25215A8B" w14:textId="77777777" w:rsidR="00F93863" w:rsidRPr="00F93863" w:rsidRDefault="00F93863" w:rsidP="00F93863">
      <w:pPr>
        <w:pStyle w:val="EndNoteBibliography"/>
        <w:ind w:left="720" w:hanging="720"/>
      </w:pPr>
      <w:r w:rsidRPr="00F93863">
        <w:t xml:space="preserve">Klimentov, A., Buncic, P., De, K., Jha, S., Maeno, T., Mount, R., . . . Petrosyan, A. (2015). </w:t>
      </w:r>
      <w:r w:rsidRPr="00F93863">
        <w:rPr>
          <w:i/>
        </w:rPr>
        <w:t>Next generation workload management system for big data on heterogeneous distributed computing.</w:t>
      </w:r>
      <w:r w:rsidRPr="00F93863">
        <w:t xml:space="preserve"> Paper presented at the Journal of physics: conference series.</w:t>
      </w:r>
    </w:p>
    <w:p w14:paraId="5E7606D5" w14:textId="77777777" w:rsidR="00F93863" w:rsidRPr="00F93863" w:rsidRDefault="00F93863" w:rsidP="00F93863">
      <w:pPr>
        <w:pStyle w:val="EndNoteBibliography"/>
        <w:ind w:left="720" w:hanging="720"/>
      </w:pPr>
      <w:r w:rsidRPr="00F93863">
        <w:t xml:space="preserve">Levin, B. (2013). Big data ecosystem reference architecture. </w:t>
      </w:r>
      <w:r w:rsidRPr="00F93863">
        <w:rPr>
          <w:i/>
        </w:rPr>
        <w:t>Microsoft Corporation</w:t>
      </w:r>
      <w:r w:rsidRPr="00F93863">
        <w:t xml:space="preserve">. </w:t>
      </w:r>
    </w:p>
    <w:p w14:paraId="652BD2A0" w14:textId="77777777" w:rsidR="00F93863" w:rsidRPr="00F93863" w:rsidRDefault="00F93863" w:rsidP="00F93863">
      <w:pPr>
        <w:pStyle w:val="EndNoteBibliography"/>
        <w:ind w:left="720" w:hanging="720"/>
      </w:pPr>
      <w:r w:rsidRPr="00F93863">
        <w:t xml:space="preserve">Maier, M., Serebrenik, A., &amp; Vanderfeesten, I. (2013). Towards a big data reference architecture. </w:t>
      </w:r>
      <w:r w:rsidRPr="00F93863">
        <w:rPr>
          <w:i/>
        </w:rPr>
        <w:t>University of Eindhoven</w:t>
      </w:r>
      <w:r w:rsidRPr="00F93863">
        <w:t xml:space="preserve">. </w:t>
      </w:r>
    </w:p>
    <w:p w14:paraId="683668CE" w14:textId="77777777" w:rsidR="00F93863" w:rsidRPr="00F93863" w:rsidRDefault="00F93863" w:rsidP="00F93863">
      <w:pPr>
        <w:pStyle w:val="EndNoteBibliography"/>
        <w:ind w:left="720" w:hanging="720"/>
      </w:pPr>
      <w:r w:rsidRPr="00F93863">
        <w:t xml:space="preserve">Mannering, F., Bhat, C. R., Shankar, V., &amp; Abdel-Aty, M. (2020). Big data, traditional data and the tradeoffs between prediction and causality in highway-safety analysis. </w:t>
      </w:r>
      <w:r w:rsidRPr="00F93863">
        <w:rPr>
          <w:i/>
        </w:rPr>
        <w:t>Analytic methods in accident research, 25</w:t>
      </w:r>
      <w:r w:rsidRPr="00F93863">
        <w:t xml:space="preserve">, 100113. </w:t>
      </w:r>
    </w:p>
    <w:p w14:paraId="23C3A4F9" w14:textId="77777777" w:rsidR="00F93863" w:rsidRPr="00F93863" w:rsidRDefault="00F93863" w:rsidP="00F93863">
      <w:pPr>
        <w:pStyle w:val="EndNoteBibliography"/>
        <w:ind w:left="720" w:hanging="720"/>
      </w:pPr>
      <w:r w:rsidRPr="00F93863">
        <w:t xml:space="preserve">Manyika, J., Chui, M., Brown, B., Bughin, J., Dobbs, R., Roxburgh, C., &amp; Byers, A. H. (2011). Big data: The next frontier for innovation, competition, and productivity. </w:t>
      </w:r>
    </w:p>
    <w:p w14:paraId="0ED7A9D4" w14:textId="77777777" w:rsidR="00F93863" w:rsidRPr="00F93863" w:rsidRDefault="00F93863" w:rsidP="00F93863">
      <w:pPr>
        <w:pStyle w:val="EndNoteBibliography"/>
        <w:ind w:left="720" w:hanging="720"/>
      </w:pPr>
      <w:r w:rsidRPr="00F93863">
        <w:t xml:space="preserve">Márquez, G., &amp; Astudillo, H. (2018). </w:t>
      </w:r>
      <w:r w:rsidRPr="00F93863">
        <w:rPr>
          <w:i/>
        </w:rPr>
        <w:t>Actual use of architectural patterns in microservices-based open source projects.</w:t>
      </w:r>
      <w:r w:rsidRPr="00F93863">
        <w:t xml:space="preserve"> Paper presented at the 2018 25th Asia-Pacific Software Engineering Conference (APSEC).</w:t>
      </w:r>
    </w:p>
    <w:p w14:paraId="18E41A2D" w14:textId="77777777" w:rsidR="00F93863" w:rsidRPr="00F93863" w:rsidRDefault="00F93863" w:rsidP="00F93863">
      <w:pPr>
        <w:pStyle w:val="EndNoteBibliography"/>
        <w:ind w:left="720" w:hanging="720"/>
      </w:pPr>
      <w:r w:rsidRPr="00F93863">
        <w:t xml:space="preserve">Mazumder, S., Bhadoria, R. S., &amp; Deka, G. C. (2017). Distributed computing in big data analytics. In </w:t>
      </w:r>
      <w:r w:rsidRPr="00F93863">
        <w:rPr>
          <w:i/>
        </w:rPr>
        <w:t>InCon-cepts, Technologies and Applications 2017</w:t>
      </w:r>
      <w:r w:rsidRPr="00F93863">
        <w:t>: Springer.</w:t>
      </w:r>
    </w:p>
    <w:p w14:paraId="2E211645" w14:textId="77777777" w:rsidR="00F93863" w:rsidRPr="00F93863" w:rsidRDefault="00F93863" w:rsidP="00F93863">
      <w:pPr>
        <w:pStyle w:val="EndNoteBibliography"/>
        <w:ind w:left="720" w:hanging="720"/>
      </w:pPr>
      <w:r w:rsidRPr="00F93863">
        <w:t xml:space="preserve">Moher, D., Liberati, A., Tetzlaff, J., Altman, D. G., &amp; The, P. G. (2009). Preferred Reporting Items for Systematic Reviews and Meta-Analyses: The PRISMA Statement. </w:t>
      </w:r>
      <w:r w:rsidRPr="00F93863">
        <w:rPr>
          <w:i/>
        </w:rPr>
        <w:t>PLOS Medicine, 6</w:t>
      </w:r>
      <w:r w:rsidRPr="00F93863">
        <w:t>(7), e1000097. doi:10.1371/journal.pmed.1000097</w:t>
      </w:r>
    </w:p>
    <w:p w14:paraId="5F953B8B" w14:textId="77777777" w:rsidR="00F93863" w:rsidRPr="00F93863" w:rsidRDefault="00F93863" w:rsidP="00F93863">
      <w:pPr>
        <w:pStyle w:val="EndNoteBibliography"/>
        <w:ind w:left="720" w:hanging="720"/>
      </w:pPr>
      <w:r w:rsidRPr="00F93863">
        <w:t xml:space="preserve">Nadal, S., Herrero, V., Romero, O., Abelló, A., Franch, X., Vansummeren, S., &amp; Valerio, D. (2017). A software reference architecture for semantic-aware Big Data systems. </w:t>
      </w:r>
      <w:r w:rsidRPr="00F93863">
        <w:rPr>
          <w:i/>
        </w:rPr>
        <w:t>Information and software technology, 90</w:t>
      </w:r>
      <w:r w:rsidRPr="00F93863">
        <w:t xml:space="preserve">, 75-92. </w:t>
      </w:r>
    </w:p>
    <w:p w14:paraId="4411261E" w14:textId="77777777" w:rsidR="00F93863" w:rsidRPr="00F93863" w:rsidRDefault="00F93863" w:rsidP="00F93863">
      <w:pPr>
        <w:pStyle w:val="EndNoteBibliography"/>
        <w:ind w:left="720" w:hanging="720"/>
      </w:pPr>
      <w:r w:rsidRPr="00F93863">
        <w:t xml:space="preserve">Nash, H. (2015). CIO SURVEY 2015. </w:t>
      </w:r>
      <w:r w:rsidRPr="00F93863">
        <w:rPr>
          <w:i/>
        </w:rPr>
        <w:t>Association with KPMG</w:t>
      </w:r>
      <w:r w:rsidRPr="00F93863">
        <w:t xml:space="preserve">. </w:t>
      </w:r>
    </w:p>
    <w:p w14:paraId="77E59403" w14:textId="77777777" w:rsidR="00F93863" w:rsidRPr="00F93863" w:rsidRDefault="00F93863" w:rsidP="00F93863">
      <w:pPr>
        <w:pStyle w:val="EndNoteBibliography"/>
        <w:ind w:left="720" w:hanging="720"/>
      </w:pPr>
      <w:r w:rsidRPr="00F93863">
        <w:t xml:space="preserve">Partners, N. (2019). Big Data and AI Executive Survey 2019. </w:t>
      </w:r>
      <w:r w:rsidRPr="00F93863">
        <w:rPr>
          <w:i/>
        </w:rPr>
        <w:t>Data and Innovation</w:t>
      </w:r>
      <w:r w:rsidRPr="00F93863">
        <w:t xml:space="preserve">. </w:t>
      </w:r>
    </w:p>
    <w:p w14:paraId="780892A7" w14:textId="77777777" w:rsidR="00F93863" w:rsidRPr="00F93863" w:rsidRDefault="00F93863" w:rsidP="00F93863">
      <w:pPr>
        <w:pStyle w:val="EndNoteBibliography"/>
        <w:ind w:left="720" w:hanging="720"/>
      </w:pPr>
      <w:r w:rsidRPr="00F93863">
        <w:t xml:space="preserve">Rad, B. B., &amp; Ataei, P. (2017). The big data Ecosystem and its Environs. </w:t>
      </w:r>
      <w:r w:rsidRPr="00F93863">
        <w:rPr>
          <w:i/>
        </w:rPr>
        <w:t>International Journal of Computer Science and Network Security (IJCSNS), 17</w:t>
      </w:r>
      <w:r w:rsidRPr="00F93863">
        <w:t xml:space="preserve">(3), 38. </w:t>
      </w:r>
    </w:p>
    <w:p w14:paraId="3EE95E83" w14:textId="77777777" w:rsidR="00F93863" w:rsidRPr="00F93863" w:rsidRDefault="00F93863" w:rsidP="00F93863">
      <w:pPr>
        <w:pStyle w:val="EndNoteBibliography"/>
        <w:ind w:left="720" w:hanging="720"/>
      </w:pPr>
      <w:r w:rsidRPr="00F93863">
        <w:t xml:space="preserve">Rada, B. B., Ataeib, P., Khakbizc, Y., &amp; Akbarzadehd, N. (2017). The Hype of Emerging Technologies: Big Data as a Service. </w:t>
      </w:r>
    </w:p>
    <w:p w14:paraId="25A513B9" w14:textId="77777777" w:rsidR="00F93863" w:rsidRPr="00F93863" w:rsidRDefault="00F93863" w:rsidP="00F93863">
      <w:pPr>
        <w:pStyle w:val="EndNoteBibliography"/>
        <w:ind w:left="720" w:hanging="720"/>
      </w:pPr>
      <w:r w:rsidRPr="00F93863">
        <w:t xml:space="preserve">Sawadogo, P., &amp; Darmont, J. (2021). On data lake architectures and metadata management. </w:t>
      </w:r>
      <w:r w:rsidRPr="00F93863">
        <w:rPr>
          <w:i/>
        </w:rPr>
        <w:t>Journal of Intelligent Information Systems, 56</w:t>
      </w:r>
      <w:r w:rsidRPr="00F93863">
        <w:t xml:space="preserve">(1), 97-120. </w:t>
      </w:r>
    </w:p>
    <w:p w14:paraId="175E05C3" w14:textId="77777777" w:rsidR="00F93863" w:rsidRPr="00F93863" w:rsidRDefault="00F93863" w:rsidP="00F93863">
      <w:pPr>
        <w:pStyle w:val="EndNoteBibliography"/>
        <w:ind w:left="720" w:hanging="720"/>
      </w:pPr>
      <w:r w:rsidRPr="00F93863">
        <w:t xml:space="preserve">Shamseer, L., Moher, D., Clarke, M., Ghersi, D., Liberati, A., Petticrew, M., . . . Stewart, L. A. (2015). Preferred reporting items for systematic review and meta-analysis protocols (PRISMA-P) 2015: elaboration and explanation. </w:t>
      </w:r>
      <w:r w:rsidRPr="00F93863">
        <w:rPr>
          <w:i/>
        </w:rPr>
        <w:t>Bmj, 349</w:t>
      </w:r>
      <w:r w:rsidRPr="00F93863">
        <w:t xml:space="preserve">. </w:t>
      </w:r>
    </w:p>
    <w:p w14:paraId="4B577081" w14:textId="77777777" w:rsidR="00F93863" w:rsidRPr="00F93863" w:rsidRDefault="00F93863" w:rsidP="00F93863">
      <w:pPr>
        <w:pStyle w:val="EndNoteBibliography"/>
        <w:ind w:left="720" w:hanging="720"/>
      </w:pPr>
      <w:r w:rsidRPr="00F93863">
        <w:t xml:space="preserve">Singh, N., Lai, K.-H., Vejvar, M., &amp; Cheng, T. (2019). Big data technology: Challenges, prospects and realities. </w:t>
      </w:r>
      <w:r w:rsidRPr="00F93863">
        <w:rPr>
          <w:i/>
        </w:rPr>
        <w:t>IEEE Engineering Management Review</w:t>
      </w:r>
      <w:r w:rsidRPr="00F93863">
        <w:t xml:space="preserve">. </w:t>
      </w:r>
    </w:p>
    <w:p w14:paraId="01489979" w14:textId="77777777" w:rsidR="00F93863" w:rsidRPr="00F93863" w:rsidRDefault="00F93863" w:rsidP="00F93863">
      <w:pPr>
        <w:pStyle w:val="EndNoteBibliography"/>
        <w:ind w:left="720" w:hanging="720"/>
      </w:pPr>
      <w:r w:rsidRPr="00F93863">
        <w:t>Tsaousi, K. D. (2021). Elasticity of Elasticsearch. In.</w:t>
      </w:r>
    </w:p>
    <w:p w14:paraId="1E875206" w14:textId="77777777" w:rsidR="00F93863" w:rsidRPr="00F93863" w:rsidRDefault="00F93863" w:rsidP="00F93863">
      <w:pPr>
        <w:pStyle w:val="EndNoteBibliography"/>
        <w:ind w:left="720" w:hanging="720"/>
      </w:pPr>
      <w:r w:rsidRPr="00F93863">
        <w:t xml:space="preserve">Van Bruggen, R. (2014). </w:t>
      </w:r>
      <w:r w:rsidRPr="00F93863">
        <w:rPr>
          <w:i/>
        </w:rPr>
        <w:t>Learning Neo4j</w:t>
      </w:r>
      <w:r w:rsidRPr="00F93863">
        <w:t>: Packt Publishing Ltd.</w:t>
      </w:r>
    </w:p>
    <w:p w14:paraId="039B5E6E" w14:textId="77777777" w:rsidR="00F93863" w:rsidRPr="00F93863" w:rsidRDefault="00F93863" w:rsidP="00F93863">
      <w:pPr>
        <w:pStyle w:val="EndNoteBibliography"/>
        <w:ind w:left="720" w:hanging="720"/>
      </w:pPr>
      <w:r w:rsidRPr="00F93863">
        <w:t xml:space="preserve">Weyrich, M., &amp; Ebert, C. (2015). Reference architectures for the internet of things. </w:t>
      </w:r>
      <w:r w:rsidRPr="00F93863">
        <w:rPr>
          <w:i/>
        </w:rPr>
        <w:t>IEEE software, 33</w:t>
      </w:r>
      <w:r w:rsidRPr="00F93863">
        <w:t xml:space="preserve">(1), 112-116. </w:t>
      </w:r>
    </w:p>
    <w:p w14:paraId="7314D260" w14:textId="77777777" w:rsidR="00F93863" w:rsidRPr="00F93863" w:rsidRDefault="00F93863" w:rsidP="00F93863">
      <w:pPr>
        <w:pStyle w:val="EndNoteBibliography"/>
        <w:ind w:left="720" w:hanging="720"/>
      </w:pPr>
      <w:r w:rsidRPr="00F93863">
        <w:t xml:space="preserve">White, A. (2019). Top Data and Analytics Predicts for 2019. </w:t>
      </w:r>
    </w:p>
    <w:p w14:paraId="4C9837E2" w14:textId="7A824819" w:rsidR="00C354CA" w:rsidRPr="00C132EA" w:rsidRDefault="00A75960" w:rsidP="00F93863">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7"/>
      <w:footerReference w:type="even" r:id="rId18"/>
      <w:footerReference w:type="first" r:id="rId19"/>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E607F" w14:textId="77777777" w:rsidR="009671BA" w:rsidRDefault="009671BA">
      <w:r>
        <w:separator/>
      </w:r>
    </w:p>
  </w:endnote>
  <w:endnote w:type="continuationSeparator" w:id="0">
    <w:p w14:paraId="4AE991FB" w14:textId="77777777" w:rsidR="009671BA" w:rsidRDefault="0096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E814C7" w:rsidRDefault="00E814C7"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E814C7" w:rsidRDefault="00E814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26C55" w14:textId="77777777" w:rsidR="009671BA" w:rsidRDefault="009671BA">
      <w:r>
        <w:separator/>
      </w:r>
    </w:p>
  </w:footnote>
  <w:footnote w:type="continuationSeparator" w:id="0">
    <w:p w14:paraId="248229DD" w14:textId="77777777" w:rsidR="009671BA" w:rsidRDefault="00967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E814C7" w:rsidRPr="000507A2" w:rsidRDefault="00E814C7"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1DA82C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0735A"/>
    <w:rsid w:val="00010CBF"/>
    <w:rsid w:val="000144B4"/>
    <w:rsid w:val="00014B1D"/>
    <w:rsid w:val="00015673"/>
    <w:rsid w:val="00015C2F"/>
    <w:rsid w:val="00025F89"/>
    <w:rsid w:val="0002637B"/>
    <w:rsid w:val="00026BFA"/>
    <w:rsid w:val="000308DB"/>
    <w:rsid w:val="000318FF"/>
    <w:rsid w:val="00032922"/>
    <w:rsid w:val="000334ED"/>
    <w:rsid w:val="00047D10"/>
    <w:rsid w:val="00052CBC"/>
    <w:rsid w:val="00055765"/>
    <w:rsid w:val="00057505"/>
    <w:rsid w:val="00060895"/>
    <w:rsid w:val="000667B8"/>
    <w:rsid w:val="000757FB"/>
    <w:rsid w:val="00075D76"/>
    <w:rsid w:val="00075E44"/>
    <w:rsid w:val="00077BA6"/>
    <w:rsid w:val="00081686"/>
    <w:rsid w:val="00082FA7"/>
    <w:rsid w:val="00083710"/>
    <w:rsid w:val="0008517E"/>
    <w:rsid w:val="00086CB5"/>
    <w:rsid w:val="00094502"/>
    <w:rsid w:val="000A046B"/>
    <w:rsid w:val="000A6A75"/>
    <w:rsid w:val="000A7E53"/>
    <w:rsid w:val="000B39E5"/>
    <w:rsid w:val="000B6534"/>
    <w:rsid w:val="000B78DF"/>
    <w:rsid w:val="000C3AFA"/>
    <w:rsid w:val="000C3B10"/>
    <w:rsid w:val="000C3B5C"/>
    <w:rsid w:val="000D0264"/>
    <w:rsid w:val="000D23A2"/>
    <w:rsid w:val="000E2838"/>
    <w:rsid w:val="000E6A78"/>
    <w:rsid w:val="000F3ABD"/>
    <w:rsid w:val="000F3C90"/>
    <w:rsid w:val="000F62E2"/>
    <w:rsid w:val="000F634B"/>
    <w:rsid w:val="0010101C"/>
    <w:rsid w:val="001019E8"/>
    <w:rsid w:val="0010274C"/>
    <w:rsid w:val="00104C61"/>
    <w:rsid w:val="001054B5"/>
    <w:rsid w:val="0010564A"/>
    <w:rsid w:val="001118D7"/>
    <w:rsid w:val="001129BA"/>
    <w:rsid w:val="0011543B"/>
    <w:rsid w:val="00115D32"/>
    <w:rsid w:val="00116902"/>
    <w:rsid w:val="00117744"/>
    <w:rsid w:val="001218C4"/>
    <w:rsid w:val="001227C8"/>
    <w:rsid w:val="00123716"/>
    <w:rsid w:val="00125D44"/>
    <w:rsid w:val="001261D7"/>
    <w:rsid w:val="001266F1"/>
    <w:rsid w:val="00127224"/>
    <w:rsid w:val="00131F76"/>
    <w:rsid w:val="00135C00"/>
    <w:rsid w:val="00137897"/>
    <w:rsid w:val="00141E7B"/>
    <w:rsid w:val="00142931"/>
    <w:rsid w:val="00144A16"/>
    <w:rsid w:val="00146B78"/>
    <w:rsid w:val="00146E49"/>
    <w:rsid w:val="00147B04"/>
    <w:rsid w:val="001509B2"/>
    <w:rsid w:val="00171191"/>
    <w:rsid w:val="00171C4C"/>
    <w:rsid w:val="0017479A"/>
    <w:rsid w:val="00174B78"/>
    <w:rsid w:val="001761EF"/>
    <w:rsid w:val="0018004D"/>
    <w:rsid w:val="00181354"/>
    <w:rsid w:val="00187AD9"/>
    <w:rsid w:val="0019021E"/>
    <w:rsid w:val="00195389"/>
    <w:rsid w:val="001A0E97"/>
    <w:rsid w:val="001B2A7E"/>
    <w:rsid w:val="001B353F"/>
    <w:rsid w:val="001B483F"/>
    <w:rsid w:val="001C2201"/>
    <w:rsid w:val="001C2FEF"/>
    <w:rsid w:val="001C674A"/>
    <w:rsid w:val="001D0893"/>
    <w:rsid w:val="001D3F97"/>
    <w:rsid w:val="001E0EC3"/>
    <w:rsid w:val="001E2940"/>
    <w:rsid w:val="001E42A6"/>
    <w:rsid w:val="001E5290"/>
    <w:rsid w:val="001E6323"/>
    <w:rsid w:val="001F088A"/>
    <w:rsid w:val="001F17A7"/>
    <w:rsid w:val="001F1A6F"/>
    <w:rsid w:val="001F30A6"/>
    <w:rsid w:val="00204EF3"/>
    <w:rsid w:val="00206E3C"/>
    <w:rsid w:val="00211536"/>
    <w:rsid w:val="002122D3"/>
    <w:rsid w:val="00220FD1"/>
    <w:rsid w:val="00220FD8"/>
    <w:rsid w:val="00223A9F"/>
    <w:rsid w:val="00226B82"/>
    <w:rsid w:val="002338D2"/>
    <w:rsid w:val="0024049F"/>
    <w:rsid w:val="00242B6A"/>
    <w:rsid w:val="00243D6A"/>
    <w:rsid w:val="00250079"/>
    <w:rsid w:val="00251FA2"/>
    <w:rsid w:val="00253341"/>
    <w:rsid w:val="00265534"/>
    <w:rsid w:val="00266353"/>
    <w:rsid w:val="0027161C"/>
    <w:rsid w:val="00271F5E"/>
    <w:rsid w:val="002721C6"/>
    <w:rsid w:val="0027778C"/>
    <w:rsid w:val="002805B1"/>
    <w:rsid w:val="0028515B"/>
    <w:rsid w:val="002870D6"/>
    <w:rsid w:val="00287DF4"/>
    <w:rsid w:val="00291726"/>
    <w:rsid w:val="002929DB"/>
    <w:rsid w:val="002976C3"/>
    <w:rsid w:val="002A03FD"/>
    <w:rsid w:val="002A04E8"/>
    <w:rsid w:val="002A1361"/>
    <w:rsid w:val="002A1E68"/>
    <w:rsid w:val="002A72C5"/>
    <w:rsid w:val="002B13CA"/>
    <w:rsid w:val="002B2FC3"/>
    <w:rsid w:val="002B5550"/>
    <w:rsid w:val="002B6018"/>
    <w:rsid w:val="002B64A4"/>
    <w:rsid w:val="002C021C"/>
    <w:rsid w:val="002C055A"/>
    <w:rsid w:val="002C091E"/>
    <w:rsid w:val="002C21D0"/>
    <w:rsid w:val="002C6954"/>
    <w:rsid w:val="002C695C"/>
    <w:rsid w:val="002D3AF8"/>
    <w:rsid w:val="002D570F"/>
    <w:rsid w:val="002E2104"/>
    <w:rsid w:val="002E3064"/>
    <w:rsid w:val="002E4E42"/>
    <w:rsid w:val="002E7579"/>
    <w:rsid w:val="002F0DF7"/>
    <w:rsid w:val="002F7223"/>
    <w:rsid w:val="00301EC8"/>
    <w:rsid w:val="00306669"/>
    <w:rsid w:val="00320A1B"/>
    <w:rsid w:val="00322595"/>
    <w:rsid w:val="00325332"/>
    <w:rsid w:val="0032751D"/>
    <w:rsid w:val="00327C00"/>
    <w:rsid w:val="003326AF"/>
    <w:rsid w:val="00333DC7"/>
    <w:rsid w:val="00334CE8"/>
    <w:rsid w:val="003367E1"/>
    <w:rsid w:val="003372C0"/>
    <w:rsid w:val="003407C4"/>
    <w:rsid w:val="003449E4"/>
    <w:rsid w:val="00345756"/>
    <w:rsid w:val="00351C35"/>
    <w:rsid w:val="00354ED7"/>
    <w:rsid w:val="00360DBF"/>
    <w:rsid w:val="0036535E"/>
    <w:rsid w:val="00365DA2"/>
    <w:rsid w:val="0037779A"/>
    <w:rsid w:val="0038716D"/>
    <w:rsid w:val="00390645"/>
    <w:rsid w:val="003917D7"/>
    <w:rsid w:val="00392860"/>
    <w:rsid w:val="00392D0B"/>
    <w:rsid w:val="00394CE1"/>
    <w:rsid w:val="003954B0"/>
    <w:rsid w:val="00396C72"/>
    <w:rsid w:val="00397914"/>
    <w:rsid w:val="003A3644"/>
    <w:rsid w:val="003A38BE"/>
    <w:rsid w:val="003A48DD"/>
    <w:rsid w:val="003A699A"/>
    <w:rsid w:val="003A7010"/>
    <w:rsid w:val="003B02A5"/>
    <w:rsid w:val="003B251C"/>
    <w:rsid w:val="003B38F6"/>
    <w:rsid w:val="003B3BD2"/>
    <w:rsid w:val="003B414F"/>
    <w:rsid w:val="003B5D92"/>
    <w:rsid w:val="003B5E42"/>
    <w:rsid w:val="003C07CE"/>
    <w:rsid w:val="003C2AD7"/>
    <w:rsid w:val="003C2DF8"/>
    <w:rsid w:val="003C5970"/>
    <w:rsid w:val="003C7C97"/>
    <w:rsid w:val="003D2FAD"/>
    <w:rsid w:val="003D338D"/>
    <w:rsid w:val="003E0B35"/>
    <w:rsid w:val="003E118D"/>
    <w:rsid w:val="003E2802"/>
    <w:rsid w:val="003F1783"/>
    <w:rsid w:val="00401F77"/>
    <w:rsid w:val="00402889"/>
    <w:rsid w:val="0040323A"/>
    <w:rsid w:val="00407135"/>
    <w:rsid w:val="0041078C"/>
    <w:rsid w:val="0041275A"/>
    <w:rsid w:val="00412AF0"/>
    <w:rsid w:val="00412C20"/>
    <w:rsid w:val="0042286B"/>
    <w:rsid w:val="00425E87"/>
    <w:rsid w:val="00425F00"/>
    <w:rsid w:val="00430DB6"/>
    <w:rsid w:val="00431754"/>
    <w:rsid w:val="0043333E"/>
    <w:rsid w:val="00433EA7"/>
    <w:rsid w:val="004367DE"/>
    <w:rsid w:val="00440D61"/>
    <w:rsid w:val="00441C0F"/>
    <w:rsid w:val="00441CFE"/>
    <w:rsid w:val="00445AD4"/>
    <w:rsid w:val="00447449"/>
    <w:rsid w:val="00454204"/>
    <w:rsid w:val="00456761"/>
    <w:rsid w:val="004601D8"/>
    <w:rsid w:val="00462F6F"/>
    <w:rsid w:val="004713CC"/>
    <w:rsid w:val="004748C8"/>
    <w:rsid w:val="004809BE"/>
    <w:rsid w:val="00481EFB"/>
    <w:rsid w:val="00481FD5"/>
    <w:rsid w:val="00490507"/>
    <w:rsid w:val="004909E9"/>
    <w:rsid w:val="004977E8"/>
    <w:rsid w:val="004978FF"/>
    <w:rsid w:val="004A0558"/>
    <w:rsid w:val="004A280B"/>
    <w:rsid w:val="004A2F98"/>
    <w:rsid w:val="004A455A"/>
    <w:rsid w:val="004A5224"/>
    <w:rsid w:val="004A533C"/>
    <w:rsid w:val="004A5F56"/>
    <w:rsid w:val="004B3295"/>
    <w:rsid w:val="004C121B"/>
    <w:rsid w:val="004C1680"/>
    <w:rsid w:val="004C3184"/>
    <w:rsid w:val="004C5C32"/>
    <w:rsid w:val="004C7056"/>
    <w:rsid w:val="004C77D9"/>
    <w:rsid w:val="004D0664"/>
    <w:rsid w:val="004D326D"/>
    <w:rsid w:val="004D4064"/>
    <w:rsid w:val="004E0A71"/>
    <w:rsid w:val="004E5E1F"/>
    <w:rsid w:val="004F1F25"/>
    <w:rsid w:val="004F473F"/>
    <w:rsid w:val="004F4779"/>
    <w:rsid w:val="004F5889"/>
    <w:rsid w:val="004F6201"/>
    <w:rsid w:val="004F6292"/>
    <w:rsid w:val="005037C9"/>
    <w:rsid w:val="00505EF8"/>
    <w:rsid w:val="00513946"/>
    <w:rsid w:val="00515603"/>
    <w:rsid w:val="0052054A"/>
    <w:rsid w:val="0052154C"/>
    <w:rsid w:val="005246A2"/>
    <w:rsid w:val="00525039"/>
    <w:rsid w:val="0052674F"/>
    <w:rsid w:val="005306AC"/>
    <w:rsid w:val="00531612"/>
    <w:rsid w:val="00532BE8"/>
    <w:rsid w:val="005370E6"/>
    <w:rsid w:val="00540412"/>
    <w:rsid w:val="00542E42"/>
    <w:rsid w:val="005440ED"/>
    <w:rsid w:val="005441A2"/>
    <w:rsid w:val="00544BDE"/>
    <w:rsid w:val="005463B3"/>
    <w:rsid w:val="00552E85"/>
    <w:rsid w:val="00553918"/>
    <w:rsid w:val="005547BA"/>
    <w:rsid w:val="00554E86"/>
    <w:rsid w:val="005568CA"/>
    <w:rsid w:val="00557E59"/>
    <w:rsid w:val="00560743"/>
    <w:rsid w:val="00565E35"/>
    <w:rsid w:val="0056635D"/>
    <w:rsid w:val="00570117"/>
    <w:rsid w:val="00570D5E"/>
    <w:rsid w:val="00573289"/>
    <w:rsid w:val="00575967"/>
    <w:rsid w:val="00577FEF"/>
    <w:rsid w:val="005817B5"/>
    <w:rsid w:val="005826FE"/>
    <w:rsid w:val="00583D8B"/>
    <w:rsid w:val="00583E27"/>
    <w:rsid w:val="00591765"/>
    <w:rsid w:val="00592952"/>
    <w:rsid w:val="00593136"/>
    <w:rsid w:val="00593BEB"/>
    <w:rsid w:val="0059450C"/>
    <w:rsid w:val="005A1A14"/>
    <w:rsid w:val="005A28F0"/>
    <w:rsid w:val="005A2FFC"/>
    <w:rsid w:val="005A349B"/>
    <w:rsid w:val="005B1522"/>
    <w:rsid w:val="005B79DC"/>
    <w:rsid w:val="005C3F58"/>
    <w:rsid w:val="005C43EE"/>
    <w:rsid w:val="005C7BBB"/>
    <w:rsid w:val="005C7FAF"/>
    <w:rsid w:val="005E16CF"/>
    <w:rsid w:val="005E4256"/>
    <w:rsid w:val="005E4937"/>
    <w:rsid w:val="005F01FC"/>
    <w:rsid w:val="005F2F0E"/>
    <w:rsid w:val="005F4DF3"/>
    <w:rsid w:val="005F648D"/>
    <w:rsid w:val="006011C0"/>
    <w:rsid w:val="006069A7"/>
    <w:rsid w:val="00606D7F"/>
    <w:rsid w:val="00612BAE"/>
    <w:rsid w:val="00613ECB"/>
    <w:rsid w:val="006217AA"/>
    <w:rsid w:val="00621DAC"/>
    <w:rsid w:val="006220B5"/>
    <w:rsid w:val="006226B7"/>
    <w:rsid w:val="006329A4"/>
    <w:rsid w:val="00633E2B"/>
    <w:rsid w:val="00646F5E"/>
    <w:rsid w:val="00650150"/>
    <w:rsid w:val="00653463"/>
    <w:rsid w:val="00654341"/>
    <w:rsid w:val="00657E3F"/>
    <w:rsid w:val="00663141"/>
    <w:rsid w:val="0066647F"/>
    <w:rsid w:val="006700FD"/>
    <w:rsid w:val="0067092C"/>
    <w:rsid w:val="00672449"/>
    <w:rsid w:val="00673382"/>
    <w:rsid w:val="00674264"/>
    <w:rsid w:val="00674DEB"/>
    <w:rsid w:val="006757FD"/>
    <w:rsid w:val="006761F6"/>
    <w:rsid w:val="0068075D"/>
    <w:rsid w:val="00681848"/>
    <w:rsid w:val="00682486"/>
    <w:rsid w:val="00682CCD"/>
    <w:rsid w:val="00683383"/>
    <w:rsid w:val="00693420"/>
    <w:rsid w:val="0069584E"/>
    <w:rsid w:val="006967EC"/>
    <w:rsid w:val="006A431A"/>
    <w:rsid w:val="006A6A4A"/>
    <w:rsid w:val="006A7602"/>
    <w:rsid w:val="006B1056"/>
    <w:rsid w:val="006B1561"/>
    <w:rsid w:val="006B2681"/>
    <w:rsid w:val="006B3878"/>
    <w:rsid w:val="006B56B3"/>
    <w:rsid w:val="006C1D50"/>
    <w:rsid w:val="006C4333"/>
    <w:rsid w:val="006D0125"/>
    <w:rsid w:val="006D1883"/>
    <w:rsid w:val="006D3A9D"/>
    <w:rsid w:val="006D4DD8"/>
    <w:rsid w:val="006D6F28"/>
    <w:rsid w:val="006D735E"/>
    <w:rsid w:val="006E02E8"/>
    <w:rsid w:val="006E13A9"/>
    <w:rsid w:val="006E1C60"/>
    <w:rsid w:val="006E282C"/>
    <w:rsid w:val="006E2C84"/>
    <w:rsid w:val="006E6442"/>
    <w:rsid w:val="006E747F"/>
    <w:rsid w:val="006E7644"/>
    <w:rsid w:val="006F39E9"/>
    <w:rsid w:val="006F60BE"/>
    <w:rsid w:val="007024A6"/>
    <w:rsid w:val="0070543C"/>
    <w:rsid w:val="007073D6"/>
    <w:rsid w:val="007119B4"/>
    <w:rsid w:val="00713C0C"/>
    <w:rsid w:val="00716458"/>
    <w:rsid w:val="007206B4"/>
    <w:rsid w:val="00724312"/>
    <w:rsid w:val="00727132"/>
    <w:rsid w:val="00730C92"/>
    <w:rsid w:val="00737CF9"/>
    <w:rsid w:val="00741249"/>
    <w:rsid w:val="00741BA6"/>
    <w:rsid w:val="00742DAD"/>
    <w:rsid w:val="00746FAA"/>
    <w:rsid w:val="007538A6"/>
    <w:rsid w:val="007545B3"/>
    <w:rsid w:val="00756B4A"/>
    <w:rsid w:val="00760994"/>
    <w:rsid w:val="00760F8A"/>
    <w:rsid w:val="007621C6"/>
    <w:rsid w:val="00763AFE"/>
    <w:rsid w:val="00765FEA"/>
    <w:rsid w:val="0076691A"/>
    <w:rsid w:val="00780C2A"/>
    <w:rsid w:val="0078225D"/>
    <w:rsid w:val="0078262F"/>
    <w:rsid w:val="00783F34"/>
    <w:rsid w:val="00787B1F"/>
    <w:rsid w:val="007926DF"/>
    <w:rsid w:val="00792857"/>
    <w:rsid w:val="00796A15"/>
    <w:rsid w:val="007A0933"/>
    <w:rsid w:val="007A2D5F"/>
    <w:rsid w:val="007A32CA"/>
    <w:rsid w:val="007A3AC2"/>
    <w:rsid w:val="007B0232"/>
    <w:rsid w:val="007B078C"/>
    <w:rsid w:val="007B09E7"/>
    <w:rsid w:val="007B5249"/>
    <w:rsid w:val="007C03F4"/>
    <w:rsid w:val="007C244D"/>
    <w:rsid w:val="007C2EE3"/>
    <w:rsid w:val="007C33A8"/>
    <w:rsid w:val="007C617E"/>
    <w:rsid w:val="007C6DB9"/>
    <w:rsid w:val="007D06E5"/>
    <w:rsid w:val="007D1CBC"/>
    <w:rsid w:val="007D3520"/>
    <w:rsid w:val="007D4F76"/>
    <w:rsid w:val="007D5D82"/>
    <w:rsid w:val="007D6DC9"/>
    <w:rsid w:val="007E093A"/>
    <w:rsid w:val="007E23A1"/>
    <w:rsid w:val="007E645B"/>
    <w:rsid w:val="007F0A73"/>
    <w:rsid w:val="007F1113"/>
    <w:rsid w:val="007F1FE1"/>
    <w:rsid w:val="007F2AE1"/>
    <w:rsid w:val="007F31BC"/>
    <w:rsid w:val="007F5B9C"/>
    <w:rsid w:val="007F6342"/>
    <w:rsid w:val="007F6574"/>
    <w:rsid w:val="00802B1B"/>
    <w:rsid w:val="00813200"/>
    <w:rsid w:val="00814E62"/>
    <w:rsid w:val="008239D7"/>
    <w:rsid w:val="00823D78"/>
    <w:rsid w:val="0083151B"/>
    <w:rsid w:val="008322F5"/>
    <w:rsid w:val="008326D8"/>
    <w:rsid w:val="008362E9"/>
    <w:rsid w:val="00837C9B"/>
    <w:rsid w:val="00842EDD"/>
    <w:rsid w:val="00846294"/>
    <w:rsid w:val="00846EC1"/>
    <w:rsid w:val="008477BA"/>
    <w:rsid w:val="00847A89"/>
    <w:rsid w:val="00851CDE"/>
    <w:rsid w:val="008529B6"/>
    <w:rsid w:val="0085452B"/>
    <w:rsid w:val="008575CD"/>
    <w:rsid w:val="00862C1B"/>
    <w:rsid w:val="00862F6C"/>
    <w:rsid w:val="00870331"/>
    <w:rsid w:val="00880BDC"/>
    <w:rsid w:val="00881439"/>
    <w:rsid w:val="00881878"/>
    <w:rsid w:val="00882A0A"/>
    <w:rsid w:val="00882C04"/>
    <w:rsid w:val="0088597E"/>
    <w:rsid w:val="00890F09"/>
    <w:rsid w:val="00895EAF"/>
    <w:rsid w:val="008967E6"/>
    <w:rsid w:val="008A0C34"/>
    <w:rsid w:val="008A312D"/>
    <w:rsid w:val="008A318F"/>
    <w:rsid w:val="008A5969"/>
    <w:rsid w:val="008B09FB"/>
    <w:rsid w:val="008B0DE3"/>
    <w:rsid w:val="008B1110"/>
    <w:rsid w:val="008B3625"/>
    <w:rsid w:val="008B48A2"/>
    <w:rsid w:val="008C064F"/>
    <w:rsid w:val="008C1DEB"/>
    <w:rsid w:val="008C33B9"/>
    <w:rsid w:val="008C3904"/>
    <w:rsid w:val="008C43EB"/>
    <w:rsid w:val="008D0345"/>
    <w:rsid w:val="008D22A2"/>
    <w:rsid w:val="008D6408"/>
    <w:rsid w:val="008D6A52"/>
    <w:rsid w:val="008D7371"/>
    <w:rsid w:val="008D7B36"/>
    <w:rsid w:val="008E4686"/>
    <w:rsid w:val="008F0634"/>
    <w:rsid w:val="008F10F1"/>
    <w:rsid w:val="008F200F"/>
    <w:rsid w:val="008F2FA4"/>
    <w:rsid w:val="00901E16"/>
    <w:rsid w:val="009071B0"/>
    <w:rsid w:val="0091218F"/>
    <w:rsid w:val="00913D36"/>
    <w:rsid w:val="00931512"/>
    <w:rsid w:val="0093197F"/>
    <w:rsid w:val="00932ECC"/>
    <w:rsid w:val="00933489"/>
    <w:rsid w:val="0093641C"/>
    <w:rsid w:val="009371C8"/>
    <w:rsid w:val="00940576"/>
    <w:rsid w:val="00941A4E"/>
    <w:rsid w:val="00942689"/>
    <w:rsid w:val="00942AF3"/>
    <w:rsid w:val="00946CDF"/>
    <w:rsid w:val="009518F6"/>
    <w:rsid w:val="0095447A"/>
    <w:rsid w:val="00957B0B"/>
    <w:rsid w:val="00964839"/>
    <w:rsid w:val="009671BA"/>
    <w:rsid w:val="0096753C"/>
    <w:rsid w:val="009729D2"/>
    <w:rsid w:val="00975AB2"/>
    <w:rsid w:val="00976A40"/>
    <w:rsid w:val="00980D7F"/>
    <w:rsid w:val="00982249"/>
    <w:rsid w:val="0098330F"/>
    <w:rsid w:val="0098504F"/>
    <w:rsid w:val="00986A48"/>
    <w:rsid w:val="00992A3E"/>
    <w:rsid w:val="00996EFB"/>
    <w:rsid w:val="009A2D5F"/>
    <w:rsid w:val="009A6AEC"/>
    <w:rsid w:val="009A6E65"/>
    <w:rsid w:val="009B1DDA"/>
    <w:rsid w:val="009B2B2A"/>
    <w:rsid w:val="009B5DAF"/>
    <w:rsid w:val="009B6ABA"/>
    <w:rsid w:val="009C0032"/>
    <w:rsid w:val="009C144A"/>
    <w:rsid w:val="009C3C1A"/>
    <w:rsid w:val="009C70F3"/>
    <w:rsid w:val="009D0FD4"/>
    <w:rsid w:val="009D239E"/>
    <w:rsid w:val="009D37B5"/>
    <w:rsid w:val="009D3DFE"/>
    <w:rsid w:val="009D52AB"/>
    <w:rsid w:val="009D6196"/>
    <w:rsid w:val="009E3853"/>
    <w:rsid w:val="009E5641"/>
    <w:rsid w:val="009F2C48"/>
    <w:rsid w:val="009F2F13"/>
    <w:rsid w:val="00A0019E"/>
    <w:rsid w:val="00A00DBF"/>
    <w:rsid w:val="00A01B14"/>
    <w:rsid w:val="00A027BE"/>
    <w:rsid w:val="00A03B07"/>
    <w:rsid w:val="00A10A91"/>
    <w:rsid w:val="00A12E48"/>
    <w:rsid w:val="00A14BB5"/>
    <w:rsid w:val="00A23CB0"/>
    <w:rsid w:val="00A25972"/>
    <w:rsid w:val="00A26E1F"/>
    <w:rsid w:val="00A308A2"/>
    <w:rsid w:val="00A333FD"/>
    <w:rsid w:val="00A40DF3"/>
    <w:rsid w:val="00A42EE5"/>
    <w:rsid w:val="00A45645"/>
    <w:rsid w:val="00A45B7E"/>
    <w:rsid w:val="00A52D10"/>
    <w:rsid w:val="00A551D9"/>
    <w:rsid w:val="00A55A99"/>
    <w:rsid w:val="00A60999"/>
    <w:rsid w:val="00A6558E"/>
    <w:rsid w:val="00A66F3B"/>
    <w:rsid w:val="00A70B04"/>
    <w:rsid w:val="00A70D38"/>
    <w:rsid w:val="00A750B4"/>
    <w:rsid w:val="00A75960"/>
    <w:rsid w:val="00A83261"/>
    <w:rsid w:val="00A83BB1"/>
    <w:rsid w:val="00A84314"/>
    <w:rsid w:val="00A87171"/>
    <w:rsid w:val="00A90613"/>
    <w:rsid w:val="00A90AB6"/>
    <w:rsid w:val="00A97368"/>
    <w:rsid w:val="00AA13EE"/>
    <w:rsid w:val="00AA5CF6"/>
    <w:rsid w:val="00AA69C7"/>
    <w:rsid w:val="00AA70CB"/>
    <w:rsid w:val="00AA75AB"/>
    <w:rsid w:val="00AB3066"/>
    <w:rsid w:val="00AB3467"/>
    <w:rsid w:val="00AB4294"/>
    <w:rsid w:val="00AB7353"/>
    <w:rsid w:val="00AC4F15"/>
    <w:rsid w:val="00AC7200"/>
    <w:rsid w:val="00AC7E66"/>
    <w:rsid w:val="00AD1126"/>
    <w:rsid w:val="00AD3596"/>
    <w:rsid w:val="00AD75AB"/>
    <w:rsid w:val="00AE7BD4"/>
    <w:rsid w:val="00AF62E4"/>
    <w:rsid w:val="00B0015D"/>
    <w:rsid w:val="00B00594"/>
    <w:rsid w:val="00B01A51"/>
    <w:rsid w:val="00B046DD"/>
    <w:rsid w:val="00B04835"/>
    <w:rsid w:val="00B059C5"/>
    <w:rsid w:val="00B10153"/>
    <w:rsid w:val="00B121A7"/>
    <w:rsid w:val="00B2039B"/>
    <w:rsid w:val="00B253FF"/>
    <w:rsid w:val="00B3096E"/>
    <w:rsid w:val="00B311D7"/>
    <w:rsid w:val="00B32F94"/>
    <w:rsid w:val="00B418B4"/>
    <w:rsid w:val="00B45E92"/>
    <w:rsid w:val="00B4629C"/>
    <w:rsid w:val="00B46810"/>
    <w:rsid w:val="00B50758"/>
    <w:rsid w:val="00B55367"/>
    <w:rsid w:val="00B56EF0"/>
    <w:rsid w:val="00B5723C"/>
    <w:rsid w:val="00B578FA"/>
    <w:rsid w:val="00B62B35"/>
    <w:rsid w:val="00B649E2"/>
    <w:rsid w:val="00B6507C"/>
    <w:rsid w:val="00B6724A"/>
    <w:rsid w:val="00B70074"/>
    <w:rsid w:val="00B70C34"/>
    <w:rsid w:val="00B735BD"/>
    <w:rsid w:val="00B74649"/>
    <w:rsid w:val="00B80907"/>
    <w:rsid w:val="00B81A34"/>
    <w:rsid w:val="00B83DE0"/>
    <w:rsid w:val="00B84E5E"/>
    <w:rsid w:val="00B867D1"/>
    <w:rsid w:val="00B900ED"/>
    <w:rsid w:val="00B9047C"/>
    <w:rsid w:val="00B95501"/>
    <w:rsid w:val="00B963B9"/>
    <w:rsid w:val="00B966B8"/>
    <w:rsid w:val="00B96C57"/>
    <w:rsid w:val="00BA06A5"/>
    <w:rsid w:val="00BA42F4"/>
    <w:rsid w:val="00BA4613"/>
    <w:rsid w:val="00BA4A63"/>
    <w:rsid w:val="00BA55D3"/>
    <w:rsid w:val="00BB4FA0"/>
    <w:rsid w:val="00BD47AA"/>
    <w:rsid w:val="00BD57EF"/>
    <w:rsid w:val="00BD5A47"/>
    <w:rsid w:val="00BD7355"/>
    <w:rsid w:val="00BE1B1B"/>
    <w:rsid w:val="00BE4F5A"/>
    <w:rsid w:val="00BE6D71"/>
    <w:rsid w:val="00BF022C"/>
    <w:rsid w:val="00BF045B"/>
    <w:rsid w:val="00BF077A"/>
    <w:rsid w:val="00BF1C7B"/>
    <w:rsid w:val="00BF4CDF"/>
    <w:rsid w:val="00BF5ABB"/>
    <w:rsid w:val="00BF5E7B"/>
    <w:rsid w:val="00BF6F05"/>
    <w:rsid w:val="00C00FF9"/>
    <w:rsid w:val="00C02A69"/>
    <w:rsid w:val="00C132EA"/>
    <w:rsid w:val="00C14FE9"/>
    <w:rsid w:val="00C150BF"/>
    <w:rsid w:val="00C1587D"/>
    <w:rsid w:val="00C164CB"/>
    <w:rsid w:val="00C20BA0"/>
    <w:rsid w:val="00C20FC9"/>
    <w:rsid w:val="00C23246"/>
    <w:rsid w:val="00C24A9C"/>
    <w:rsid w:val="00C258A3"/>
    <w:rsid w:val="00C32943"/>
    <w:rsid w:val="00C354CA"/>
    <w:rsid w:val="00C40FDD"/>
    <w:rsid w:val="00C41519"/>
    <w:rsid w:val="00C43632"/>
    <w:rsid w:val="00C452C4"/>
    <w:rsid w:val="00C46500"/>
    <w:rsid w:val="00C5013E"/>
    <w:rsid w:val="00C513B8"/>
    <w:rsid w:val="00C51A93"/>
    <w:rsid w:val="00C51AF6"/>
    <w:rsid w:val="00C60223"/>
    <w:rsid w:val="00C65956"/>
    <w:rsid w:val="00C735EF"/>
    <w:rsid w:val="00C73F64"/>
    <w:rsid w:val="00C755C5"/>
    <w:rsid w:val="00C84556"/>
    <w:rsid w:val="00C86F8F"/>
    <w:rsid w:val="00C928C6"/>
    <w:rsid w:val="00C93052"/>
    <w:rsid w:val="00C930B7"/>
    <w:rsid w:val="00C951E0"/>
    <w:rsid w:val="00C952D4"/>
    <w:rsid w:val="00C958BF"/>
    <w:rsid w:val="00C9658E"/>
    <w:rsid w:val="00CA1E69"/>
    <w:rsid w:val="00CA46E1"/>
    <w:rsid w:val="00CB76AA"/>
    <w:rsid w:val="00CC23A8"/>
    <w:rsid w:val="00CC2CCC"/>
    <w:rsid w:val="00CC5669"/>
    <w:rsid w:val="00CC69C9"/>
    <w:rsid w:val="00CD3703"/>
    <w:rsid w:val="00CD4A49"/>
    <w:rsid w:val="00CE045E"/>
    <w:rsid w:val="00CE325F"/>
    <w:rsid w:val="00CE3A24"/>
    <w:rsid w:val="00CE3CB2"/>
    <w:rsid w:val="00CE4DDD"/>
    <w:rsid w:val="00CE5781"/>
    <w:rsid w:val="00CE654E"/>
    <w:rsid w:val="00CF2F3E"/>
    <w:rsid w:val="00CF32F8"/>
    <w:rsid w:val="00CF5714"/>
    <w:rsid w:val="00D02BA0"/>
    <w:rsid w:val="00D03321"/>
    <w:rsid w:val="00D03A67"/>
    <w:rsid w:val="00D0794F"/>
    <w:rsid w:val="00D102A3"/>
    <w:rsid w:val="00D139BE"/>
    <w:rsid w:val="00D14C2D"/>
    <w:rsid w:val="00D203C7"/>
    <w:rsid w:val="00D21958"/>
    <w:rsid w:val="00D228D6"/>
    <w:rsid w:val="00D22D42"/>
    <w:rsid w:val="00D23973"/>
    <w:rsid w:val="00D31B50"/>
    <w:rsid w:val="00D336AE"/>
    <w:rsid w:val="00D35197"/>
    <w:rsid w:val="00D376D3"/>
    <w:rsid w:val="00D468DC"/>
    <w:rsid w:val="00D514DF"/>
    <w:rsid w:val="00D5413B"/>
    <w:rsid w:val="00D54A24"/>
    <w:rsid w:val="00D55259"/>
    <w:rsid w:val="00D56756"/>
    <w:rsid w:val="00D578CB"/>
    <w:rsid w:val="00D6021B"/>
    <w:rsid w:val="00D60E09"/>
    <w:rsid w:val="00D63AAF"/>
    <w:rsid w:val="00D65B8C"/>
    <w:rsid w:val="00D660A4"/>
    <w:rsid w:val="00D67FBC"/>
    <w:rsid w:val="00D71B12"/>
    <w:rsid w:val="00D72F4F"/>
    <w:rsid w:val="00D74AF8"/>
    <w:rsid w:val="00D806D1"/>
    <w:rsid w:val="00D87BE8"/>
    <w:rsid w:val="00D93B35"/>
    <w:rsid w:val="00D9554D"/>
    <w:rsid w:val="00D972BB"/>
    <w:rsid w:val="00DA1D74"/>
    <w:rsid w:val="00DA2AE2"/>
    <w:rsid w:val="00DA34EE"/>
    <w:rsid w:val="00DA3D22"/>
    <w:rsid w:val="00DB185A"/>
    <w:rsid w:val="00DB3B5F"/>
    <w:rsid w:val="00DB78A7"/>
    <w:rsid w:val="00DC3F5F"/>
    <w:rsid w:val="00DD08AC"/>
    <w:rsid w:val="00DD0B22"/>
    <w:rsid w:val="00DD7512"/>
    <w:rsid w:val="00DD7953"/>
    <w:rsid w:val="00DE1AF4"/>
    <w:rsid w:val="00DE4EEE"/>
    <w:rsid w:val="00DE5A2C"/>
    <w:rsid w:val="00DE7C32"/>
    <w:rsid w:val="00DF0541"/>
    <w:rsid w:val="00DF09AF"/>
    <w:rsid w:val="00DF1E48"/>
    <w:rsid w:val="00DF2352"/>
    <w:rsid w:val="00DF51D1"/>
    <w:rsid w:val="00E0631F"/>
    <w:rsid w:val="00E06EEC"/>
    <w:rsid w:val="00E119A2"/>
    <w:rsid w:val="00E21901"/>
    <w:rsid w:val="00E31466"/>
    <w:rsid w:val="00E32578"/>
    <w:rsid w:val="00E3647A"/>
    <w:rsid w:val="00E37BE1"/>
    <w:rsid w:val="00E37EEE"/>
    <w:rsid w:val="00E43583"/>
    <w:rsid w:val="00E451EA"/>
    <w:rsid w:val="00E545FE"/>
    <w:rsid w:val="00E72973"/>
    <w:rsid w:val="00E72EE9"/>
    <w:rsid w:val="00E7531F"/>
    <w:rsid w:val="00E76772"/>
    <w:rsid w:val="00E76DD9"/>
    <w:rsid w:val="00E806D6"/>
    <w:rsid w:val="00E814C7"/>
    <w:rsid w:val="00E8175B"/>
    <w:rsid w:val="00E8197F"/>
    <w:rsid w:val="00E86A36"/>
    <w:rsid w:val="00E92B62"/>
    <w:rsid w:val="00E94520"/>
    <w:rsid w:val="00E958C4"/>
    <w:rsid w:val="00EA1405"/>
    <w:rsid w:val="00EA5065"/>
    <w:rsid w:val="00EA6203"/>
    <w:rsid w:val="00EA7ABD"/>
    <w:rsid w:val="00EB605D"/>
    <w:rsid w:val="00EB7B38"/>
    <w:rsid w:val="00ED2830"/>
    <w:rsid w:val="00ED412C"/>
    <w:rsid w:val="00ED53D9"/>
    <w:rsid w:val="00ED6720"/>
    <w:rsid w:val="00EE00C0"/>
    <w:rsid w:val="00EE1798"/>
    <w:rsid w:val="00EE2B3B"/>
    <w:rsid w:val="00EE324B"/>
    <w:rsid w:val="00EF19FE"/>
    <w:rsid w:val="00F0080A"/>
    <w:rsid w:val="00F01683"/>
    <w:rsid w:val="00F03ABE"/>
    <w:rsid w:val="00F06240"/>
    <w:rsid w:val="00F07313"/>
    <w:rsid w:val="00F1014B"/>
    <w:rsid w:val="00F13685"/>
    <w:rsid w:val="00F144C0"/>
    <w:rsid w:val="00F17FBD"/>
    <w:rsid w:val="00F213A1"/>
    <w:rsid w:val="00F25FF6"/>
    <w:rsid w:val="00F3125A"/>
    <w:rsid w:val="00F37F10"/>
    <w:rsid w:val="00F4131A"/>
    <w:rsid w:val="00F416EC"/>
    <w:rsid w:val="00F44997"/>
    <w:rsid w:val="00F44D79"/>
    <w:rsid w:val="00F462D5"/>
    <w:rsid w:val="00F52356"/>
    <w:rsid w:val="00F523F5"/>
    <w:rsid w:val="00F543C4"/>
    <w:rsid w:val="00F6150B"/>
    <w:rsid w:val="00F62511"/>
    <w:rsid w:val="00F64366"/>
    <w:rsid w:val="00F647E3"/>
    <w:rsid w:val="00F64AD3"/>
    <w:rsid w:val="00F663E7"/>
    <w:rsid w:val="00F743C8"/>
    <w:rsid w:val="00F75A27"/>
    <w:rsid w:val="00F81B64"/>
    <w:rsid w:val="00F824C1"/>
    <w:rsid w:val="00F848F5"/>
    <w:rsid w:val="00F8695F"/>
    <w:rsid w:val="00F86BA2"/>
    <w:rsid w:val="00F904E6"/>
    <w:rsid w:val="00F93863"/>
    <w:rsid w:val="00F9392A"/>
    <w:rsid w:val="00F94DDC"/>
    <w:rsid w:val="00F975D7"/>
    <w:rsid w:val="00FA2CD4"/>
    <w:rsid w:val="00FA6BF5"/>
    <w:rsid w:val="00FB116A"/>
    <w:rsid w:val="00FB2D3F"/>
    <w:rsid w:val="00FB3002"/>
    <w:rsid w:val="00FB30D2"/>
    <w:rsid w:val="00FC2584"/>
    <w:rsid w:val="00FD32B3"/>
    <w:rsid w:val="00FD4D5C"/>
    <w:rsid w:val="00FD5E2E"/>
    <w:rsid w:val="00FD634F"/>
    <w:rsid w:val="00FD6AFB"/>
    <w:rsid w:val="00FD6FDA"/>
    <w:rsid w:val="00FE55BA"/>
    <w:rsid w:val="00FE5A92"/>
    <w:rsid w:val="00FF30B6"/>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F17A7"/>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F17A7"/>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15530</Words>
  <Characters>88527</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