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Průvodce studiem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Název kurzu: </w:t>
      </w:r>
      <w:r>
        <w:rPr>
          <w:b/>
          <w:bCs/>
        </w:rPr>
        <w:t>Programování technických výpočtů</w:t>
      </w:r>
    </w:p>
    <w:p>
      <w:pPr>
        <w:pStyle w:val="Normal"/>
        <w:jc w:val="both"/>
        <w:rPr/>
      </w:pPr>
      <w:r>
        <w:rPr/>
        <w:t xml:space="preserve">Semestr/rok: Zimní, </w:t>
      </w:r>
      <w:r>
        <w:rPr/>
        <w:t>2020</w:t>
      </w:r>
    </w:p>
    <w:p>
      <w:pPr>
        <w:pStyle w:val="Normal"/>
        <w:jc w:val="both"/>
        <w:rPr/>
      </w:pPr>
      <w:r>
        <w:rPr/>
        <w:t>Počet kreditů: 3</w:t>
      </w:r>
    </w:p>
    <w:p>
      <w:pPr>
        <w:pStyle w:val="Normal"/>
        <w:jc w:val="both"/>
        <w:rPr/>
      </w:pPr>
      <w:r>
        <w:rPr/>
        <w:t>Celková časová náročnost: 70 hodin</w:t>
      </w:r>
    </w:p>
    <w:p>
      <w:pPr>
        <w:pStyle w:val="Normal"/>
        <w:jc w:val="both"/>
        <w:rPr/>
      </w:pPr>
      <w:r>
        <w:rPr/>
        <w:t>Přímá výuka: prezenční studium (PS): 1p/2cv, kombinované studium (KS): 4p/8cv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Vyučující: Ing. Ondřej Tichý, Ph.D. (garant, přednášející a cvičící)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1. Studijní materiály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Daniš, S., Základy programování v prostředí Octave a Matlab, 1. vydání, Matfyzpress, Praha, 2009, 220 s., ISBN 978-80-7378-082-1.</w:t>
      </w:r>
    </w:p>
    <w:p>
      <w:pPr>
        <w:pStyle w:val="Normal"/>
        <w:numPr>
          <w:ilvl w:val="0"/>
          <w:numId w:val="1"/>
        </w:numPr>
        <w:jc w:val="both"/>
        <w:rPr>
          <w:rFonts w:eastAsia="Times New Roman" w:cs="Times New Roman"/>
          <w:b w:val="false"/>
          <w:b w:val="false"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Zaplatílek, K., Doňar, B., MATLAB pro začátečníky, 2. vydání, BEN – technická literatura, Praha, 2005, 151 s., ISBN 80-7300-175-6.</w:t>
      </w:r>
    </w:p>
    <w:p>
      <w:pPr>
        <w:pStyle w:val="Normal"/>
        <w:numPr>
          <w:ilvl w:val="0"/>
          <w:numId w:val="1"/>
        </w:numPr>
        <w:jc w:val="both"/>
        <w:rPr>
          <w:rFonts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Zaplatílek, K., Doňar, B., MATLAB – tvorba uživatelských aplikací, 1. vydání, BEN – technická literatura, Praha, 2004, 216 s., ISBN 80-7300-133-0. 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  <w:sz w:val="24"/>
          <w:szCs w:val="24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Zaplatílek, K., Doňar, B., MATLAB – začínáme se signály, 1. vydání, BEN – technická literatura, Praha, 2006, 272 s., ISBN 80-7300-200-0. 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Attaway, S. Matlab: A Practical Introduction to Programming and Problem Solving, odkazováno ve studijní opoře, dostupné 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(16.9.2020)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na http://poincare.matf.bg.ac.rs/~djenic/literatura-matlab.pdf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2. Jednotlivé aktivity a jejich doporučená časová náročnost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76"/>
        <w:gridCol w:w="1377"/>
        <w:gridCol w:w="1376"/>
        <w:gridCol w:w="1"/>
        <w:gridCol w:w="1378"/>
        <w:gridCol w:w="1375"/>
        <w:gridCol w:w="2"/>
        <w:gridCol w:w="1377"/>
        <w:gridCol w:w="1375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</w:r>
          </w:p>
        </w:tc>
        <w:tc>
          <w:tcPr>
            <w:tcW w:w="27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Rozsah [hod] – PS/KS</w:t>
            </w:r>
          </w:p>
        </w:tc>
        <w:tc>
          <w:tcPr>
            <w:tcW w:w="27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Povinnost – PS/KS</w:t>
            </w:r>
          </w:p>
        </w:tc>
        <w:tc>
          <w:tcPr>
            <w:tcW w:w="27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Body – min/max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Účast na přednáškách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14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Ne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Ne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Účast na cvičení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28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8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Ano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Ano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10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20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Samostudium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14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54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Ne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Ano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Semestrální práce/</w:t>
            </w:r>
            <w:r>
              <w:rPr/>
              <w:t>testy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13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13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Ne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Ano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40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80</w:t>
            </w:r>
          </w:p>
        </w:tc>
      </w:tr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Klasifikovaný zápočet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1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Ano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Ano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Celkem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70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70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50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100</w:t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3. Obsah výuky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Přednášky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Úvod k technickým výpočtům, seznámení s prostředím Matlab, numerické datové typy, operátory, skripty.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Funkce a modularita, běh výpočtu.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Lokální a globální proměnné, rekurze.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Pole a další předdefinované datové typy.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Logické operace a indexování.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Práce s textovými a binárními soubory (mat, csv, xlsx a další).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Matice a jejich využití v reprezentace obrazu.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Vizualizace výsledků technických výpočtů a simulací.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Symbolické výpočty.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Základní statistické výpočty.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Objektově orientované programování v prostředí Matlab. 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Rozvaha aplikace, události a jejich ošetření.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Tvorba uživatelského rozhraní.</w:t>
      </w:r>
    </w:p>
    <w:p>
      <w:pPr>
        <w:pStyle w:val="Normal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Rezerva.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Cvičení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Studenti se budou pomocí jednoduchých úloh seznamovat s prostředím Matlab pro technické výpočty a simulace.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Způsob týdenního odevzdání úkolů do školního e-Learningu upřesní cvičící. Tento systém bude zároveň sloužit k evidenci docházky. Studenti jsou v každém případě povinni odevzdat návrhy řešení všech cvičícím určených úkolů v průběhu týdne, ve kterém jim byly zadány, tj. např. i mimo přímou výuku. Povinnost vypracovat úkoly do cvičení se vztahuje i na studenty, kteří se výuky z jakéhokoli důvodu nezúčastnili. Případná opožděná odevzdání budou řešena penalizací -1 bod za každý den a nedodaný výsledek.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Semestrální práce a klasifikovaný zápočet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Cílem </w:t>
      </w:r>
      <w:r>
        <w:rPr>
          <w:b w:val="false"/>
          <w:bCs w:val="false"/>
        </w:rPr>
        <w:t xml:space="preserve">volitelné </w:t>
      </w:r>
      <w:r>
        <w:rPr>
          <w:b w:val="false"/>
          <w:bCs w:val="false"/>
        </w:rPr>
        <w:t>semestrální práce je vytvoření komplexnějšího výpočtu/simulace z libovolné problematiky, která je studentovi blízká. Cílem je aplikovat naučené poznatky na problém blízký studentovi. Rozprava nas semestrální prací pak bude východiskem pro získání klasifikovaného zápočtu.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4. Podmínky pro získání klasifikovaného zápočtu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Pro získání </w:t>
      </w:r>
      <w:r>
        <w:rPr>
          <w:b w:val="false"/>
          <w:bCs w:val="false"/>
        </w:rPr>
        <w:t xml:space="preserve">klasifikovaného </w:t>
      </w:r>
      <w:r>
        <w:rPr>
          <w:b w:val="false"/>
          <w:bCs w:val="false"/>
        </w:rPr>
        <w:t>zápočtu musí student: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</w:rPr>
        <w:t xml:space="preserve">absolvovat zmíněné povinné aktivity </w:t>
      </w:r>
      <w:r>
        <w:rPr>
          <w:b w:val="false"/>
          <w:bCs w:val="false"/>
        </w:rPr>
        <w:t>(cvičení)</w:t>
      </w:r>
      <w:r>
        <w:rPr>
          <w:b w:val="false"/>
          <w:bCs w:val="false"/>
        </w:rPr>
        <w:t>,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</w:rPr>
        <w:t>absolvovat průběžné testy (</w:t>
      </w:r>
      <w:r>
        <w:rPr>
          <w:b w:val="false"/>
          <w:bCs w:val="false"/>
        </w:rPr>
        <w:t>celkem 4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,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získat nejméně 50 bodů.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Pokud student přeruší studium v průběhu semestru a bude chtít tento kurz se stejným vyučujícím absolvovat později, mohou mu být při získávání zápočtu v určitém rozsahu uznány i dříve zpracované úkoly v případě, že bude schopen předložit jejich řešení. Dojde-li ale v dalších bězích kurzu ke změně vyučujícího, musí v této otázce dojít ke vzájemné dohodě všech zúčastněných. Výsledky zkouškových testů jsou meziročně nepřevoditelné.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5. Klasifikační stupnice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Hodnocení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Body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90 - 100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B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89 – 80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C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79 – 70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D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69 – 60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59 – 50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F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Obsahtabulky"/>
              <w:jc w:val="both"/>
              <w:rPr/>
            </w:pPr>
            <w:r>
              <w:rPr/>
              <w:t>&lt; 50</w:t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US" w:eastAsia="zh-CN" w:bidi="hi-IN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ymbolyproslovn">
    <w:name w:val="Symboly pro číslování"/>
    <w:qFormat/>
    <w:rPr/>
  </w:style>
  <w:style w:type="character" w:styleId="ListLabel37">
    <w:name w:val="ListLabel 37"/>
    <w:qFormat/>
    <w:rPr>
      <w:rFonts w:cs="OpenSymbol"/>
      <w:b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dpis">
    <w:name w:val="Nadpis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3</Pages>
  <Words>537</Words>
  <Characters>3178</Characters>
  <CharactersWithSpaces>3617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2018-02-14T16:00:03Z</dcterms:created>
  <dc:creator/>
  <dc:description/>
  <dc:language>cs-CZ</dc:language>
  <cp:lastModifiedBy/>
  <dcterms:modified xsi:type="dcterms:W3CDTF">2020-09-16T13:57:13Z</dcterms:modified>
  <cp:revision>9</cp:revision>
  <dc:subject/>
  <dc:title/>
</cp:coreProperties>
</file>