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39407546"/>
        <w:docPartObj>
          <w:docPartGallery w:val="Cover Pages"/>
          <w:docPartUnique/>
        </w:docPartObj>
      </w:sdtPr>
      <w:sdtEndPr/>
      <w:sdtContent>
        <w:p w14:paraId="13785290" w14:textId="77777777" w:rsidR="007F3F59" w:rsidRDefault="007F3F59"/>
        <w:p w14:paraId="0A041C82" w14:textId="77777777" w:rsidR="007F3F59" w:rsidRDefault="007F3F59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A1DD64F" wp14:editId="35B33D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cs="Times New Roman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083D5026" w14:textId="77777777" w:rsidR="007F3F59" w:rsidRPr="00CD1D4E" w:rsidRDefault="007F3F59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 w:rsidRPr="00CD1D4E">
                                          <w:rPr>
                                            <w:rFonts w:cs="Times New Roman"/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SMA - Cognitif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33386D57" w14:textId="66877E6B" w:rsidR="007F3F59" w:rsidRDefault="00D7684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 xml:space="preserve">TP2 : </w:t>
                                        </w:r>
                                        <w:r w:rsidR="007F3F59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Acheteurs - Fournisseurs</w:t>
                                        </w:r>
                                      </w:p>
                                    </w:sdtContent>
                                  </w:sdt>
                                  <w:p w14:paraId="16C76A8A" w14:textId="77777777" w:rsidR="007F3F59" w:rsidRDefault="007F3F59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14:paraId="7B4EF1FE" w14:textId="77777777" w:rsidR="007F3F59" w:rsidRDefault="007F3F59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14:paraId="1EA69084" w14:textId="77777777" w:rsidR="007F3F59" w:rsidRDefault="007F3F59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12-01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14:paraId="435F7452" w14:textId="77777777" w:rsidR="007F3F59" w:rsidRDefault="007F3F5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cs="Times New Roman"/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17E3CA9D" w14:textId="77777777" w:rsidR="007F3F59" w:rsidRPr="00CD1D4E" w:rsidRDefault="007F3F59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CD1D4E">
                                          <w:rPr>
                                            <w:rFonts w:cs="Times New Roman"/>
                                            <w:color w:val="FFFFFF" w:themeColor="background1"/>
                                          </w:rPr>
                                          <w:t>Adrien Castex – Benoit Vuillemin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cs="Times New Roman"/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14:paraId="18E0A2A8" w14:textId="77777777" w:rsidR="007F3F59" w:rsidRPr="00CD1D4E" w:rsidRDefault="007F3F59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CD1D4E">
                                          <w:rPr>
                                            <w:rFonts w:cs="Times New Roman"/>
                                            <w:color w:val="FFFFFF" w:themeColor="background1"/>
                                          </w:rPr>
                                          <w:t>POLYTECH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12-01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14:paraId="7CCCD4A7" w14:textId="77777777" w:rsidR="007F3F59" w:rsidRPr="00CD1D4E" w:rsidRDefault="007F3F59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CD1D4E">
                                          <w:rPr>
                                            <w:color w:val="FFFFFF" w:themeColor="background1"/>
                                          </w:rPr>
                                          <w:t>01/12/2015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A1DD64F" id="Groupe_x0020_2" o:spid="_x0000_s1026" style="position:absolute;left:0;text-align:left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" o:allowincell="f">
                    <v:group id="Group_x0020_3" o:spid="_x0000_s1027" style="position:absolute;left:316;top:406;width:11608;height:15028" coordorigin="321,406" coordsize="11600,150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    <v:rect id="Rectangle_x0020_4" o:spid="_x0000_s1028" alt="Zig zag" style="position:absolute;left:339;top:406;width:11582;height:150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rSQgwwAA&#10;ANsAAAAPAAAAZHJzL2Rvd25yZXYueG1sRI9Pa8JAFMTvBb/D8oTe6sYcgqSuIqKix2h7yO2Rffmj&#10;2bcxu8b023cLQo/DzPyGWa5H04qBetdYVjCfRSCIC6sbrhR8XfYfCxDOI2tsLZOCH3KwXk3elphq&#10;++SMhrOvRICwS1FB7X2XSumKmgy6me2Ig1fa3qAPsq+k7vEZ4KaVcRQl0mDDYaHGjrY1FbfzwyjY&#10;He7lkJl8Ueb5/Xs47Ux2TWKl3qfj5hOEp9H/h1/to1YQJ/D3JfwAuf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rSQgwwAAANsAAAAPAAAAAAAAAAAAAAAAAJcCAABkcnMvZG93&#10;bnJldi54bWxQSwUGAAAAAAQABAD1AAAAhwMAAAAA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_x0020_5" o:spid="_x0000_s1029" style="position:absolute;left:3446;top:406;width:8475;height:150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Hm0iwgAA&#10;ANsAAAAPAAAAZHJzL2Rvd25yZXYueG1sRI9Pi8IwFMTvgt8hPGFvmuphla5RllLBw16sBa+P5vUP&#10;27x0m2i7fnojCB6HmfkNs92PphU36l1jWcFyEYEgLqxuuFKQnw/zDQjnkTW2lknBPznY76aTLcba&#10;DnyiW+YrESDsYlRQe9/FUrqiJoNuYTvi4JW2N+iD7CupexwC3LRyFUWf0mDDYaHGjpKait/sahT8&#10;ZDKiJNtgPugyT/mSl/e/VKmP2fj9BcLT6N/hV/uoFazW8PwSfoDcP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AebSLCAAAA2wAAAA8AAAAAAAAAAAAAAAAAlwIAAGRycy9kb3du&#10;cmV2LnhtbFBLBQYAAAAABAAEAPUAAACGAwAAAAA=&#10;" fillcolor="gray [1629]" strokecolor="white [3212]" strokeweight="1pt">
                        <v:shadow color="#d8d8d8" opacity="1" mv:blur="0" offset="3pt,3pt"/>
                        <v:textbox inset="18pt,108pt,36pt">
                          <w:txbxContent>
                            <w:sdt>
                              <w:sdtPr>
                                <w:rPr>
                                  <w:rFonts w:cs="Times New Roman"/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083D5026" w14:textId="77777777" w:rsidR="007F3F59" w:rsidRPr="00CD1D4E" w:rsidRDefault="007F3F59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 w:rsidRPr="00CD1D4E">
                                    <w:rPr>
                                      <w:rFonts w:cs="Times New Roman"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SMA - Cognitif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33386D57" w14:textId="66877E6B" w:rsidR="007F3F59" w:rsidRDefault="00D7684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TP2 : </w:t>
                                  </w:r>
                                  <w:r w:rsidR="007F3F59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Acheteurs - Fournisseurs</w:t>
                                  </w:r>
                                </w:p>
                              </w:sdtContent>
                            </w:sdt>
                            <w:p w14:paraId="16C76A8A" w14:textId="77777777" w:rsidR="007F3F59" w:rsidRDefault="007F3F59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B4EF1FE" w14:textId="77777777" w:rsidR="007F3F59" w:rsidRDefault="007F3F59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1EA69084" w14:textId="77777777" w:rsidR="007F3F59" w:rsidRDefault="007F3F59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_x0020_6" o:spid="_x0000_s1030" style="position:absolute;left:321;top:3423;width:3126;height:6068" coordorigin="654,3599" coordsize="2880,57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    <v:rect id="Rectangle_x0020_7" o:spid="_x0000_s1031" style="position:absolute;left:2094;top:6479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9bb/wgAA&#10;ANsAAAAPAAAAZHJzL2Rvd25yZXYueG1sRI9Bi8IwFITvwv6H8ARvmqqwuNUouqJ4E+tSr4/m2Rab&#10;l9LEWvfXm4UFj8PMfMMsVp2pREuNKy0rGI8iEMSZ1SXnCn7Ou+EMhPPIGivLpOBJDlbLj94CY20f&#10;fKI28bkIEHYxKii8r2MpXVaQQTeyNXHwrrYx6INscqkbfAS4qeQkij6lwZLDQoE1fReU3ZK7UZBs&#10;ULfm9nu5b3eHDU/T1O6Pe6UG/W49B+Gp8+/wf/ugFUy+4O9L+AFy+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1tv/CAAAA2wAAAA8AAAAAAAAAAAAAAAAAlwIAAGRycy9kb3du&#10;cmV2LnhtbFBLBQYAAAAABAAEAPUAAACGAwAAAAA=&#10;" fillcolor="#95b3d7 [1940]" strokecolor="white [3212]" strokeweight="1pt">
                          <v:fill opacity="52428f"/>
                          <v:shadow color="#d8d8d8" opacity="1" mv:blur="0" offset="3pt,3pt"/>
                        </v:rect>
                        <v:rect id="Rectangle_x0020_8" o:spid="_x0000_s1032" style="position:absolute;left:2094;top:5039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3LxqvAAA&#10;ANsAAAAPAAAAZHJzL2Rvd25yZXYueG1sRE9LCsIwEN0L3iGM4E5TFUSqUUQQBAXxc4ChGdtiMylN&#10;tLGnNwvB5eP9V5tgKvGmxpWWFUzGCQjizOqScwX32360AOE8ssbKMin4kIPNut9bYaptyxd6X30u&#10;Ygi7FBUU3teplC4ryKAb25o4cg/bGPQRNrnUDbYx3FRymiRzabDk2FBgTbuCsuf1ZRRUp8+jPSd0&#10;CEHnW57UnT92nVLDQdguQXgK/i/+uQ9awSyuj1/iD5DrLw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GPcvGq8AAAA2wAAAA8AAAAAAAAAAAAAAAAAlwIAAGRycy9kb3ducmV2Lnht&#10;bFBLBQYAAAAABAAEAPUAAACAAwAAAAA=&#10;" fillcolor="#b8cce4 [1300]" strokecolor="white [3212]" strokeweight="1pt">
                          <v:fill opacity="32896f"/>
                          <v:shadow color="#d8d8d8" opacity="1" mv:blur="0" offset="3pt,3pt"/>
                        </v:rect>
                        <v:rect id="Rectangle_x0020_9" o:spid="_x0000_s1033" style="position:absolute;left:654;top:5039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WiwkwQAA&#10;ANsAAAAPAAAAZHJzL2Rvd25yZXYueG1sRI9Bi8IwFITvgv8hPMGbpiqIdI2yKoo3sYp7fTRv22Lz&#10;UppYq7/eCILHYWa+YebL1pSiodoVlhWMhhEI4tTqgjMF59N2MAPhPLLG0jIpeJCD5aLbmWOs7Z2P&#10;1CQ+EwHCLkYFufdVLKVLczLohrYiDt6/rQ36IOtM6hrvAW5KOY6iqTRYcFjIsaJ1Tuk1uRkFyQp1&#10;Y67Pv9tmu1/x5HKxu8NOqX6v/f0B4an13/CnvdcKJiN4fwk/QC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FosJMEAAADbAAAADwAAAAAAAAAAAAAAAACXAgAAZHJzL2Rvd25y&#10;ZXYueG1sUEsFBgAAAAAEAAQA9QAAAIUDAAAAAA==&#10;" fillcolor="#95b3d7 [1940]" strokecolor="white [3212]" strokeweight="1pt">
                          <v:fill opacity="52428f"/>
                          <v:shadow color="#d8d8d8" opacity="1" mv:blur="0" offset="3pt,3pt"/>
                        </v:rect>
                        <v:rect id="Rectangle_x0020_10" o:spid="_x0000_s1034" style="position:absolute;left:654;top:3599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Of6nwgAA&#10;ANwAAAAPAAAAZHJzL2Rvd25yZXYueG1sRI/RisIwFETfF/yHcAXf1lRlF6nGUoQFQWFZ9QMuzbUt&#10;NjelydrYrzeC4OMwM2eYdRZMI27Uudqygtk0AUFcWF1zqeB8+vlcgnAeWWNjmRTcyUG2GX2sMdW2&#10;5z+6HX0pIoRdigoq79tUSldUZNBNbUscvYvtDPoou1LqDvsIN42cJ8m3NFhzXKiwpW1FxfX4bxQ0&#10;h/ul/01oF4Iuc561g98Pg1KTcchXIDwF/w6/2jutYPE1h+eZeATk5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E5/qfCAAAA3AAAAA8AAAAAAAAAAAAAAAAAlwIAAGRycy9kb3du&#10;cmV2LnhtbFBLBQYAAAAABAAEAPUAAACGAwAAAAA=&#10;" fillcolor="#b8cce4 [1300]" strokecolor="white [3212]" strokeweight="1pt">
                          <v:fill opacity="32896f"/>
                          <v:shadow color="#d8d8d8" opacity="1" mv:blur="0" offset="3pt,3pt"/>
                        </v:rect>
                        <v:rect id="Rectangle_x0020_11" o:spid="_x0000_s1035" style="position:absolute;left:654;top:6479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dVs8wgAA&#10;ANwAAAAPAAAAZHJzL2Rvd25yZXYueG1sRI/RisIwFETfF/yHcAXf1lRFkWpaRFgQFER3P+DSXNti&#10;c1OarI39eiMs7OMwM2eYbR5MIx7Uudqygtk0AUFcWF1zqeDn++tzDcJ5ZI2NZVLwJAd5NvrYYqpt&#10;zxd6XH0pIoRdigoq79tUSldUZNBNbUscvZvtDPoou1LqDvsIN42cJ8lKGqw5LlTY0r6i4n79NQqa&#10;0/PWnxM6hKDLHc/awR+HQanJOOw2IDwF/x/+ax+0gsVyAe8z8QjI7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51WzzCAAAA3AAAAA8AAAAAAAAAAAAAAAAAlwIAAGRycy9kb3du&#10;cmV2LnhtbFBLBQYAAAAABAAEAPUAAACGAwAAAAA=&#10;" fillcolor="#b8cce4 [1300]" strokecolor="white [3212]" strokeweight="1pt">
                          <v:fill opacity="32896f"/>
                          <v:shadow color="#d8d8d8" opacity="1" mv:blur="0" offset="3pt,3pt"/>
                        </v:rect>
                        <v:rect id="Rectangle_x0020_12" o:spid="_x0000_s1036" style="position:absolute;left:2094;top:7919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nMNIxAAA&#10;ANwAAAAPAAAAZHJzL2Rvd25yZXYueG1sRI/BasMwEETvgf6D2EJuiZymDcWNEkwhYEih1OkHLNbG&#10;NrVWxlJs2V8fFQo9DjPzhtkfg2nFQL1rLCvYrBMQxKXVDVcKvi+n1SsI55E1tpZJwUQOjoeHxR5T&#10;bUf+oqHwlYgQdikqqL3vUildWZNBt7YdcfSutjfoo+wrqXscI9y08ilJdtJgw3Ghxo7eayp/iptR&#10;0H5M1/EzoTwEXWW86WZ/nmello8hewPhKfj/8F871wq2L8/weyYeAXm4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ZzDSMQAAADcAAAADwAAAAAAAAAAAAAAAACXAgAAZHJzL2Rv&#10;d25yZXYueG1sUEsFBgAAAAAEAAQA9QAAAIgDAAAAAA==&#10;" fillcolor="#b8cce4 [1300]" strokecolor="white [3212]" strokeweight="1pt">
                          <v:fill opacity="32896f"/>
                          <v:shadow color="#d8d8d8" opacity="1" mv:blur="0" offset="3pt,3pt"/>
                        </v:rect>
                      </v:group>
                      <v:rect id="Rectangle_x0020_13" o:spid="_x0000_s1037" style="position:absolute;left:2690;top:406;width:1563;height:1518;flip:x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yig8xAAA&#10;ANwAAAAPAAAAZHJzL2Rvd25yZXYueG1sRI/NasMwEITvhbyD2EBvjdwUm8SNEkKooUc3yQNsrK1t&#10;aq0cS/Xf01eFQo/DzHzD7A6jaURPnastK3heRSCIC6trLhVcL9nTBoTzyBoby6RgIgeH/eJhh6m2&#10;A39Qf/alCBB2KSqovG9TKV1RkUG3si1x8D5tZ9AH2ZVSdzgEuGnkOooSabDmsFBhS6eKiq/zt1Hg&#10;tvfrFMdJm03zZs7fktzf8lKpx+V4fAXhafT/4b/2u1bwEsfweyYcAbn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sooPMQAAADcAAAADwAAAAAAAAAAAAAAAACXAgAAZHJzL2Rv&#10;d25yZXYueG1sUEsFBgAAAAAEAAQA9QAAAIgDAAAAAA==&#10;" fillcolor="#c0504d [3205]" strokecolor="white [3212]" strokeweight="1pt">
                        <v:shadow color="#d8d8d8" opacity="1" mv:blur="0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12-01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435F7452" w14:textId="77777777" w:rsidR="007F3F59" w:rsidRDefault="007F3F5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_x0020_14" o:spid="_x0000_s1038" style="position:absolute;left:3446;top:13758;width:8169;height:1382" coordorigin="3446,13758" coordsize="8169,138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UW5k/GAAAA3AAA&#10;AA8AAAAAAAAAAAAAAAAAqQIAAGRycy9kb3ducmV2LnhtbFBLBQYAAAAABAAEAPoAAACcAwAAAAA=&#10;">
                      <v:group id="Group_x0020_15" o:spid="_x0000_s1039" style="position:absolute;left:10833;top:14380;width:782;height:760;flip:x y" coordorigin="8754,11945" coordsize="2880,285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ld1EfGAAAA3AAA&#10;AA8AAAAAAAAAAAAAAAAAqQIAAGRycy9kb3ducmV2LnhtbFBLBQYAAAAABAAEAPoAAACcAwAAAAA=&#10;">
                        <v:rect id="Rectangle_x0020_16" o:spid="_x0000_s1040" style="position:absolute;left:10194;top:11945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c/7AwQAA&#10;ANwAAAAPAAAAZHJzL2Rvd25yZXYueG1sRE/Pa8IwFL4P/B/CG3ib6RSddkYRxelFWKuHHR/Nsy02&#10;LyXJbP3vl8PA48f3e7nuTSPu5HxtWcH7KAFBXFhdc6ngct6/zUH4gKyxsUwKHuRhvRq8LDHVtuOM&#10;7nkoRQxhn6KCKoQ2ldIXFRn0I9sSR+5qncEQoSuldtjFcNPIcZLMpMGaY0OFLW0rKm75r1Hgv763&#10;3QEz++HaU77Y/5z4sAtKDV/7zSeIQH14iv/dR61gMo1r45l4BOTq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HP+wMEAAADcAAAADwAAAAAAAAAAAAAAAACXAgAAZHJzL2Rvd25y&#10;ZXYueG1sUEsFBgAAAAAEAAQA9QAAAIUDAAAAAA==&#10;" fillcolor="#bfbfbf [2412]" strokecolor="white [3212]" strokeweight="1pt">
                          <v:fill opacity="32896f"/>
                          <v:shadow color="#d8d8d8" opacity="1" mv:blur="0" offset="3pt,3pt"/>
                        </v:rect>
                        <v:rect id="Rectangle_x0020_17" o:spid="_x0000_s1041" style="position:absolute;left:10194;top:13364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KbmXxQAA&#10;ANwAAAAPAAAAZHJzL2Rvd25yZXYueG1sRI9bi8IwFITfhf0P4SzsS9HUyxatRpGFXRSf1sv7oTm2&#10;xeakJFG7/34jCD4OM/MNs1h1phE3cr62rGA4SEEQF1bXXCo4Hr77UxA+IGtsLJOCP/KwWr71Fphr&#10;e+dfuu1DKSKEfY4KqhDaXEpfVGTQD2xLHL2zdQZDlK6U2uE9wk0jR2maSYM1x4UKW/qqqLjsr0ZB&#10;Mjwll+w6Ge9+kq0bZdJP1o1X6uO9W89BBOrCK/xsb7SC8ecMHmfiEZD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cpuZfFAAAA3AAAAA8AAAAAAAAAAAAAAAAAlwIAAGRycy9k&#10;b3ducmV2LnhtbFBLBQYAAAAABAAEAPUAAACJAwAAAAA=&#10;" fillcolor="#c0504d [3205]" strokecolor="white [3212]" strokeweight="1pt">
                          <v:shadow color="#d8d8d8" opacity="1" mv:blur="0" offset="3pt,3pt"/>
                        </v:rect>
                        <v:rect id="Rectangle_x0020_18" o:spid="_x0000_s1042" style="position:absolute;left:8754;top:13364;width:1440;height:144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aTh7wgAA&#10;ANwAAAAPAAAAZHJzL2Rvd25yZXYueG1sRE/Pa8IwFL4L+x/CG+xm021Qt2qU4XD1IthuB4+P5q0t&#10;a15Kktn635uD4PHj+73aTKYXZ3K+s6zgOUlBENdWd9wo+Pnezd9A+ICssbdMCi7kYbN+mK0w13bk&#10;ks5VaEQMYZ+jgjaEIZfS1y0Z9IkdiCP3a53BEKFrpHY4xnDTy5c0zaTBjmNDiwNtW6r/qn+jwH8d&#10;t2OBpV244VC9704HLj6DUk+P08cSRKAp3MU3914reM3i/HgmHgG5v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BpOHvCAAAA3AAAAA8AAAAAAAAAAAAAAAAAlwIAAGRycy9kb3du&#10;cmV2LnhtbFBLBQYAAAAABAAEAPUAAACGAwAAAAA=&#10;" fillcolor="#bfbfbf [2412]" strokecolor="white [3212]" strokeweight="1pt">
                          <v:fill opacity="32896f"/>
                          <v:shadow color="#d8d8d8" opacity="1" mv:blur="0" offset="3pt,3pt"/>
                        </v:rect>
                      </v:group>
                      <v:rect id="Rectangle_x0020_19" o:spid="_x0000_s1043" style="position:absolute;left:3446;top:13758;width:7105;height:1382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E8+fxwAA&#10;ANwAAAAPAAAAZHJzL2Rvd25yZXYueG1sRI/dasJAFITvC32H5Qi9KbqxBZXoGkJBSKDY+oO5PWSP&#10;STB7Ns1uNb59t1Do5TAz3zCrZDCtuFLvGssKppMIBHFpdcOVguNhM16AcB5ZY2uZFNzJQbJ+fFhh&#10;rO2Nd3Td+0oECLsYFdTed7GUrqzJoJvYjjh4Z9sb9EH2ldQ93gLctPIlimbSYMNhocaO3moqL/tv&#10;o2Azzz49Pn8V2/fidCjmH3l6yTulnkZDugThafD/4b92phW8zqbweyYcAbn+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hPPn8cAAADcAAAADwAAAAAAAAAAAAAAAACXAgAAZHJz&#10;L2Rvd25yZXYueG1sUEsFBgAAAAAEAAQA9QAAAIsDAAAAAA==&#10;" filled="f" stroked="f" strokecolor="white" strokeweight="1pt">
                        <v:fill opacity="52428f"/>
                        <v:shadow color="#d8d8d8" opacity="1" mv:blur="0" offset="3pt,3pt"/>
                        <v:textbox inset=",0,,0">
                          <w:txbxContent>
                            <w:sdt>
                              <w:sdtPr>
                                <w:rPr>
                                  <w:rFonts w:cs="Times New Roman"/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17E3CA9D" w14:textId="77777777" w:rsidR="007F3F59" w:rsidRPr="00CD1D4E" w:rsidRDefault="007F3F59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D1D4E">
                                    <w:rPr>
                                      <w:rFonts w:cs="Times New Roman"/>
                                      <w:color w:val="FFFFFF" w:themeColor="background1"/>
                                    </w:rPr>
                                    <w:t>Adrien Castex – Benoit Vuillemin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cs="Times New Roman"/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14:paraId="18E0A2A8" w14:textId="77777777" w:rsidR="007F3F59" w:rsidRPr="00CD1D4E" w:rsidRDefault="007F3F59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D1D4E">
                                    <w:rPr>
                                      <w:rFonts w:cs="Times New Roman"/>
                                      <w:color w:val="FFFFFF" w:themeColor="background1"/>
                                    </w:rPr>
                                    <w:t>POLYTECH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12-0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7CCCD4A7" w14:textId="77777777" w:rsidR="007F3F59" w:rsidRPr="00CD1D4E" w:rsidRDefault="007F3F59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D1D4E">
                                    <w:rPr>
                                      <w:color w:val="FFFFFF" w:themeColor="background1"/>
                                    </w:rPr>
                                    <w:t>01/12/2015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14:paraId="5AC6518F" w14:textId="77777777" w:rsidR="007F3F59" w:rsidRDefault="007F3F5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592671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C867137" w14:textId="614A1F9B" w:rsidR="005506C4" w:rsidRPr="005506C4" w:rsidRDefault="005506C4">
          <w:pPr>
            <w:pStyle w:val="En-ttedetabledesmatires"/>
            <w:rPr>
              <w:rFonts w:asciiTheme="minorHAnsi" w:hAnsiTheme="minorHAnsi"/>
            </w:rPr>
          </w:pPr>
          <w:r w:rsidRPr="005506C4">
            <w:rPr>
              <w:rFonts w:asciiTheme="minorHAnsi" w:hAnsiTheme="minorHAnsi"/>
            </w:rPr>
            <w:t>Table des matières</w:t>
          </w:r>
          <w:bookmarkStart w:id="0" w:name="_GoBack"/>
          <w:bookmarkEnd w:id="0"/>
        </w:p>
        <w:p w14:paraId="10823C62" w14:textId="77777777" w:rsidR="00EB445E" w:rsidRDefault="005506C4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noProof/>
              <w:lang w:eastAsia="fr-FR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6758829" w:history="1">
            <w:r w:rsidR="00EB445E" w:rsidRPr="002D6C39">
              <w:rPr>
                <w:rStyle w:val="Lienhypertexte"/>
                <w:noProof/>
              </w:rPr>
              <w:t>Introduction</w:t>
            </w:r>
            <w:r w:rsidR="00EB445E">
              <w:rPr>
                <w:noProof/>
                <w:webHidden/>
              </w:rPr>
              <w:tab/>
            </w:r>
            <w:r w:rsidR="00EB445E">
              <w:rPr>
                <w:noProof/>
                <w:webHidden/>
              </w:rPr>
              <w:fldChar w:fldCharType="begin"/>
            </w:r>
            <w:r w:rsidR="00EB445E">
              <w:rPr>
                <w:noProof/>
                <w:webHidden/>
              </w:rPr>
              <w:instrText xml:space="preserve"> PAGEREF _Toc436758829 \h </w:instrText>
            </w:r>
            <w:r w:rsidR="00EB445E">
              <w:rPr>
                <w:noProof/>
                <w:webHidden/>
              </w:rPr>
            </w:r>
            <w:r w:rsidR="00EB445E">
              <w:rPr>
                <w:noProof/>
                <w:webHidden/>
              </w:rPr>
              <w:fldChar w:fldCharType="separate"/>
            </w:r>
            <w:r w:rsidR="00EB445E">
              <w:rPr>
                <w:noProof/>
                <w:webHidden/>
              </w:rPr>
              <w:t>2</w:t>
            </w:r>
            <w:r w:rsidR="00EB445E">
              <w:rPr>
                <w:noProof/>
                <w:webHidden/>
              </w:rPr>
              <w:fldChar w:fldCharType="end"/>
            </w:r>
          </w:hyperlink>
        </w:p>
        <w:p w14:paraId="6F5329E8" w14:textId="77777777" w:rsidR="00EB445E" w:rsidRDefault="00EB445E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noProof/>
              <w:lang w:eastAsia="fr-FR"/>
            </w:rPr>
          </w:pPr>
          <w:hyperlink w:anchor="_Toc436758830" w:history="1">
            <w:r w:rsidRPr="002D6C39">
              <w:rPr>
                <w:rStyle w:val="Lienhypertexte"/>
                <w:noProof/>
              </w:rPr>
              <w:t>Description de la classe AgentAbstract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_Toc436758830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B8CDC" w14:textId="77777777" w:rsidR="00EB445E" w:rsidRDefault="00EB445E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noProof/>
              <w:lang w:eastAsia="fr-FR"/>
            </w:rPr>
          </w:pPr>
          <w:hyperlink w:anchor="_Toc436758831" w:history="1">
            <w:r w:rsidRPr="002D6C39">
              <w:rPr>
                <w:rStyle w:val="Lienhypertexte"/>
                <w:noProof/>
              </w:rPr>
              <w:t>Fonctionnement des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_Toc436758831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7BD31" w14:textId="77777777" w:rsidR="00EB445E" w:rsidRDefault="00EB445E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noProof/>
              <w:lang w:eastAsia="fr-FR"/>
            </w:rPr>
          </w:pPr>
          <w:hyperlink w:anchor="_Toc436758832" w:history="1">
            <w:r w:rsidRPr="002D6C39">
              <w:rPr>
                <w:rStyle w:val="Lienhypertexte"/>
                <w:noProof/>
              </w:rPr>
              <w:t>Description du dialogue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_Toc436758832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208DF" w14:textId="77777777" w:rsidR="00EB445E" w:rsidRDefault="00EB445E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noProof/>
              <w:lang w:eastAsia="fr-FR"/>
            </w:rPr>
          </w:pPr>
          <w:hyperlink w:anchor="_Toc436758833" w:history="1">
            <w:r w:rsidRPr="002D6C39">
              <w:rPr>
                <w:rStyle w:val="Lienhypertexte"/>
                <w:noProof/>
              </w:rPr>
              <w:t>Acceptation d’une offre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_Toc436758833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B2774" w14:textId="77777777" w:rsidR="00EB445E" w:rsidRDefault="00EB445E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noProof/>
              <w:lang w:eastAsia="fr-FR"/>
            </w:rPr>
          </w:pPr>
          <w:hyperlink w:anchor="_Toc436758834" w:history="1">
            <w:r w:rsidRPr="002D6C39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_Toc436758834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23154" w14:textId="225CE857" w:rsidR="005506C4" w:rsidRDefault="005506C4">
          <w:r>
            <w:rPr>
              <w:b/>
              <w:bCs/>
              <w:noProof/>
            </w:rPr>
            <w:fldChar w:fldCharType="end"/>
          </w:r>
        </w:p>
      </w:sdtContent>
    </w:sdt>
    <w:p w14:paraId="5A505DCE" w14:textId="77777777" w:rsidR="005506C4" w:rsidRDefault="005506C4">
      <w:pPr>
        <w:jc w:val="left"/>
        <w:rPr>
          <w:rFonts w:eastAsiaTheme="majorEastAsia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336CA26" w14:textId="3E8471DB" w:rsidR="00FF68E5" w:rsidRDefault="00FF68E5" w:rsidP="00FF68E5">
      <w:pPr>
        <w:pStyle w:val="Titre1"/>
      </w:pPr>
      <w:bookmarkStart w:id="1" w:name="_Toc436758829"/>
      <w:r>
        <w:lastRenderedPageBreak/>
        <w:t>Introduction</w:t>
      </w:r>
      <w:bookmarkEnd w:id="1"/>
    </w:p>
    <w:p w14:paraId="17F5FD02" w14:textId="55FDD1E0" w:rsidR="00FF68E5" w:rsidRPr="00FF68E5" w:rsidRDefault="00FF68E5" w:rsidP="00FF68E5">
      <w:r>
        <w:t>Ce TP a beaucoup de points communs avec le premier TP</w:t>
      </w:r>
      <w:r w:rsidR="008E3E34">
        <w:t xml:space="preserve"> de SMA, comme par exemple l’utilisation de messages</w:t>
      </w:r>
      <w:r>
        <w:t xml:space="preserve">. Dans ce compte rendu, nous allons définir le fonctionnement général du TP, en détaillant les classes qui ont été ajoutées entre les deux </w:t>
      </w:r>
      <w:proofErr w:type="spellStart"/>
      <w:r>
        <w:t>TPs</w:t>
      </w:r>
      <w:proofErr w:type="spellEnd"/>
      <w:r>
        <w:t>.</w:t>
      </w:r>
    </w:p>
    <w:p w14:paraId="32E76861" w14:textId="37605D5B" w:rsidR="007F3F59" w:rsidRDefault="00FF68E5" w:rsidP="00FF68E5">
      <w:pPr>
        <w:pStyle w:val="Titre1"/>
      </w:pPr>
      <w:bookmarkStart w:id="2" w:name="_Toc436758830"/>
      <w:r>
        <w:t xml:space="preserve">Description de la classe </w:t>
      </w:r>
      <w:proofErr w:type="spellStart"/>
      <w:r>
        <w:t>AgentAbstract</w:t>
      </w:r>
      <w:bookmarkEnd w:id="2"/>
      <w:proofErr w:type="spellEnd"/>
    </w:p>
    <w:p w14:paraId="6B363B0F" w14:textId="25509593" w:rsidR="007F3F59" w:rsidRDefault="00FF68E5">
      <w:r>
        <w:t xml:space="preserve">Les acheteurs et les fournisseurs partagent beaucoup de fonctions et de variables. Nous avons donc créé une classe abstraite </w:t>
      </w:r>
      <w:proofErr w:type="spellStart"/>
      <w:r>
        <w:t>AgentAbstract</w:t>
      </w:r>
      <w:proofErr w:type="spellEnd"/>
      <w:r>
        <w:t xml:space="preserve"> regroupant le code commun.</w:t>
      </w:r>
    </w:p>
    <w:p w14:paraId="6F31C70D" w14:textId="473EAA0C" w:rsidR="00FF68E5" w:rsidRDefault="00FF68E5">
      <w:r>
        <w:t>Un agent a :</w:t>
      </w:r>
    </w:p>
    <w:p w14:paraId="26DFB145" w14:textId="264A3C58" w:rsidR="00FF68E5" w:rsidRDefault="00FF68E5" w:rsidP="00FF68E5">
      <w:pPr>
        <w:pStyle w:val="Pardeliste"/>
        <w:numPr>
          <w:ilvl w:val="0"/>
          <w:numId w:val="4"/>
        </w:numPr>
      </w:pPr>
      <w:r>
        <w:t>Un objectif de prix,</w:t>
      </w:r>
    </w:p>
    <w:p w14:paraId="5A0278C9" w14:textId="0E63D0B4" w:rsidR="00FF68E5" w:rsidRDefault="00FF68E5" w:rsidP="00FF68E5">
      <w:pPr>
        <w:pStyle w:val="Pardeliste"/>
        <w:numPr>
          <w:ilvl w:val="0"/>
          <w:numId w:val="4"/>
        </w:numPr>
      </w:pPr>
      <w:r>
        <w:t>Un intervalle de négociation,</w:t>
      </w:r>
    </w:p>
    <w:p w14:paraId="2BE09295" w14:textId="43682BC4" w:rsidR="00FF68E5" w:rsidRDefault="00FF68E5" w:rsidP="00FF68E5">
      <w:pPr>
        <w:pStyle w:val="Pardeliste"/>
        <w:numPr>
          <w:ilvl w:val="0"/>
          <w:numId w:val="4"/>
        </w:numPr>
      </w:pPr>
      <w:r>
        <w:t>Une « pente » : cela déterminera si l’agent va modifier sa proposition de façon conséquente ou non,</w:t>
      </w:r>
    </w:p>
    <w:p w14:paraId="6ABD8367" w14:textId="079EC18E" w:rsidR="00FF68E5" w:rsidRDefault="00FF68E5" w:rsidP="00FF68E5">
      <w:pPr>
        <w:pStyle w:val="Pardeliste"/>
        <w:numPr>
          <w:ilvl w:val="0"/>
          <w:numId w:val="4"/>
        </w:numPr>
      </w:pPr>
      <w:r>
        <w:t>Une offre initiale à donner à son correspondant,</w:t>
      </w:r>
    </w:p>
    <w:p w14:paraId="1D70ED3F" w14:textId="65E6D1AB" w:rsidR="00FF68E5" w:rsidRDefault="00FF68E5" w:rsidP="00FF68E5">
      <w:pPr>
        <w:pStyle w:val="Pardeliste"/>
        <w:numPr>
          <w:ilvl w:val="0"/>
          <w:numId w:val="4"/>
        </w:numPr>
      </w:pPr>
      <w:r>
        <w:t xml:space="preserve">Un nombre de propositions au-delà duquel si l’agent opposé propose un prix qui n’est pas dans l’intervalle désiré, la discussion s’arrêtera. On appelle ce paramètre le nombre minimal de propositions. </w:t>
      </w:r>
    </w:p>
    <w:p w14:paraId="54E9FF32" w14:textId="1111AA85" w:rsidR="00FF68E5" w:rsidRDefault="00FF68E5" w:rsidP="00FF68E5">
      <w:pPr>
        <w:pStyle w:val="Pardeliste"/>
        <w:numPr>
          <w:ilvl w:val="0"/>
          <w:numId w:val="4"/>
        </w:numPr>
      </w:pPr>
      <w:r>
        <w:t>Un nombre de propositions maximal au-delà duquel la discussion s’arrêtera aussi.</w:t>
      </w:r>
    </w:p>
    <w:p w14:paraId="5A09B4EB" w14:textId="27F1ED37" w:rsidR="00FF68E5" w:rsidRDefault="00FF68E5" w:rsidP="00FF68E5">
      <w:pPr>
        <w:pStyle w:val="Titre1"/>
      </w:pPr>
      <w:bookmarkStart w:id="3" w:name="_Toc436758831"/>
      <w:r>
        <w:t>Fonctionnement des agents</w:t>
      </w:r>
      <w:bookmarkEnd w:id="3"/>
    </w:p>
    <w:p w14:paraId="416E70DD" w14:textId="0877B3BB" w:rsidR="00FF68E5" w:rsidRDefault="00FF68E5" w:rsidP="00FF68E5">
      <w:r>
        <w:t>Comme dit précédemment, un agent a un nombre maximal et un nombre minimal de propositions. Ainsi, un agent fonctionne de la façon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76"/>
        <w:gridCol w:w="3151"/>
        <w:gridCol w:w="2861"/>
      </w:tblGrid>
      <w:tr w:rsidR="00FF68E5" w14:paraId="4DF9EE62" w14:textId="77777777" w:rsidTr="00060674">
        <w:tc>
          <w:tcPr>
            <w:tcW w:w="3276" w:type="dxa"/>
          </w:tcPr>
          <w:p w14:paraId="44ECB1CA" w14:textId="77777777" w:rsidR="00FF68E5" w:rsidRDefault="00FF68E5" w:rsidP="00060674">
            <w:r>
              <w:t>L’offre est en dehors de la zone de négociation</w:t>
            </w:r>
          </w:p>
        </w:tc>
        <w:tc>
          <w:tcPr>
            <w:tcW w:w="3151" w:type="dxa"/>
          </w:tcPr>
          <w:p w14:paraId="476D749D" w14:textId="77777777" w:rsidR="00FF68E5" w:rsidRDefault="00FF68E5" w:rsidP="00060674">
            <w:r>
              <w:t>Nombre d’offres</w:t>
            </w:r>
          </w:p>
        </w:tc>
        <w:tc>
          <w:tcPr>
            <w:tcW w:w="2861" w:type="dxa"/>
          </w:tcPr>
          <w:p w14:paraId="4D1F89E5" w14:textId="77777777" w:rsidR="00FF68E5" w:rsidRDefault="00FF68E5" w:rsidP="00060674">
            <w:r>
              <w:t>Action</w:t>
            </w:r>
          </w:p>
        </w:tc>
      </w:tr>
      <w:tr w:rsidR="00FF68E5" w14:paraId="0C21FB1D" w14:textId="77777777" w:rsidTr="00060674">
        <w:tc>
          <w:tcPr>
            <w:tcW w:w="3276" w:type="dxa"/>
          </w:tcPr>
          <w:p w14:paraId="083AF76D" w14:textId="77777777" w:rsidR="00FF68E5" w:rsidRDefault="00FF68E5" w:rsidP="00060674">
            <w:r>
              <w:t>X</w:t>
            </w:r>
          </w:p>
        </w:tc>
        <w:tc>
          <w:tcPr>
            <w:tcW w:w="3151" w:type="dxa"/>
          </w:tcPr>
          <w:p w14:paraId="5932D18F" w14:textId="77777777" w:rsidR="00FF68E5" w:rsidRDefault="00FF68E5" w:rsidP="00060674">
            <w:r>
              <w:t>&lt; min</w:t>
            </w:r>
          </w:p>
        </w:tc>
        <w:tc>
          <w:tcPr>
            <w:tcW w:w="2861" w:type="dxa"/>
          </w:tcPr>
          <w:p w14:paraId="0D9E474D" w14:textId="77777777" w:rsidR="00FF68E5" w:rsidRDefault="00FF68E5" w:rsidP="00060674">
            <w:r>
              <w:t>Continuer à négocier</w:t>
            </w:r>
          </w:p>
        </w:tc>
      </w:tr>
      <w:tr w:rsidR="00FF68E5" w14:paraId="2D8DB9E8" w14:textId="77777777" w:rsidTr="00060674">
        <w:tc>
          <w:tcPr>
            <w:tcW w:w="3276" w:type="dxa"/>
          </w:tcPr>
          <w:p w14:paraId="0EAB4C79" w14:textId="77777777" w:rsidR="00FF68E5" w:rsidRDefault="00FF68E5" w:rsidP="00060674">
            <w:r>
              <w:t>Non</w:t>
            </w:r>
          </w:p>
        </w:tc>
        <w:tc>
          <w:tcPr>
            <w:tcW w:w="3151" w:type="dxa"/>
          </w:tcPr>
          <w:p w14:paraId="5CA175A1" w14:textId="77777777" w:rsidR="00FF68E5" w:rsidRDefault="00FF68E5" w:rsidP="00060674">
            <w:r>
              <w:t>&gt; min ; &lt; max</w:t>
            </w:r>
          </w:p>
        </w:tc>
        <w:tc>
          <w:tcPr>
            <w:tcW w:w="2861" w:type="dxa"/>
          </w:tcPr>
          <w:p w14:paraId="392A79C1" w14:textId="77777777" w:rsidR="00FF68E5" w:rsidRDefault="00FF68E5" w:rsidP="00060674">
            <w:r>
              <w:t>Continuer à négocier</w:t>
            </w:r>
          </w:p>
        </w:tc>
      </w:tr>
      <w:tr w:rsidR="00FF68E5" w14:paraId="32F654E3" w14:textId="77777777" w:rsidTr="00060674">
        <w:tc>
          <w:tcPr>
            <w:tcW w:w="3276" w:type="dxa"/>
          </w:tcPr>
          <w:p w14:paraId="3121B620" w14:textId="77777777" w:rsidR="00FF68E5" w:rsidRDefault="00FF68E5" w:rsidP="00060674">
            <w:r>
              <w:t>Oui</w:t>
            </w:r>
          </w:p>
        </w:tc>
        <w:tc>
          <w:tcPr>
            <w:tcW w:w="3151" w:type="dxa"/>
          </w:tcPr>
          <w:p w14:paraId="7554AFFB" w14:textId="77777777" w:rsidR="00FF68E5" w:rsidRDefault="00FF68E5" w:rsidP="00060674">
            <w:r>
              <w:t>&gt; min ; &lt; max</w:t>
            </w:r>
          </w:p>
        </w:tc>
        <w:tc>
          <w:tcPr>
            <w:tcW w:w="2861" w:type="dxa"/>
          </w:tcPr>
          <w:p w14:paraId="4CF01F87" w14:textId="77777777" w:rsidR="00FF68E5" w:rsidRDefault="00FF68E5" w:rsidP="00060674">
            <w:r>
              <w:t>Stop</w:t>
            </w:r>
          </w:p>
        </w:tc>
      </w:tr>
      <w:tr w:rsidR="00FF68E5" w14:paraId="6CEC5572" w14:textId="77777777" w:rsidTr="00060674">
        <w:tc>
          <w:tcPr>
            <w:tcW w:w="3276" w:type="dxa"/>
          </w:tcPr>
          <w:p w14:paraId="2F234FF3" w14:textId="77777777" w:rsidR="00FF68E5" w:rsidRDefault="00FF68E5" w:rsidP="00060674">
            <w:r>
              <w:t>X</w:t>
            </w:r>
          </w:p>
        </w:tc>
        <w:tc>
          <w:tcPr>
            <w:tcW w:w="3151" w:type="dxa"/>
          </w:tcPr>
          <w:p w14:paraId="78BEDBB1" w14:textId="77777777" w:rsidR="00FF68E5" w:rsidRDefault="00FF68E5" w:rsidP="00060674">
            <w:r>
              <w:t>&gt; max</w:t>
            </w:r>
          </w:p>
        </w:tc>
        <w:tc>
          <w:tcPr>
            <w:tcW w:w="2861" w:type="dxa"/>
          </w:tcPr>
          <w:p w14:paraId="4CFEFAE7" w14:textId="77777777" w:rsidR="00FF68E5" w:rsidRDefault="00FF68E5" w:rsidP="00060674">
            <w:r>
              <w:t>Stop</w:t>
            </w:r>
          </w:p>
        </w:tc>
      </w:tr>
    </w:tbl>
    <w:p w14:paraId="6FBFD10F" w14:textId="52753749" w:rsidR="00FF68E5" w:rsidRDefault="00FF68E5" w:rsidP="00FF68E5">
      <w:r>
        <w:t>X = Le paramètre n’est pas important</w:t>
      </w:r>
    </w:p>
    <w:p w14:paraId="0B12533A" w14:textId="4EFD8712" w:rsidR="00FF68E5" w:rsidRDefault="00FF68E5" w:rsidP="00FF68E5">
      <w:pPr>
        <w:pStyle w:val="Titre1"/>
      </w:pPr>
      <w:bookmarkStart w:id="4" w:name="_Toc436758832"/>
      <w:r>
        <w:t>Description du dialogue</w:t>
      </w:r>
      <w:bookmarkEnd w:id="4"/>
    </w:p>
    <w:p w14:paraId="590F91EA" w14:textId="77777777" w:rsidR="00FF68E5" w:rsidRDefault="00FF68E5" w:rsidP="00FF68E5">
      <w:r>
        <w:t>Les agents n’effectuent qu’un seul dialogue à la fois par agent opposé. Un acheteur ne peut pas tenir deux dialogues au même fournisseur.</w:t>
      </w:r>
    </w:p>
    <w:p w14:paraId="455DA08A" w14:textId="77777777" w:rsidR="00FF68E5" w:rsidRDefault="00FF68E5" w:rsidP="00FF68E5">
      <w:r>
        <w:t>Un agent fournisseur ne s’arrêtera jamais de fonctionner. Il peut dialoguer avec plusieurs acheteurs.</w:t>
      </w:r>
    </w:p>
    <w:p w14:paraId="7F36CC87" w14:textId="653AF691" w:rsidR="00FF68E5" w:rsidRDefault="00FF68E5" w:rsidP="00FF68E5">
      <w:r>
        <w:t>Un agent acheteur ne s’arrête que lorsqu’il est satisfait, c’est-à-dire lorsqu’il a réussi à trouver un accord avec un fournisseur.</w:t>
      </w:r>
    </w:p>
    <w:p w14:paraId="0067E249" w14:textId="77777777" w:rsidR="005506C4" w:rsidRDefault="005506C4">
      <w:pPr>
        <w:jc w:val="left"/>
        <w:rPr>
          <w:rFonts w:eastAsiaTheme="majorEastAsia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DC76E6E" w14:textId="3400090C" w:rsidR="00FF68E5" w:rsidRDefault="00FF68E5" w:rsidP="00FF68E5">
      <w:pPr>
        <w:pStyle w:val="Titre1"/>
      </w:pPr>
      <w:bookmarkStart w:id="5" w:name="_Toc436758833"/>
      <w:r>
        <w:lastRenderedPageBreak/>
        <w:t>Acceptation d’une offre</w:t>
      </w:r>
      <w:bookmarkEnd w:id="5"/>
    </w:p>
    <w:p w14:paraId="6ABAC1A0" w14:textId="16E4620E" w:rsidR="00F24658" w:rsidRDefault="007F3F59">
      <w:r>
        <w:t>Un fournisseur peut avoir plusieurs réservations mais un client ne peut réserver qu’une seule fois. C’est pour cela que l’</w:t>
      </w:r>
      <w:r w:rsidR="00433BAE">
        <w:t xml:space="preserve">acheteur, </w:t>
      </w:r>
      <w:r w:rsidR="00FF68E5">
        <w:t xml:space="preserve">lorsqu’il accepte une offre, </w:t>
      </w:r>
      <w:r w:rsidR="00433BAE">
        <w:t xml:space="preserve">envoie un refus aux autres fournisseurs pour les prévenir </w:t>
      </w:r>
      <w:r w:rsidR="00F24658">
        <w:t>que la discussion est terminée.</w:t>
      </w:r>
    </w:p>
    <w:p w14:paraId="19A30C2A" w14:textId="77777777" w:rsidR="00F24658" w:rsidRDefault="00F24658">
      <w:r>
        <w:t>Pour éviter de recevoir plusieurs messages d’acceptations à la fois</w:t>
      </w:r>
      <w:r w:rsidR="003B7151">
        <w:t xml:space="preserve"> entrainant l’acceptation de plusieurs offres pour un acheteur</w:t>
      </w:r>
      <w:r>
        <w:t>, une acceptation se fait en deux étapes :</w:t>
      </w:r>
    </w:p>
    <w:p w14:paraId="1F167676" w14:textId="77777777" w:rsidR="00F24658" w:rsidRDefault="00F24658" w:rsidP="003B7151">
      <w:pPr>
        <w:pStyle w:val="Pardeliste"/>
        <w:numPr>
          <w:ilvl w:val="0"/>
          <w:numId w:val="2"/>
        </w:numPr>
      </w:pPr>
      <w:r>
        <w:t>L’émission de l’acceptation par l’agent A</w:t>
      </w:r>
    </w:p>
    <w:p w14:paraId="4A0630C8" w14:textId="21925C51" w:rsidR="007676E9" w:rsidRDefault="00F24658" w:rsidP="00FF68E5">
      <w:pPr>
        <w:pStyle w:val="Pardeliste"/>
        <w:numPr>
          <w:ilvl w:val="0"/>
          <w:numId w:val="2"/>
        </w:numPr>
      </w:pPr>
      <w:r>
        <w:t>L’émission de la confirmation de l’acceptation par l’agent B</w:t>
      </w:r>
    </w:p>
    <w:p w14:paraId="55765030" w14:textId="06EC62AD" w:rsidR="007676E9" w:rsidRDefault="007676E9" w:rsidP="00FF68E5">
      <w:r>
        <w:t>Les agents gardent en mémoire les accords.</w:t>
      </w:r>
    </w:p>
    <w:p w14:paraId="2BE836D4" w14:textId="4BCE1D54" w:rsidR="00EB445E" w:rsidRDefault="00EB445E" w:rsidP="00EB445E">
      <w:pPr>
        <w:pStyle w:val="Titre1"/>
      </w:pPr>
      <w:bookmarkStart w:id="6" w:name="_Toc436758834"/>
      <w:r>
        <w:t>Conclusion</w:t>
      </w:r>
      <w:bookmarkEnd w:id="6"/>
    </w:p>
    <w:p w14:paraId="068C34B1" w14:textId="21B1A0A0" w:rsidR="00EB445E" w:rsidRDefault="00EB445E" w:rsidP="00FF68E5">
      <w:r>
        <w:t xml:space="preserve">Ce TP permet ainsi de créer des Agents ayant un fonctionnement indépendant, et qui peuvent communiquer entre eux afin de réussir à atteindre au maximum un objectif propre à eux. </w:t>
      </w:r>
    </w:p>
    <w:sectPr w:rsidR="00EB445E" w:rsidSect="007F3F59">
      <w:footerReference w:type="even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7E571F" w14:textId="77777777" w:rsidR="00F5501B" w:rsidRDefault="00F5501B" w:rsidP="00FF68E5">
      <w:pPr>
        <w:spacing w:after="0" w:line="240" w:lineRule="auto"/>
      </w:pPr>
      <w:r>
        <w:separator/>
      </w:r>
    </w:p>
  </w:endnote>
  <w:endnote w:type="continuationSeparator" w:id="0">
    <w:p w14:paraId="25BED41D" w14:textId="77777777" w:rsidR="00F5501B" w:rsidRDefault="00F5501B" w:rsidP="00FF6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35A03" w14:textId="77777777" w:rsidR="00FF68E5" w:rsidRDefault="00FF68E5" w:rsidP="00F07E7B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0B756D0" w14:textId="77777777" w:rsidR="00FF68E5" w:rsidRDefault="00FF68E5" w:rsidP="00FF68E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1005A" w14:textId="77777777" w:rsidR="00FF68E5" w:rsidRDefault="00FF68E5" w:rsidP="00F07E7B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B445E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032FD14E" w14:textId="4D49BB4F" w:rsidR="00EB445E" w:rsidRDefault="00EB445E" w:rsidP="00FF68E5">
    <w:pPr>
      <w:pStyle w:val="Pieddepage"/>
      <w:ind w:right="360"/>
    </w:pPr>
    <w:r w:rsidRPr="00EB445E">
      <w:t>TP2 : Acheteurs - Fournisseurs</w:t>
    </w:r>
  </w:p>
  <w:p w14:paraId="6A1A17A0" w14:textId="5B1C40DF" w:rsidR="00FF68E5" w:rsidRDefault="00FF68E5" w:rsidP="00FF68E5">
    <w:pPr>
      <w:pStyle w:val="Pieddepage"/>
      <w:ind w:right="360"/>
    </w:pPr>
    <w:r>
      <w:t>Adrien Castex – Benoit Vuillemin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2C6E87" w14:textId="77777777" w:rsidR="00F5501B" w:rsidRDefault="00F5501B" w:rsidP="00FF68E5">
      <w:pPr>
        <w:spacing w:after="0" w:line="240" w:lineRule="auto"/>
      </w:pPr>
      <w:r>
        <w:separator/>
      </w:r>
    </w:p>
  </w:footnote>
  <w:footnote w:type="continuationSeparator" w:id="0">
    <w:p w14:paraId="7A515A1B" w14:textId="77777777" w:rsidR="00F5501B" w:rsidRDefault="00F5501B" w:rsidP="00FF6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D649B"/>
    <w:multiLevelType w:val="hybridMultilevel"/>
    <w:tmpl w:val="93B2C1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340BB2"/>
    <w:multiLevelType w:val="hybridMultilevel"/>
    <w:tmpl w:val="98A201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B70ED3"/>
    <w:multiLevelType w:val="hybridMultilevel"/>
    <w:tmpl w:val="ECFAEB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1708CF"/>
    <w:multiLevelType w:val="hybridMultilevel"/>
    <w:tmpl w:val="CD3AB39A"/>
    <w:lvl w:ilvl="0" w:tplc="F4D661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27D"/>
    <w:rsid w:val="0007227D"/>
    <w:rsid w:val="003B7151"/>
    <w:rsid w:val="00433BAE"/>
    <w:rsid w:val="005506C4"/>
    <w:rsid w:val="00577485"/>
    <w:rsid w:val="007676E9"/>
    <w:rsid w:val="007F3F59"/>
    <w:rsid w:val="00826C5D"/>
    <w:rsid w:val="008E3E34"/>
    <w:rsid w:val="00C1026B"/>
    <w:rsid w:val="00CB13AA"/>
    <w:rsid w:val="00CD1D4E"/>
    <w:rsid w:val="00D76842"/>
    <w:rsid w:val="00EB445E"/>
    <w:rsid w:val="00F24658"/>
    <w:rsid w:val="00F5501B"/>
    <w:rsid w:val="00F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EE6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8E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F68E5"/>
    <w:pPr>
      <w:keepNext/>
      <w:keepLines/>
      <w:spacing w:before="24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F3F5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F3F5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3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3F59"/>
    <w:rPr>
      <w:rFonts w:ascii="Tahoma" w:hAnsi="Tahoma" w:cs="Tahoma"/>
      <w:sz w:val="16"/>
      <w:szCs w:val="16"/>
    </w:rPr>
  </w:style>
  <w:style w:type="paragraph" w:styleId="Pardeliste">
    <w:name w:val="List Paragraph"/>
    <w:basedOn w:val="Normal"/>
    <w:uiPriority w:val="34"/>
    <w:qFormat/>
    <w:rsid w:val="003B7151"/>
    <w:pPr>
      <w:ind w:left="720"/>
      <w:contextualSpacing/>
    </w:pPr>
  </w:style>
  <w:style w:type="table" w:styleId="Grilledutableau">
    <w:name w:val="Table Grid"/>
    <w:basedOn w:val="TableauNormal"/>
    <w:uiPriority w:val="59"/>
    <w:rsid w:val="00C10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FF68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68E5"/>
  </w:style>
  <w:style w:type="paragraph" w:styleId="Pieddepage">
    <w:name w:val="footer"/>
    <w:basedOn w:val="Normal"/>
    <w:link w:val="PieddepageCar"/>
    <w:uiPriority w:val="99"/>
    <w:unhideWhenUsed/>
    <w:rsid w:val="00FF68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68E5"/>
  </w:style>
  <w:style w:type="character" w:styleId="Numrodepage">
    <w:name w:val="page number"/>
    <w:basedOn w:val="Policepardfaut"/>
    <w:uiPriority w:val="99"/>
    <w:semiHidden/>
    <w:unhideWhenUsed/>
    <w:rsid w:val="00FF68E5"/>
  </w:style>
  <w:style w:type="character" w:customStyle="1" w:styleId="Titre1Car">
    <w:name w:val="Titre 1 Car"/>
    <w:basedOn w:val="Policepardfaut"/>
    <w:link w:val="Titre1"/>
    <w:uiPriority w:val="9"/>
    <w:rsid w:val="00FF68E5"/>
    <w:rPr>
      <w:rFonts w:eastAsiaTheme="majorEastAsia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06C4"/>
    <w:pPr>
      <w:spacing w:before="480"/>
      <w:jc w:val="left"/>
      <w:outlineLvl w:val="9"/>
    </w:pPr>
    <w:rPr>
      <w:rFonts w:asciiTheme="majorHAnsi" w:hAnsiTheme="majorHAnsi"/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06C4"/>
    <w:pPr>
      <w:spacing w:before="120" w:after="0"/>
      <w:jc w:val="left"/>
    </w:pPr>
    <w:rPr>
      <w:b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5506C4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5506C4"/>
    <w:pPr>
      <w:spacing w:after="0"/>
      <w:ind w:left="220"/>
      <w:jc w:val="left"/>
    </w:pPr>
    <w:rPr>
      <w:b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5506C4"/>
    <w:pPr>
      <w:spacing w:after="0"/>
      <w:ind w:left="440"/>
      <w:jc w:val="left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5506C4"/>
    <w:pPr>
      <w:spacing w:after="0"/>
      <w:ind w:left="660"/>
      <w:jc w:val="left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5506C4"/>
    <w:pPr>
      <w:spacing w:after="0"/>
      <w:ind w:left="880"/>
      <w:jc w:val="left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5506C4"/>
    <w:pPr>
      <w:spacing w:after="0"/>
      <w:ind w:left="1100"/>
      <w:jc w:val="left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5506C4"/>
    <w:pPr>
      <w:spacing w:after="0"/>
      <w:ind w:left="1320"/>
      <w:jc w:val="left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5506C4"/>
    <w:pPr>
      <w:spacing w:after="0"/>
      <w:ind w:left="1540"/>
      <w:jc w:val="left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5506C4"/>
    <w:pPr>
      <w:spacing w:after="0"/>
      <w:ind w:left="176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9A4BEF-8F1A-AD46-B776-0FFEF4735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479</Words>
  <Characters>2636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POLYTECH</Company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 - Cognitif</dc:title>
  <dc:subject>TP2 : Acheteurs - Fournisseurs</dc:subject>
  <dc:creator>Adrien Castex – Benoit Vuillemin</dc:creator>
  <cp:keywords/>
  <dc:description/>
  <cp:lastModifiedBy>Benoit Vuillemin</cp:lastModifiedBy>
  <cp:revision>12</cp:revision>
  <dcterms:created xsi:type="dcterms:W3CDTF">2015-12-01T15:30:00Z</dcterms:created>
  <dcterms:modified xsi:type="dcterms:W3CDTF">2015-12-01T17:45:00Z</dcterms:modified>
</cp:coreProperties>
</file>