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DEA" w:rsidRDefault="00AD0976">
      <w:r>
        <w:rPr>
          <w:noProof/>
        </w:rPr>
        <w:drawing>
          <wp:inline distT="114300" distB="114300" distL="114300" distR="114300">
            <wp:extent cx="1366838" cy="11769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366838" cy="1176999"/>
                    </a:xfrm>
                    <a:prstGeom prst="rect">
                      <a:avLst/>
                    </a:prstGeom>
                    <a:ln/>
                  </pic:spPr>
                </pic:pic>
              </a:graphicData>
            </a:graphic>
          </wp:inline>
        </w:drawing>
      </w:r>
    </w:p>
    <w:p w:rsidR="00A94DEA" w:rsidRDefault="00AD0976">
      <w:pPr>
        <w:rPr>
          <w:sz w:val="36"/>
          <w:szCs w:val="36"/>
        </w:rPr>
      </w:pPr>
      <w:r>
        <w:rPr>
          <w:sz w:val="36"/>
          <w:szCs w:val="36"/>
        </w:rPr>
        <w:br/>
        <w:t>EVALUATION EQUIPMENT LOAN AGREEMENT</w:t>
      </w:r>
    </w:p>
    <w:p w:rsidR="00A94DEA" w:rsidRPr="00452F9E" w:rsidRDefault="00AD0976" w:rsidP="00452F9E">
      <w:pPr>
        <w:shd w:val="clear" w:color="auto" w:fill="FFFFFF"/>
        <w:rPr>
          <w:rFonts w:eastAsia="Times New Roman"/>
          <w:color w:val="3E3E3C"/>
          <w:sz w:val="20"/>
          <w:szCs w:val="20"/>
          <w:lang w:val="en-US"/>
        </w:rPr>
      </w:pPr>
      <w:r>
        <w:br/>
        <w:t xml:space="preserve">This Evaluation Equipment Loan Agreement (this “Agreement”) is made and entered into as of </w:t>
      </w:r>
      <w:r w:rsidRPr="00DD4EE4">
        <w:t xml:space="preserve">the date of last signature below (the “Effective Date”), by and between </w:t>
      </w:r>
      <w:proofErr w:type="spellStart"/>
      <w:r w:rsidRPr="00DD4EE4">
        <w:t>Corelight</w:t>
      </w:r>
      <w:proofErr w:type="spellEnd"/>
      <w:r w:rsidRPr="00DD4EE4">
        <w:t>, Inc., a Delaware corporation with its principal place of business at 111 New Montgomery Street, 7th Floor, San Francisco, CA 941</w:t>
      </w:r>
      <w:r w:rsidR="00DD4EE4">
        <w:t>05 (“</w:t>
      </w:r>
      <w:proofErr w:type="spellStart"/>
      <w:r w:rsidR="00DD4EE4">
        <w:t>Corelight</w:t>
      </w:r>
      <w:proofErr w:type="spellEnd"/>
      <w:r w:rsidR="00DD4EE4">
        <w:t xml:space="preserve">”), and Customer </w:t>
      </w:r>
      <w:r w:rsidR="00452F9E">
        <w:t>Pomona College</w:t>
      </w:r>
      <w:r w:rsidR="00DD4EE4">
        <w:t xml:space="preserve">, </w:t>
      </w:r>
      <w:r w:rsidRPr="00DD4EE4">
        <w:t xml:space="preserve">with its principal place of business </w:t>
      </w:r>
      <w:r w:rsidRPr="00452F9E">
        <w:rPr>
          <w:color w:val="000000" w:themeColor="text1"/>
        </w:rPr>
        <w:t>at</w:t>
      </w:r>
      <w:r w:rsidR="00452F9E" w:rsidRPr="00452F9E">
        <w:rPr>
          <w:color w:val="000000" w:themeColor="text1"/>
        </w:rPr>
        <w:t xml:space="preserve"> </w:t>
      </w:r>
      <w:r w:rsidR="00452F9E" w:rsidRPr="00452F9E">
        <w:rPr>
          <w:rFonts w:eastAsia="Times New Roman"/>
          <w:color w:val="000000" w:themeColor="text1"/>
          <w:sz w:val="20"/>
          <w:szCs w:val="20"/>
          <w:lang w:val="en-US"/>
        </w:rPr>
        <w:t>333 North College Way Claremont, California 91711</w:t>
      </w:r>
      <w:r w:rsidR="00DD4EE4" w:rsidRPr="00452F9E">
        <w:rPr>
          <w:color w:val="000000" w:themeColor="text1"/>
        </w:rPr>
        <w:t xml:space="preserve">, US </w:t>
      </w:r>
      <w:r w:rsidRPr="00DD4EE4">
        <w:t>(“Customer”). In consideration of the mutual promises and covenants contained in this Agreement, the parties</w:t>
      </w:r>
      <w:r>
        <w:t xml:space="preserve"> hereto agree as follows:</w:t>
      </w:r>
    </w:p>
    <w:p w:rsidR="00A94DEA" w:rsidRDefault="00AD0976">
      <w:pPr>
        <w:rPr>
          <w:b/>
        </w:rPr>
      </w:pPr>
      <w:r>
        <w:br/>
      </w:r>
      <w:r>
        <w:rPr>
          <w:b/>
        </w:rPr>
        <w:t>1. EQUIPMENT LOAN.</w:t>
      </w:r>
      <w:r>
        <w:rPr>
          <w:b/>
        </w:rPr>
        <w:br/>
      </w:r>
    </w:p>
    <w:p w:rsidR="00A94DEA" w:rsidRDefault="00AD0976">
      <w:r>
        <w:rPr>
          <w:i/>
        </w:rPr>
        <w:t>1.1 Equipment Loan.</w:t>
      </w:r>
      <w:r>
        <w:t xml:space="preserve"> Subject to Customer’s compliance with the terms and conditions of this</w:t>
      </w:r>
      <w:r>
        <w:br/>
        <w:t xml:space="preserve">Agreement, </w:t>
      </w:r>
      <w:proofErr w:type="spellStart"/>
      <w:r>
        <w:t>Corelight</w:t>
      </w:r>
      <w:proofErr w:type="spellEnd"/>
      <w:r>
        <w:t xml:space="preserve"> will loan the Equipment, as more fully described in Exhibit A (the “Equipment”) to Customer (for the applicable fee, if any, set forth in Exhibit A hereto) during the term of this Agreement, solely for Customer’s internal use on premises owned or leased by Customer. If no fee is set forth in Exhibit A, the Equipment will be loaned at no charge during the term of this Agreement. All Equipment shall remain the sole and exclusive property of </w:t>
      </w:r>
      <w:proofErr w:type="spellStart"/>
      <w:r>
        <w:t>Corelight</w:t>
      </w:r>
      <w:proofErr w:type="spellEnd"/>
      <w:r>
        <w:t>.</w:t>
      </w:r>
    </w:p>
    <w:p w:rsidR="00A94DEA" w:rsidRDefault="00AD0976">
      <w:r>
        <w:br/>
      </w:r>
      <w:r>
        <w:rPr>
          <w:i/>
        </w:rPr>
        <w:t>1.2 Restrictions.</w:t>
      </w:r>
      <w:r>
        <w:t xml:space="preserve"> Customer shall not disassemble, reverse engineer, or modify the Equipment,</w:t>
      </w:r>
      <w:r>
        <w:br/>
        <w:t xml:space="preserve">in whole or in part, nor permit any third party to do so. Customer shall not remove, amend, obscure or modify any product markings or any indication of </w:t>
      </w:r>
      <w:proofErr w:type="spellStart"/>
      <w:r>
        <w:t>Corelight’s</w:t>
      </w:r>
      <w:proofErr w:type="spellEnd"/>
      <w:r>
        <w:t xml:space="preserve"> proprietary rights appearing on the Equipment as delivered to Customer.</w:t>
      </w:r>
      <w:r>
        <w:br/>
      </w:r>
    </w:p>
    <w:p w:rsidR="00A94DEA" w:rsidRDefault="00AD0976">
      <w:pPr>
        <w:rPr>
          <w:b/>
        </w:rPr>
      </w:pPr>
      <w:r>
        <w:rPr>
          <w:b/>
        </w:rPr>
        <w:t>2. SOFTWARE LICENSE.</w:t>
      </w:r>
      <w:r>
        <w:rPr>
          <w:b/>
        </w:rPr>
        <w:br/>
      </w:r>
    </w:p>
    <w:p w:rsidR="00A94DEA" w:rsidRDefault="00AD0976">
      <w:r>
        <w:rPr>
          <w:i/>
        </w:rPr>
        <w:t>2.1 Grant of License.</w:t>
      </w:r>
      <w:r>
        <w:t xml:space="preserve"> Customer may receive copies of software in connection with the</w:t>
      </w:r>
      <w:r>
        <w:br/>
        <w:t xml:space="preserve">Equipment. Subject to Customer’s compliance with the terms and conditions of this Agreement, </w:t>
      </w:r>
      <w:proofErr w:type="spellStart"/>
      <w:r>
        <w:t>Corelight</w:t>
      </w:r>
      <w:proofErr w:type="spellEnd"/>
      <w:r>
        <w:t xml:space="preserve"> hereby grants to Customer a limited, nonexclusive, nontransferable, non-sublicensable, revocable license, during the term of this Agreement, to use the software embedded in the Equipment, in object code form, solely for evaluation use, and not for general production use.</w:t>
      </w:r>
    </w:p>
    <w:p w:rsidR="00A94DEA" w:rsidRDefault="00AD0976">
      <w:r>
        <w:br/>
      </w:r>
      <w:r>
        <w:rPr>
          <w:i/>
        </w:rPr>
        <w:t>2.2 License Restrictions.</w:t>
      </w:r>
      <w:r>
        <w:t xml:space="preserve"> Customer acknowledges that the software contains trade secrets of</w:t>
      </w:r>
      <w:r>
        <w:br/>
      </w:r>
      <w:proofErr w:type="spellStart"/>
      <w:r>
        <w:lastRenderedPageBreak/>
        <w:t>Corelight</w:t>
      </w:r>
      <w:proofErr w:type="spellEnd"/>
      <w:r>
        <w:t xml:space="preserve"> and its licensors, and, in order to protect such trade secrets and other interests that </w:t>
      </w:r>
      <w:proofErr w:type="spellStart"/>
      <w:r>
        <w:t>Corelight</w:t>
      </w:r>
      <w:proofErr w:type="spellEnd"/>
      <w:r>
        <w:t xml:space="preserve"> and its licensors may have in the software, Customer agrees not to reverse engineer, decompile or disassemble the software or authorize a third party to do any of the foregoing. Customer will not modify the software. Customer will not copy the software. Customer will not distribute, sell, sublicense or otherwise transfer the software.</w:t>
      </w:r>
    </w:p>
    <w:p w:rsidR="00A94DEA" w:rsidRDefault="00AD0976">
      <w:r>
        <w:br/>
      </w:r>
      <w:r>
        <w:rPr>
          <w:i/>
        </w:rPr>
        <w:t>2.3 Limited Rights.</w:t>
      </w:r>
      <w:r>
        <w:t xml:space="preserve"> Customer’s rights in the software will be limited to those expressly granted in Section 2.1. </w:t>
      </w:r>
      <w:proofErr w:type="spellStart"/>
      <w:r>
        <w:t>Corelight</w:t>
      </w:r>
      <w:proofErr w:type="spellEnd"/>
      <w:r>
        <w:t xml:space="preserve"> and its licensors reserve all rights and licenses in and to the software not expressly granted to Customer under this Agreement.</w:t>
      </w:r>
    </w:p>
    <w:p w:rsidR="00A94DEA" w:rsidRDefault="00AD0976">
      <w:pPr>
        <w:rPr>
          <w:b/>
        </w:rPr>
      </w:pPr>
      <w:r>
        <w:rPr>
          <w:b/>
        </w:rPr>
        <w:br/>
        <w:t>3. OWNERSHIP.</w:t>
      </w:r>
      <w:r>
        <w:rPr>
          <w:b/>
        </w:rPr>
        <w:br/>
      </w:r>
    </w:p>
    <w:p w:rsidR="00A94DEA" w:rsidRDefault="00AD0976">
      <w:r>
        <w:t xml:space="preserve">Customer acknowledges and agrees that, as between the parties, </w:t>
      </w:r>
      <w:proofErr w:type="spellStart"/>
      <w:r>
        <w:t>Corelight</w:t>
      </w:r>
      <w:proofErr w:type="spellEnd"/>
      <w:r>
        <w:t xml:space="preserve"> owns all right, title, and interest in and to the Equipment (and all related software), including all worldwide patent rights (including patent applications and disclosures), copyright rights, trade secret rights, and other intellectual property rights (collectively, “Intellectual Property Rights”) therein. Customer will not earn or acquire any rights or licenses in the Equipment or software (if any), or in any </w:t>
      </w:r>
      <w:proofErr w:type="spellStart"/>
      <w:r>
        <w:t>Corelight</w:t>
      </w:r>
      <w:proofErr w:type="spellEnd"/>
      <w:r>
        <w:t xml:space="preserve"> Intellectual Property Rights, on account of this Agreement or Customer’s performance under this Agreement.</w:t>
      </w:r>
    </w:p>
    <w:p w:rsidR="00A94DEA" w:rsidRDefault="00AD0976">
      <w:pPr>
        <w:rPr>
          <w:b/>
        </w:rPr>
      </w:pPr>
      <w:r>
        <w:rPr>
          <w:b/>
        </w:rPr>
        <w:br/>
        <w:t>4. CONFIDENTIAL INFORMATION.</w:t>
      </w:r>
      <w:r>
        <w:rPr>
          <w:b/>
        </w:rPr>
        <w:br/>
      </w:r>
    </w:p>
    <w:p w:rsidR="00A94DEA" w:rsidRDefault="00AD0976">
      <w:r>
        <w:rPr>
          <w:i/>
        </w:rPr>
        <w:t>4.1 Definition.</w:t>
      </w:r>
      <w:r>
        <w:t xml:space="preserve"> “Confidential Information” means all information regarding </w:t>
      </w:r>
      <w:proofErr w:type="spellStart"/>
      <w:r>
        <w:t>Corelight’s</w:t>
      </w:r>
      <w:proofErr w:type="spellEnd"/>
      <w:r>
        <w:br/>
        <w:t xml:space="preserve">Equipment, hardware or software, and any business or technical information of </w:t>
      </w:r>
      <w:proofErr w:type="spellStart"/>
      <w:r>
        <w:t>Corelight</w:t>
      </w:r>
      <w:proofErr w:type="spellEnd"/>
      <w:r>
        <w:t xml:space="preserve">, including, but not limited to, any information relating to </w:t>
      </w:r>
      <w:proofErr w:type="spellStart"/>
      <w:r>
        <w:t>Corelight’s</w:t>
      </w:r>
      <w:proofErr w:type="spellEnd"/>
      <w:r>
        <w:t xml:space="preserve"> product plans, designs, costs, product prices and names, finances, marketing plans, business opportunities, personnel, research, development or know-how that a person exercising reasonable business judgment would understand to be confidential or proprietary.</w:t>
      </w:r>
    </w:p>
    <w:p w:rsidR="00A94DEA" w:rsidRDefault="00AD0976">
      <w:r>
        <w:br/>
      </w:r>
      <w:r>
        <w:rPr>
          <w:i/>
        </w:rPr>
        <w:t>4.2 Exclusions.</w:t>
      </w:r>
      <w:r>
        <w:t xml:space="preserve"> The obligations in Section 4.3 will not apply to the extent any information:</w:t>
      </w:r>
      <w:r>
        <w:br/>
        <w:t>(a) is or becomes generally known to the public through no fault or breach of this Agreement by Customer; (b) is rightfully known by Customer at the time of disclosure without an obligation of confidentiality; (c) is independently developed by Customer without access to or use of any Confidential Information; or (d) is rightfully obtained by Customer from a third party without restriction on use or disclosure.</w:t>
      </w:r>
    </w:p>
    <w:p w:rsidR="00A94DEA" w:rsidRDefault="00AD0976">
      <w:r>
        <w:br/>
      </w:r>
      <w:r>
        <w:rPr>
          <w:i/>
        </w:rPr>
        <w:t>4.3 Restrictions.</w:t>
      </w:r>
      <w:r>
        <w:t xml:space="preserve"> Customer will not use or disclose any Confidential Information, except as</w:t>
      </w:r>
      <w:r>
        <w:br/>
        <w:t xml:space="preserve">necessary for the performance of this Agreement. Customer will use all reasonable efforts to protect Confidential Information from unauthorized use or disclosure, but in no event less than the efforts that it ordinarily uses with respect to its own proprietary information of a similar nature and importance. Customer may disclose Confidential Information only to those of its employees who have a bona fide need to know such Confidential Information for the performance of this Agreement; provided, that each such employee first executes a written agreement (or is otherwise already bound by a written agreement) that contains use and nondisclosure </w:t>
      </w:r>
      <w:r>
        <w:lastRenderedPageBreak/>
        <w:t>restrictions at least as protective of the Confidential Information as those set forth in this Agreement.</w:t>
      </w:r>
    </w:p>
    <w:p w:rsidR="00A94DEA" w:rsidRDefault="00AD0976">
      <w:pPr>
        <w:rPr>
          <w:b/>
        </w:rPr>
      </w:pPr>
      <w:r>
        <w:br/>
      </w:r>
      <w:r>
        <w:rPr>
          <w:b/>
        </w:rPr>
        <w:t>5. ADDITIONAL PROVISIONS.</w:t>
      </w:r>
      <w:r>
        <w:rPr>
          <w:b/>
        </w:rPr>
        <w:br/>
      </w:r>
    </w:p>
    <w:p w:rsidR="00A94DEA" w:rsidRDefault="00AD0976">
      <w:r>
        <w:rPr>
          <w:i/>
        </w:rPr>
        <w:t>5.1. Equipment Orders.</w:t>
      </w:r>
      <w:r>
        <w:t xml:space="preserve"> </w:t>
      </w:r>
      <w:proofErr w:type="spellStart"/>
      <w:r>
        <w:t>Corelight</w:t>
      </w:r>
      <w:proofErr w:type="spellEnd"/>
      <w:r>
        <w:t xml:space="preserve"> reserves the right to accept or decline any request for Equipment. </w:t>
      </w:r>
      <w:proofErr w:type="spellStart"/>
      <w:r>
        <w:t>Corelight</w:t>
      </w:r>
      <w:proofErr w:type="spellEnd"/>
      <w:r>
        <w:t xml:space="preserve"> shall have no liability whatsoever in the event that it decides to decline any request for Equipment submitted by Customer.</w:t>
      </w:r>
      <w:r>
        <w:br/>
      </w:r>
    </w:p>
    <w:p w:rsidR="00A94DEA" w:rsidRDefault="00AD0976">
      <w:r>
        <w:rPr>
          <w:i/>
        </w:rPr>
        <w:t>5.2. Customer Data.</w:t>
      </w:r>
      <w:r>
        <w:t xml:space="preserve"> Customers are responsible for wiping all of the customers’ data from all</w:t>
      </w:r>
      <w:r>
        <w:br/>
        <w:t>devices after each evaluation.</w:t>
      </w:r>
    </w:p>
    <w:p w:rsidR="00A94DEA" w:rsidRDefault="00A94DEA"/>
    <w:p w:rsidR="00A94DEA" w:rsidRDefault="00AD0976">
      <w:r>
        <w:rPr>
          <w:i/>
        </w:rPr>
        <w:t>5.3 Shipping.</w:t>
      </w:r>
      <w:r>
        <w:t xml:space="preserve"> </w:t>
      </w:r>
      <w:proofErr w:type="spellStart"/>
      <w:r>
        <w:t>Corelight</w:t>
      </w:r>
      <w:proofErr w:type="spellEnd"/>
      <w:r>
        <w:t xml:space="preserve"> will pay insured shipping to Customer, and Customer will pay insured shipping back to </w:t>
      </w:r>
      <w:proofErr w:type="spellStart"/>
      <w:r>
        <w:t>Corelight</w:t>
      </w:r>
      <w:proofErr w:type="spellEnd"/>
      <w:r>
        <w:t xml:space="preserve"> upon termination of the evaluation period.</w:t>
      </w:r>
    </w:p>
    <w:p w:rsidR="00A94DEA" w:rsidRDefault="00AD0976">
      <w:r>
        <w:br/>
      </w:r>
      <w:r>
        <w:rPr>
          <w:b/>
        </w:rPr>
        <w:t>6. WARRANTY DISCLAIMER.</w:t>
      </w:r>
    </w:p>
    <w:p w:rsidR="00A94DEA" w:rsidRDefault="00A94DEA"/>
    <w:p w:rsidR="00A94DEA" w:rsidRDefault="00AD0976">
      <w:r>
        <w:t>CUSTOMER ACKNOWLEDGES AND AGREES THAT THE EQUIPMENT AND SOFTWARE ARE BEING PROVIDED “AS IS.” CORELIGHT DISCLAIMS ALL WARRANTIES, EXPRESS OR IMPLIED, INCLUDING THE IMPLIED WARRANTIES OF MERCHANTABILITY, FITNESS FOR A PARTICULAR PURPOSE, AND NON-INFRINGEMENT, AND ANY WARRANTIES ARISING OUT OF COURSE OF DEALING OR USAGE OF TRADE.</w:t>
      </w:r>
      <w:r>
        <w:br/>
      </w:r>
    </w:p>
    <w:p w:rsidR="00A94DEA" w:rsidRDefault="00AD0976">
      <w:pPr>
        <w:rPr>
          <w:b/>
        </w:rPr>
      </w:pPr>
      <w:r>
        <w:rPr>
          <w:b/>
        </w:rPr>
        <w:t>7. LIMITATION ON LIABILITY.</w:t>
      </w:r>
    </w:p>
    <w:p w:rsidR="00A94DEA" w:rsidRDefault="00A94DEA"/>
    <w:p w:rsidR="00A94DEA" w:rsidRDefault="00AD0976">
      <w:r>
        <w:t>IN NO EVENT WILL CORELIGHT BE LIABLE TO CUSTOMER OR TO ANY THIRD PARTY FOR DAMAGES OF ANY KIND, INCLUDING, WITHOUT LIMITATION, DIRECT, SPECIAL, INCIDENTAL, PUNITIVE OR CONSEQUENTIAL DAMAGES (INCLUDING LOSS OF USE, DATA, BUSINESS OR PROFITS) ARISING OUT OF OR IN CONNECTION WITH THIS AGREEMENT OR THE INSTALLATION OR USE OF OR INABILITY TO USE THE EQUIPMENT OR SOFTWARE OR FOR ANY ERROR OR DEFECT IN THE EQUIPMENT OR SOFTWARE, WHETHER SUCH LIABILITY ARISES FROM ANY CLAIM BASED UPON CONTRACT, WARRANTY, TORT (INCLUDING NEGLIGENCE), STRICT LIABILITY OR OTHERWISE, AND WHETHER OR NOT CORELIGHT HAS BEEN ADVISED OF THE POSSIBILITY OF SUCH LOSS OR DAMAGE. THE PARTIES HAVE AGREED THAT THESE LIMITATIONS WILL SURVIVE AND APPLY EVEN IF ANY LIMITED REMEDY SPECIFIED IN</w:t>
      </w:r>
      <w:r>
        <w:br/>
        <w:t>THIS AGREEMENT IS FOUND TO HAVE FAILED OF ITS ESSENTIAL PURPOSE.</w:t>
      </w:r>
      <w:r>
        <w:br/>
      </w:r>
    </w:p>
    <w:p w:rsidR="00A94DEA" w:rsidRDefault="00AD0976">
      <w:pPr>
        <w:rPr>
          <w:b/>
        </w:rPr>
      </w:pPr>
      <w:r>
        <w:rPr>
          <w:b/>
        </w:rPr>
        <w:t>8. TERM AND TERMINATION.</w:t>
      </w:r>
      <w:r>
        <w:rPr>
          <w:b/>
        </w:rPr>
        <w:br/>
      </w:r>
    </w:p>
    <w:p w:rsidR="00A94DEA" w:rsidRDefault="00AD0976">
      <w:r>
        <w:rPr>
          <w:i/>
        </w:rPr>
        <w:t>8.1. Term.</w:t>
      </w:r>
      <w:r>
        <w:t xml:space="preserve"> The term of this Agreement will be for a period of two (2) months from the Effective Date, unless sooner terminated as provided below.</w:t>
      </w:r>
      <w:r>
        <w:br/>
      </w:r>
    </w:p>
    <w:p w:rsidR="00A94DEA" w:rsidRDefault="00AD0976">
      <w:r>
        <w:rPr>
          <w:i/>
        </w:rPr>
        <w:lastRenderedPageBreak/>
        <w:t>8.2. Termination.</w:t>
      </w:r>
      <w:r>
        <w:t xml:space="preserve"> Either party may terminate this Agreement at any time, with or without cause, upon five (5) days’ written notice to the other party. </w:t>
      </w:r>
      <w:proofErr w:type="spellStart"/>
      <w:r>
        <w:t>Corelight</w:t>
      </w:r>
      <w:proofErr w:type="spellEnd"/>
      <w:r>
        <w:t xml:space="preserve"> may terminate this Agreement immediately upon written notice to Customer in the event that Customer breaches or infringes or otherwise violates </w:t>
      </w:r>
      <w:proofErr w:type="spellStart"/>
      <w:r>
        <w:t>Corelight’s</w:t>
      </w:r>
      <w:proofErr w:type="spellEnd"/>
      <w:r>
        <w:t xml:space="preserve"> Intellectual Property Rights.</w:t>
      </w:r>
      <w:r>
        <w:br/>
      </w:r>
    </w:p>
    <w:p w:rsidR="00A94DEA" w:rsidRDefault="00AD0976">
      <w:r>
        <w:rPr>
          <w:i/>
        </w:rPr>
        <w:t>8.3. Effect of Termination.</w:t>
      </w:r>
      <w:r>
        <w:t xml:space="preserve"> Upon any termination or expiration of this Agreement: (a) the rights and licenses granted to Customer under this Agreement will automatically terminate; (b) Customer will return to </w:t>
      </w:r>
      <w:proofErr w:type="spellStart"/>
      <w:r>
        <w:t>Corelight</w:t>
      </w:r>
      <w:proofErr w:type="spellEnd"/>
      <w:r>
        <w:t xml:space="preserve"> any Confidential Information in Customer’s possession or control, and an officer of Customer will certify in writing to </w:t>
      </w:r>
      <w:proofErr w:type="spellStart"/>
      <w:r>
        <w:t>Corelight</w:t>
      </w:r>
      <w:proofErr w:type="spellEnd"/>
      <w:r>
        <w:t xml:space="preserve"> that it has complied with the foregoing; and (c), within five (5) days after any such termination or expiration, Customer will, at its expense, return to </w:t>
      </w:r>
      <w:proofErr w:type="spellStart"/>
      <w:r>
        <w:t>Corelight</w:t>
      </w:r>
      <w:proofErr w:type="spellEnd"/>
      <w:r>
        <w:t xml:space="preserve"> all Equipment and software (including any copies). Customer will be responsible to pay all shipping, insurance, and other charges required to return the Equipment and </w:t>
      </w:r>
      <w:proofErr w:type="gramStart"/>
      <w:r>
        <w:t>software, and</w:t>
      </w:r>
      <w:proofErr w:type="gramEnd"/>
      <w:r>
        <w:t xml:space="preserve"> shall bear the risk of loss in transit. If any Equipment or software is not returned within the timeframe set forth above, or if any Equipment is returned in other than good condition (reasonable wear and tear excepted), Customer agrees to pay the then current price for such Equipment and/or software upon receipt of </w:t>
      </w:r>
      <w:proofErr w:type="spellStart"/>
      <w:r>
        <w:t>Corelight’s</w:t>
      </w:r>
      <w:proofErr w:type="spellEnd"/>
      <w:r>
        <w:t xml:space="preserve"> invoice.</w:t>
      </w:r>
      <w:r>
        <w:br/>
      </w:r>
    </w:p>
    <w:p w:rsidR="00A94DEA" w:rsidRDefault="00AD0976">
      <w:r>
        <w:rPr>
          <w:i/>
        </w:rPr>
        <w:t>8.4. Survival.</w:t>
      </w:r>
      <w:r>
        <w:t xml:space="preserve"> The provisions of Sections 3, 4, 5, 6, 7 and 8 will survive any termination or</w:t>
      </w:r>
      <w:r>
        <w:br/>
        <w:t>expiration of this Agreement.</w:t>
      </w:r>
      <w:r>
        <w:br/>
      </w:r>
    </w:p>
    <w:p w:rsidR="00A94DEA" w:rsidRDefault="00AD0976">
      <w:r>
        <w:rPr>
          <w:b/>
        </w:rPr>
        <w:t>9. GENERAL PROVISIONS.</w:t>
      </w:r>
      <w:r>
        <w:br/>
      </w:r>
    </w:p>
    <w:p w:rsidR="00A94DEA" w:rsidRDefault="00AD0976">
      <w:r>
        <w:rPr>
          <w:i/>
        </w:rPr>
        <w:t>9.1. Assignment.</w:t>
      </w:r>
      <w:r>
        <w:t xml:space="preserve"> Customer may not assign this Agreement, in whole or in part, by operation of</w:t>
      </w:r>
      <w:r>
        <w:br/>
        <w:t xml:space="preserve">law or otherwise, without the prior written consent of </w:t>
      </w:r>
      <w:proofErr w:type="spellStart"/>
      <w:r>
        <w:t>Corelight</w:t>
      </w:r>
      <w:proofErr w:type="spellEnd"/>
      <w:r>
        <w:t>. Any attempted assignment without such consent will be null and of no effect.</w:t>
      </w:r>
      <w:r>
        <w:br/>
      </w:r>
    </w:p>
    <w:p w:rsidR="00A94DEA" w:rsidRDefault="00AD0976">
      <w:r>
        <w:rPr>
          <w:i/>
        </w:rPr>
        <w:t>9.2. Governing Law.</w:t>
      </w:r>
      <w:r>
        <w:t xml:space="preserve"> This Agreement will be governed by and construed in accordance with</w:t>
      </w:r>
      <w:r>
        <w:br/>
        <w:t>the laws of the State of California, USA (excluding its body of law controlling conflicts of law). The parties expressly agree that the United Nations Convention on Contracts for the International Sale of Goods will not apply. Any legal action or proceeding arising under this Agreement will be brought exclusively in the federal or state courts located in Alameda County, California and the parties hereby consent to the personal jurisdiction and venue therein.</w:t>
      </w:r>
      <w:r>
        <w:br/>
      </w:r>
    </w:p>
    <w:p w:rsidR="00A94DEA" w:rsidRDefault="00AD0976">
      <w:r>
        <w:rPr>
          <w:i/>
        </w:rPr>
        <w:t>9.3. Severability.</w:t>
      </w:r>
      <w:r>
        <w:t xml:space="preserve"> If any provision of this Agreement is held invalid or unenforceable by a</w:t>
      </w:r>
      <w:r>
        <w:br/>
        <w:t>court of competent jurisdiction, such provision will be construed so as to be enforceable to the maximum extent permissible by law, and the remaining provisions of the Agreement will remain in full force and effect.</w:t>
      </w:r>
      <w:r>
        <w:br/>
      </w:r>
    </w:p>
    <w:p w:rsidR="00A94DEA" w:rsidRDefault="00AD0976">
      <w:r>
        <w:rPr>
          <w:i/>
        </w:rPr>
        <w:t>9.4. Waiver.</w:t>
      </w:r>
      <w:r>
        <w:t xml:space="preserve"> The waiver of any breach or default will not constitute a waiver of any other</w:t>
      </w:r>
      <w:r>
        <w:br/>
        <w:t>right hereunder or of any subsequent breach or default.</w:t>
      </w:r>
      <w:r>
        <w:br/>
      </w:r>
    </w:p>
    <w:p w:rsidR="00A94DEA" w:rsidRDefault="00AD0976">
      <w:r>
        <w:rPr>
          <w:i/>
        </w:rPr>
        <w:t>9.5. Notices.</w:t>
      </w:r>
      <w:r>
        <w:t xml:space="preserve"> All notices required or permitted under this Agreement will be in writing and</w:t>
      </w:r>
      <w:r>
        <w:br/>
        <w:t xml:space="preserve">delivered in person, by confirmed facsimile transmission, by overnight delivery service, or by registered or certified mail, postage prepaid with return receipt requested, and in each instance </w:t>
      </w:r>
      <w:r>
        <w:lastRenderedPageBreak/>
        <w:t>will be deemed given upon receipt. All communications will be sent to the addresses set forth below or to such other address as may be specified by either party to the other in accordance with this Section.</w:t>
      </w:r>
      <w:r>
        <w:br/>
      </w:r>
      <w:r>
        <w:br/>
        <w:t xml:space="preserve">If to </w:t>
      </w:r>
      <w:proofErr w:type="spellStart"/>
      <w:r>
        <w:t>Corelight</w:t>
      </w:r>
      <w:proofErr w:type="spellEnd"/>
      <w:r>
        <w:t>:</w:t>
      </w:r>
    </w:p>
    <w:p w:rsidR="00A94DEA" w:rsidRDefault="00AD0976">
      <w:proofErr w:type="spellStart"/>
      <w:r>
        <w:t>Corelight</w:t>
      </w:r>
      <w:proofErr w:type="spellEnd"/>
      <w:r>
        <w:t>, Inc.</w:t>
      </w:r>
      <w:r>
        <w:br/>
        <w:t>111 New Montgomery Street</w:t>
      </w:r>
    </w:p>
    <w:p w:rsidR="00A94DEA" w:rsidRDefault="00AD0976">
      <w:r>
        <w:t>7th Floor</w:t>
      </w:r>
    </w:p>
    <w:p w:rsidR="00A94DEA" w:rsidRDefault="00AD0976">
      <w:r>
        <w:t>San Francisco, CA 94105</w:t>
      </w:r>
    </w:p>
    <w:p w:rsidR="00A94DEA" w:rsidRDefault="00AD0976">
      <w:r>
        <w:t xml:space="preserve">Attention: </w:t>
      </w:r>
      <w:r w:rsidR="00DD4EE4">
        <w:t>Shipping</w:t>
      </w:r>
    </w:p>
    <w:p w:rsidR="00A94DEA" w:rsidRDefault="00AD0976">
      <w:r>
        <w:t>Telephone: 510-281-0760</w:t>
      </w:r>
      <w:r>
        <w:br/>
      </w:r>
    </w:p>
    <w:p w:rsidR="00452F9E" w:rsidRPr="00452F9E" w:rsidRDefault="00AD0976" w:rsidP="00452F9E">
      <w:pPr>
        <w:shd w:val="clear" w:color="auto" w:fill="FFFFFF"/>
        <w:rPr>
          <w:rFonts w:eastAsia="Times New Roman"/>
          <w:color w:val="000000" w:themeColor="text1"/>
          <w:lang w:val="en-US"/>
        </w:rPr>
      </w:pPr>
      <w:r>
        <w:t>If to Customer:</w:t>
      </w:r>
      <w:r>
        <w:br/>
      </w:r>
      <w:r w:rsidR="00452F9E" w:rsidRPr="00452F9E">
        <w:rPr>
          <w:color w:val="000000" w:themeColor="text1"/>
        </w:rPr>
        <w:t>Pomona College</w:t>
      </w:r>
      <w:r w:rsidRPr="00452F9E">
        <w:rPr>
          <w:color w:val="000000" w:themeColor="text1"/>
        </w:rPr>
        <w:br/>
      </w:r>
      <w:r w:rsidR="00452F9E" w:rsidRPr="00452F9E">
        <w:rPr>
          <w:rFonts w:eastAsia="Times New Roman"/>
          <w:color w:val="000000" w:themeColor="text1"/>
          <w:lang w:val="en-US"/>
        </w:rPr>
        <w:t>333 North College Way</w:t>
      </w:r>
    </w:p>
    <w:p w:rsidR="00452F9E" w:rsidRPr="00452F9E" w:rsidRDefault="00452F9E" w:rsidP="00452F9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000000" w:themeColor="text1"/>
          <w:lang w:val="en-US"/>
        </w:rPr>
      </w:pPr>
      <w:r w:rsidRPr="00452F9E">
        <w:rPr>
          <w:rFonts w:eastAsia="Times New Roman"/>
          <w:color w:val="000000" w:themeColor="text1"/>
          <w:lang w:val="en-US"/>
        </w:rPr>
        <w:t>Claremont, California 91711</w:t>
      </w:r>
    </w:p>
    <w:p w:rsidR="00452F9E" w:rsidRPr="00452F9E" w:rsidRDefault="00AD0976" w:rsidP="00452F9E">
      <w:pPr>
        <w:rPr>
          <w:rFonts w:ascii="Times New Roman" w:eastAsia="Times New Roman" w:hAnsi="Times New Roman" w:cs="Times New Roman"/>
          <w:color w:val="auto"/>
          <w:sz w:val="24"/>
          <w:szCs w:val="24"/>
          <w:lang w:val="en-US"/>
        </w:rPr>
      </w:pPr>
      <w:r>
        <w:rPr>
          <w:highlight w:val="red"/>
        </w:rPr>
        <w:br/>
      </w:r>
      <w:r>
        <w:t>Attention</w:t>
      </w:r>
      <w:r w:rsidRPr="00824084">
        <w:t xml:space="preserve">: </w:t>
      </w:r>
      <w:r w:rsidR="00452F9E">
        <w:t>Pomona College</w:t>
      </w:r>
      <w:r>
        <w:rPr>
          <w:highlight w:val="red"/>
        </w:rPr>
        <w:br/>
      </w:r>
      <w:r w:rsidRPr="00824084">
        <w:t>Telephone:</w:t>
      </w:r>
      <w:r w:rsidR="00452F9E">
        <w:t xml:space="preserve"> (909) 621-8000</w:t>
      </w:r>
    </w:p>
    <w:p w:rsidR="00824084" w:rsidRPr="00824084" w:rsidRDefault="00824084" w:rsidP="00452F9E">
      <w:pPr>
        <w:rPr>
          <w:rFonts w:ascii="Times New Roman" w:eastAsia="Times New Roman" w:hAnsi="Times New Roman" w:cs="Times New Roman"/>
          <w:color w:val="auto"/>
          <w:sz w:val="24"/>
          <w:szCs w:val="24"/>
          <w:lang w:val="en-US"/>
        </w:rPr>
      </w:pPr>
    </w:p>
    <w:p w:rsidR="00A94DEA" w:rsidRDefault="00AD0976">
      <w:r>
        <w:br/>
      </w:r>
    </w:p>
    <w:p w:rsidR="00A94DEA" w:rsidRDefault="00AD0976">
      <w:r>
        <w:rPr>
          <w:i/>
        </w:rPr>
        <w:t>9.6. Entire Agreement.</w:t>
      </w:r>
      <w:r>
        <w:t xml:space="preserve"> This Agreement and the attached exhibits constitute the entire and</w:t>
      </w:r>
      <w:r>
        <w:br/>
        <w:t>exclusive agreement between the parties pertaining to the subject matter hereof, and supersede any and all prior agreements, communications, and understandings (both written and oral) regarding such subject matter. This Agreement may only be modified, or any rights under it waived, by a written document executed by both parties.</w:t>
      </w:r>
      <w:r>
        <w:br/>
      </w:r>
    </w:p>
    <w:p w:rsidR="00A94DEA" w:rsidRDefault="00AD0976">
      <w:r>
        <w:rPr>
          <w:i/>
        </w:rPr>
        <w:t>9.7. Counterparts.</w:t>
      </w:r>
      <w:r>
        <w:t xml:space="preserve"> This Agreement may be executed in counterparts, each of which will be</w:t>
      </w:r>
      <w:r>
        <w:br/>
        <w:t>deemed an original, but all of which together will constitute one and the same instrument.</w:t>
      </w:r>
      <w:r>
        <w:br/>
        <w:t xml:space="preserve">IN WITNESS WHEREOF, the parties have caused this Agreement to be executed as of the </w:t>
      </w:r>
    </w:p>
    <w:p w:rsidR="00A94DEA" w:rsidRDefault="00AD0976">
      <w:r>
        <w:t>Effective Date by their duly authorized representatives.</w:t>
      </w:r>
      <w:r>
        <w:br/>
      </w:r>
    </w:p>
    <w:p w:rsidR="00A94DEA" w:rsidRDefault="00A94D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4DEA">
        <w:tc>
          <w:tcPr>
            <w:tcW w:w="4680" w:type="dxa"/>
            <w:tcMar>
              <w:top w:w="100" w:type="dxa"/>
              <w:left w:w="100" w:type="dxa"/>
              <w:bottom w:w="100" w:type="dxa"/>
              <w:right w:w="100" w:type="dxa"/>
            </w:tcMar>
          </w:tcPr>
          <w:p w:rsidR="00A94DEA" w:rsidRDefault="00AD0976">
            <w:proofErr w:type="spellStart"/>
            <w:r>
              <w:t>Corelight</w:t>
            </w:r>
            <w:proofErr w:type="spellEnd"/>
            <w:r>
              <w:t>, Inc.</w:t>
            </w:r>
          </w:p>
        </w:tc>
        <w:tc>
          <w:tcPr>
            <w:tcW w:w="4680" w:type="dxa"/>
            <w:tcMar>
              <w:top w:w="100" w:type="dxa"/>
              <w:left w:w="100" w:type="dxa"/>
              <w:bottom w:w="100" w:type="dxa"/>
              <w:right w:w="100" w:type="dxa"/>
            </w:tcMar>
          </w:tcPr>
          <w:p w:rsidR="00A94DEA" w:rsidRPr="00824084" w:rsidRDefault="00452F9E">
            <w:r>
              <w:t>Pomona College</w:t>
            </w:r>
          </w:p>
        </w:tc>
      </w:tr>
      <w:tr w:rsidR="00A94DEA">
        <w:tc>
          <w:tcPr>
            <w:tcW w:w="4680" w:type="dxa"/>
            <w:tcMar>
              <w:top w:w="100" w:type="dxa"/>
              <w:left w:w="100" w:type="dxa"/>
              <w:bottom w:w="100" w:type="dxa"/>
              <w:right w:w="100" w:type="dxa"/>
            </w:tcMar>
          </w:tcPr>
          <w:p w:rsidR="00A94DEA" w:rsidRDefault="00AD0976">
            <w:r>
              <w:t>By (sign):</w:t>
            </w:r>
          </w:p>
        </w:tc>
        <w:tc>
          <w:tcPr>
            <w:tcW w:w="4680" w:type="dxa"/>
            <w:tcMar>
              <w:top w:w="100" w:type="dxa"/>
              <w:left w:w="100" w:type="dxa"/>
              <w:bottom w:w="100" w:type="dxa"/>
              <w:right w:w="100" w:type="dxa"/>
            </w:tcMar>
          </w:tcPr>
          <w:p w:rsidR="00A94DEA" w:rsidRPr="00824084" w:rsidRDefault="00AD0976">
            <w:r w:rsidRPr="00824084">
              <w:t>By (sign):</w:t>
            </w:r>
          </w:p>
        </w:tc>
      </w:tr>
      <w:tr w:rsidR="00A94DEA">
        <w:tc>
          <w:tcPr>
            <w:tcW w:w="4680" w:type="dxa"/>
            <w:tcMar>
              <w:top w:w="100" w:type="dxa"/>
              <w:left w:w="100" w:type="dxa"/>
              <w:bottom w:w="100" w:type="dxa"/>
              <w:right w:w="100" w:type="dxa"/>
            </w:tcMar>
          </w:tcPr>
          <w:p w:rsidR="00A94DEA" w:rsidRDefault="00AD0976">
            <w:r>
              <w:t>Print Name:</w:t>
            </w:r>
          </w:p>
        </w:tc>
        <w:tc>
          <w:tcPr>
            <w:tcW w:w="4680" w:type="dxa"/>
            <w:tcMar>
              <w:top w:w="100" w:type="dxa"/>
              <w:left w:w="100" w:type="dxa"/>
              <w:bottom w:w="100" w:type="dxa"/>
              <w:right w:w="100" w:type="dxa"/>
            </w:tcMar>
          </w:tcPr>
          <w:p w:rsidR="00A94DEA" w:rsidRPr="00824084" w:rsidRDefault="00AD0976">
            <w:r w:rsidRPr="00824084">
              <w:t>Print Name:</w:t>
            </w:r>
          </w:p>
        </w:tc>
      </w:tr>
      <w:tr w:rsidR="00A94DEA">
        <w:tc>
          <w:tcPr>
            <w:tcW w:w="4680" w:type="dxa"/>
            <w:tcMar>
              <w:top w:w="100" w:type="dxa"/>
              <w:left w:w="100" w:type="dxa"/>
              <w:bottom w:w="100" w:type="dxa"/>
              <w:right w:w="100" w:type="dxa"/>
            </w:tcMar>
          </w:tcPr>
          <w:p w:rsidR="00A94DEA" w:rsidRDefault="00AD0976">
            <w:r>
              <w:t>Title:</w:t>
            </w:r>
          </w:p>
        </w:tc>
        <w:tc>
          <w:tcPr>
            <w:tcW w:w="4680" w:type="dxa"/>
            <w:tcMar>
              <w:top w:w="100" w:type="dxa"/>
              <w:left w:w="100" w:type="dxa"/>
              <w:bottom w:w="100" w:type="dxa"/>
              <w:right w:w="100" w:type="dxa"/>
            </w:tcMar>
          </w:tcPr>
          <w:p w:rsidR="00A94DEA" w:rsidRPr="00824084" w:rsidRDefault="00AD0976">
            <w:r w:rsidRPr="00824084">
              <w:t>Title:</w:t>
            </w:r>
          </w:p>
        </w:tc>
      </w:tr>
      <w:tr w:rsidR="00A94DEA">
        <w:tc>
          <w:tcPr>
            <w:tcW w:w="4680" w:type="dxa"/>
            <w:tcMar>
              <w:top w:w="100" w:type="dxa"/>
              <w:left w:w="100" w:type="dxa"/>
              <w:bottom w:w="100" w:type="dxa"/>
              <w:right w:w="100" w:type="dxa"/>
            </w:tcMar>
          </w:tcPr>
          <w:p w:rsidR="00A94DEA" w:rsidRDefault="00AD0976">
            <w:r>
              <w:t>Date:</w:t>
            </w:r>
          </w:p>
        </w:tc>
        <w:tc>
          <w:tcPr>
            <w:tcW w:w="4680" w:type="dxa"/>
            <w:tcMar>
              <w:top w:w="100" w:type="dxa"/>
              <w:left w:w="100" w:type="dxa"/>
              <w:bottom w:w="100" w:type="dxa"/>
              <w:right w:w="100" w:type="dxa"/>
            </w:tcMar>
          </w:tcPr>
          <w:p w:rsidR="00A94DEA" w:rsidRPr="00824084" w:rsidRDefault="00AD0976">
            <w:r w:rsidRPr="00824084">
              <w:t>Date:</w:t>
            </w:r>
          </w:p>
        </w:tc>
      </w:tr>
    </w:tbl>
    <w:p w:rsidR="00A94DEA" w:rsidRDefault="00A94DEA"/>
    <w:p w:rsidR="00A94DEA" w:rsidRDefault="00AD0976">
      <w:r>
        <w:lastRenderedPageBreak/>
        <w:br/>
      </w:r>
    </w:p>
    <w:p w:rsidR="00A94DEA" w:rsidRDefault="00AD0976">
      <w:pPr>
        <w:rPr>
          <w:sz w:val="36"/>
          <w:szCs w:val="36"/>
        </w:rPr>
      </w:pPr>
      <w:r>
        <w:rPr>
          <w:sz w:val="48"/>
          <w:szCs w:val="48"/>
        </w:rPr>
        <w:t>EXHIBIT A</w:t>
      </w:r>
      <w:r>
        <w:rPr>
          <w:sz w:val="48"/>
          <w:szCs w:val="48"/>
        </w:rPr>
        <w:br/>
      </w:r>
      <w:r>
        <w:rPr>
          <w:sz w:val="36"/>
          <w:szCs w:val="36"/>
        </w:rPr>
        <w:t>Equipment</w:t>
      </w:r>
    </w:p>
    <w:p w:rsidR="00A94DEA" w:rsidRDefault="00A94DEA"/>
    <w:p w:rsidR="00A94DEA" w:rsidRDefault="00A94DEA"/>
    <w:tbl>
      <w:tblPr>
        <w:tblStyle w:val="a0"/>
        <w:tblW w:w="8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1"/>
        <w:gridCol w:w="2364"/>
        <w:gridCol w:w="4860"/>
      </w:tblGrid>
      <w:tr w:rsidR="00A94DEA">
        <w:trPr>
          <w:trHeight w:val="280"/>
        </w:trPr>
        <w:tc>
          <w:tcPr>
            <w:tcW w:w="1471" w:type="dxa"/>
            <w:tcMar>
              <w:top w:w="100" w:type="dxa"/>
              <w:left w:w="100" w:type="dxa"/>
              <w:bottom w:w="100" w:type="dxa"/>
              <w:right w:w="100" w:type="dxa"/>
            </w:tcMar>
          </w:tcPr>
          <w:p w:rsidR="00A94DEA" w:rsidRDefault="00AD0976">
            <w:r>
              <w:t>Quantity</w:t>
            </w:r>
          </w:p>
        </w:tc>
        <w:tc>
          <w:tcPr>
            <w:tcW w:w="2364" w:type="dxa"/>
            <w:tcMar>
              <w:top w:w="100" w:type="dxa"/>
              <w:left w:w="100" w:type="dxa"/>
              <w:bottom w:w="100" w:type="dxa"/>
              <w:right w:w="100" w:type="dxa"/>
            </w:tcMar>
          </w:tcPr>
          <w:p w:rsidR="00A94DEA" w:rsidRDefault="00AD0976">
            <w:proofErr w:type="spellStart"/>
            <w:r>
              <w:t>Corelight</w:t>
            </w:r>
            <w:proofErr w:type="spellEnd"/>
            <w:r>
              <w:t xml:space="preserve"> Part #</w:t>
            </w:r>
          </w:p>
        </w:tc>
        <w:tc>
          <w:tcPr>
            <w:tcW w:w="4860" w:type="dxa"/>
            <w:tcMar>
              <w:top w:w="100" w:type="dxa"/>
              <w:left w:w="100" w:type="dxa"/>
              <w:bottom w:w="100" w:type="dxa"/>
              <w:right w:w="100" w:type="dxa"/>
            </w:tcMar>
          </w:tcPr>
          <w:p w:rsidR="00A94DEA" w:rsidRDefault="00AD0976">
            <w:r>
              <w:t>Description</w:t>
            </w:r>
          </w:p>
        </w:tc>
      </w:tr>
      <w:tr w:rsidR="00A94DEA">
        <w:trPr>
          <w:trHeight w:val="240"/>
        </w:trPr>
        <w:tc>
          <w:tcPr>
            <w:tcW w:w="1471" w:type="dxa"/>
            <w:tcMar>
              <w:top w:w="100" w:type="dxa"/>
              <w:left w:w="100" w:type="dxa"/>
              <w:bottom w:w="100" w:type="dxa"/>
              <w:right w:w="100" w:type="dxa"/>
            </w:tcMar>
          </w:tcPr>
          <w:p w:rsidR="00A94DEA" w:rsidRDefault="00452F9E">
            <w:pPr>
              <w:widowControl w:val="0"/>
              <w:spacing w:line="240" w:lineRule="auto"/>
            </w:pPr>
            <w:r>
              <w:t>1</w:t>
            </w:r>
          </w:p>
        </w:tc>
        <w:tc>
          <w:tcPr>
            <w:tcW w:w="2364" w:type="dxa"/>
            <w:tcMar>
              <w:top w:w="100" w:type="dxa"/>
              <w:left w:w="100" w:type="dxa"/>
              <w:bottom w:w="100" w:type="dxa"/>
              <w:right w:w="100" w:type="dxa"/>
            </w:tcMar>
          </w:tcPr>
          <w:p w:rsidR="00A94DEA" w:rsidRDefault="00452F9E">
            <w:pPr>
              <w:widowControl w:val="0"/>
              <w:spacing w:line="240" w:lineRule="auto"/>
            </w:pPr>
            <w:r>
              <w:t>VM1GB</w:t>
            </w:r>
          </w:p>
        </w:tc>
        <w:tc>
          <w:tcPr>
            <w:tcW w:w="4860" w:type="dxa"/>
            <w:tcMar>
              <w:top w:w="100" w:type="dxa"/>
              <w:left w:w="100" w:type="dxa"/>
              <w:bottom w:w="100" w:type="dxa"/>
              <w:right w:w="100" w:type="dxa"/>
            </w:tcMar>
          </w:tcPr>
          <w:p w:rsidR="00A94DEA" w:rsidRDefault="00AD0976">
            <w:pPr>
              <w:widowControl w:val="0"/>
              <w:spacing w:line="240" w:lineRule="auto"/>
            </w:pPr>
            <w:proofErr w:type="spellStart"/>
            <w:r>
              <w:t>Corelight</w:t>
            </w:r>
            <w:proofErr w:type="spellEnd"/>
            <w:r>
              <w:t xml:space="preserve"> </w:t>
            </w:r>
            <w:r w:rsidR="00452F9E">
              <w:t xml:space="preserve">Virtual </w:t>
            </w:r>
            <w:r>
              <w:t>Sensor</w:t>
            </w:r>
          </w:p>
        </w:tc>
      </w:tr>
      <w:tr w:rsidR="00A94DEA">
        <w:trPr>
          <w:trHeight w:val="240"/>
        </w:trPr>
        <w:tc>
          <w:tcPr>
            <w:tcW w:w="1471" w:type="dxa"/>
            <w:tcMar>
              <w:top w:w="100" w:type="dxa"/>
              <w:left w:w="100" w:type="dxa"/>
              <w:bottom w:w="100" w:type="dxa"/>
              <w:right w:w="100" w:type="dxa"/>
            </w:tcMar>
          </w:tcPr>
          <w:p w:rsidR="00A94DEA" w:rsidRDefault="00A94DEA">
            <w:pPr>
              <w:widowControl w:val="0"/>
              <w:spacing w:line="240" w:lineRule="auto"/>
            </w:pPr>
          </w:p>
        </w:tc>
        <w:tc>
          <w:tcPr>
            <w:tcW w:w="2364" w:type="dxa"/>
            <w:tcMar>
              <w:top w:w="100" w:type="dxa"/>
              <w:left w:w="100" w:type="dxa"/>
              <w:bottom w:w="100" w:type="dxa"/>
              <w:right w:w="100" w:type="dxa"/>
            </w:tcMar>
          </w:tcPr>
          <w:p w:rsidR="00A94DEA" w:rsidRDefault="00A94DEA">
            <w:pPr>
              <w:widowControl w:val="0"/>
              <w:spacing w:line="240" w:lineRule="auto"/>
            </w:pPr>
          </w:p>
        </w:tc>
        <w:tc>
          <w:tcPr>
            <w:tcW w:w="4860" w:type="dxa"/>
            <w:tcMar>
              <w:top w:w="100" w:type="dxa"/>
              <w:left w:w="100" w:type="dxa"/>
              <w:bottom w:w="100" w:type="dxa"/>
              <w:right w:w="100" w:type="dxa"/>
            </w:tcMar>
          </w:tcPr>
          <w:p w:rsidR="00A94DEA" w:rsidRDefault="00A94DEA">
            <w:pPr>
              <w:widowControl w:val="0"/>
              <w:spacing w:line="240" w:lineRule="auto"/>
            </w:pPr>
          </w:p>
        </w:tc>
      </w:tr>
      <w:tr w:rsidR="00A94DEA">
        <w:trPr>
          <w:trHeight w:val="240"/>
        </w:trPr>
        <w:tc>
          <w:tcPr>
            <w:tcW w:w="1471" w:type="dxa"/>
            <w:tcMar>
              <w:top w:w="100" w:type="dxa"/>
              <w:left w:w="100" w:type="dxa"/>
              <w:bottom w:w="100" w:type="dxa"/>
              <w:right w:w="100" w:type="dxa"/>
            </w:tcMar>
          </w:tcPr>
          <w:p w:rsidR="00A94DEA" w:rsidRDefault="00A94DEA">
            <w:pPr>
              <w:widowControl w:val="0"/>
              <w:spacing w:line="240" w:lineRule="auto"/>
            </w:pPr>
          </w:p>
        </w:tc>
        <w:tc>
          <w:tcPr>
            <w:tcW w:w="2364" w:type="dxa"/>
            <w:tcMar>
              <w:top w:w="100" w:type="dxa"/>
              <w:left w:w="100" w:type="dxa"/>
              <w:bottom w:w="100" w:type="dxa"/>
              <w:right w:w="100" w:type="dxa"/>
            </w:tcMar>
          </w:tcPr>
          <w:p w:rsidR="00A94DEA" w:rsidRDefault="00A94DEA">
            <w:pPr>
              <w:widowControl w:val="0"/>
              <w:spacing w:line="240" w:lineRule="auto"/>
            </w:pPr>
          </w:p>
        </w:tc>
        <w:tc>
          <w:tcPr>
            <w:tcW w:w="4860" w:type="dxa"/>
            <w:tcMar>
              <w:top w:w="100" w:type="dxa"/>
              <w:left w:w="100" w:type="dxa"/>
              <w:bottom w:w="100" w:type="dxa"/>
              <w:right w:w="100" w:type="dxa"/>
            </w:tcMar>
          </w:tcPr>
          <w:p w:rsidR="00A94DEA" w:rsidRDefault="00A94DEA">
            <w:pPr>
              <w:widowControl w:val="0"/>
              <w:spacing w:line="240" w:lineRule="auto"/>
            </w:pPr>
          </w:p>
        </w:tc>
      </w:tr>
      <w:tr w:rsidR="00A94DEA">
        <w:trPr>
          <w:trHeight w:val="240"/>
        </w:trPr>
        <w:tc>
          <w:tcPr>
            <w:tcW w:w="1471" w:type="dxa"/>
            <w:tcMar>
              <w:top w:w="100" w:type="dxa"/>
              <w:left w:w="100" w:type="dxa"/>
              <w:bottom w:w="100" w:type="dxa"/>
              <w:right w:w="100" w:type="dxa"/>
            </w:tcMar>
          </w:tcPr>
          <w:p w:rsidR="00A94DEA" w:rsidRDefault="00A94DEA">
            <w:pPr>
              <w:widowControl w:val="0"/>
              <w:spacing w:line="240" w:lineRule="auto"/>
            </w:pPr>
          </w:p>
        </w:tc>
        <w:tc>
          <w:tcPr>
            <w:tcW w:w="2364" w:type="dxa"/>
            <w:tcMar>
              <w:top w:w="100" w:type="dxa"/>
              <w:left w:w="100" w:type="dxa"/>
              <w:bottom w:w="100" w:type="dxa"/>
              <w:right w:w="100" w:type="dxa"/>
            </w:tcMar>
          </w:tcPr>
          <w:p w:rsidR="00A94DEA" w:rsidRDefault="00A94DEA">
            <w:pPr>
              <w:widowControl w:val="0"/>
              <w:spacing w:line="240" w:lineRule="auto"/>
            </w:pPr>
          </w:p>
        </w:tc>
        <w:tc>
          <w:tcPr>
            <w:tcW w:w="4860" w:type="dxa"/>
            <w:tcMar>
              <w:top w:w="100" w:type="dxa"/>
              <w:left w:w="100" w:type="dxa"/>
              <w:bottom w:w="100" w:type="dxa"/>
              <w:right w:w="100" w:type="dxa"/>
            </w:tcMar>
          </w:tcPr>
          <w:p w:rsidR="00A94DEA" w:rsidRDefault="00A94DEA">
            <w:pPr>
              <w:widowControl w:val="0"/>
              <w:spacing w:line="240" w:lineRule="auto"/>
            </w:pPr>
          </w:p>
        </w:tc>
      </w:tr>
      <w:tr w:rsidR="00A94DEA">
        <w:trPr>
          <w:trHeight w:val="240"/>
        </w:trPr>
        <w:tc>
          <w:tcPr>
            <w:tcW w:w="1471" w:type="dxa"/>
            <w:tcMar>
              <w:top w:w="100" w:type="dxa"/>
              <w:left w:w="100" w:type="dxa"/>
              <w:bottom w:w="100" w:type="dxa"/>
              <w:right w:w="100" w:type="dxa"/>
            </w:tcMar>
          </w:tcPr>
          <w:p w:rsidR="00A94DEA" w:rsidRDefault="00A94DEA">
            <w:pPr>
              <w:widowControl w:val="0"/>
              <w:spacing w:line="240" w:lineRule="auto"/>
            </w:pPr>
          </w:p>
        </w:tc>
        <w:tc>
          <w:tcPr>
            <w:tcW w:w="2364" w:type="dxa"/>
            <w:tcMar>
              <w:top w:w="100" w:type="dxa"/>
              <w:left w:w="100" w:type="dxa"/>
              <w:bottom w:w="100" w:type="dxa"/>
              <w:right w:w="100" w:type="dxa"/>
            </w:tcMar>
          </w:tcPr>
          <w:p w:rsidR="00A94DEA" w:rsidRDefault="00A94DEA">
            <w:pPr>
              <w:widowControl w:val="0"/>
              <w:spacing w:line="240" w:lineRule="auto"/>
            </w:pPr>
          </w:p>
        </w:tc>
        <w:tc>
          <w:tcPr>
            <w:tcW w:w="4860" w:type="dxa"/>
            <w:tcMar>
              <w:top w:w="100" w:type="dxa"/>
              <w:left w:w="100" w:type="dxa"/>
              <w:bottom w:w="100" w:type="dxa"/>
              <w:right w:w="100" w:type="dxa"/>
            </w:tcMar>
          </w:tcPr>
          <w:p w:rsidR="00A94DEA" w:rsidRDefault="00A94DEA">
            <w:pPr>
              <w:widowControl w:val="0"/>
              <w:spacing w:line="240" w:lineRule="auto"/>
            </w:pPr>
          </w:p>
        </w:tc>
      </w:tr>
    </w:tbl>
    <w:p w:rsidR="00A94DEA" w:rsidRDefault="00A94DEA"/>
    <w:p w:rsidR="00A94DEA" w:rsidRDefault="00AD0976">
      <w:r>
        <w:t>Please include the following information for the Evaluation Equipment:</w:t>
      </w:r>
    </w:p>
    <w:p w:rsidR="00A94DEA" w:rsidRDefault="00A94DEA"/>
    <w:p w:rsidR="00A94DEA" w:rsidRPr="00F87890" w:rsidRDefault="00AD0976">
      <w:r w:rsidRPr="00F87890">
        <w:t>______________________________</w:t>
      </w:r>
    </w:p>
    <w:p w:rsidR="00A94DEA" w:rsidRDefault="00AD0976">
      <w:r w:rsidRPr="00F87890">
        <w:t>Shipping Address (Cannot be PO Box)</w:t>
      </w:r>
    </w:p>
    <w:p w:rsidR="00452F9E" w:rsidRDefault="00452F9E"/>
    <w:p w:rsidR="00452F9E" w:rsidRPr="00F87890" w:rsidRDefault="00452F9E">
      <w:r>
        <w:t>Electronic Delivery</w:t>
      </w:r>
    </w:p>
    <w:p w:rsidR="00AD0976" w:rsidRDefault="00AD0976"/>
    <w:p w:rsidR="00452F9E" w:rsidRPr="00452F9E" w:rsidRDefault="00452F9E">
      <w:pPr>
        <w:rPr>
          <w:color w:val="000000" w:themeColor="text1"/>
        </w:rPr>
      </w:pPr>
      <w:r w:rsidRPr="00F87890">
        <w:t xml:space="preserve">Contact Name            Contact </w:t>
      </w:r>
      <w:proofErr w:type="gramStart"/>
      <w:r w:rsidRPr="00F87890">
        <w:t>email</w:t>
      </w:r>
      <w:proofErr w:type="gramEnd"/>
      <w:r w:rsidRPr="00F87890">
        <w:t xml:space="preserve">                </w:t>
      </w:r>
      <w:r>
        <w:tab/>
      </w:r>
      <w:r w:rsidRPr="00452F9E">
        <w:rPr>
          <w:color w:val="000000" w:themeColor="text1"/>
        </w:rPr>
        <w:t>Phone number (required for FedEx/UPS)</w:t>
      </w:r>
    </w:p>
    <w:p w:rsidR="00452F9E" w:rsidRPr="00452F9E" w:rsidRDefault="00452F9E" w:rsidP="00452F9E">
      <w:pPr>
        <w:rPr>
          <w:rFonts w:ascii="Times New Roman" w:eastAsia="Times New Roman" w:hAnsi="Times New Roman" w:cs="Times New Roman"/>
          <w:color w:val="000000" w:themeColor="text1"/>
          <w:lang w:val="en-US"/>
        </w:rPr>
      </w:pPr>
      <w:proofErr w:type="spellStart"/>
      <w:r w:rsidRPr="00452F9E">
        <w:rPr>
          <w:color w:val="000000" w:themeColor="text1"/>
        </w:rPr>
        <w:t>Asy</w:t>
      </w:r>
      <w:bookmarkStart w:id="0" w:name="_GoBack"/>
      <w:bookmarkEnd w:id="0"/>
      <w:r w:rsidRPr="00452F9E">
        <w:rPr>
          <w:color w:val="000000" w:themeColor="text1"/>
        </w:rPr>
        <w:t>a</w:t>
      </w:r>
      <w:proofErr w:type="spellEnd"/>
      <w:r w:rsidRPr="00452F9E">
        <w:rPr>
          <w:color w:val="000000" w:themeColor="text1"/>
        </w:rPr>
        <w:t xml:space="preserve"> </w:t>
      </w:r>
      <w:proofErr w:type="spellStart"/>
      <w:r w:rsidRPr="00452F9E">
        <w:rPr>
          <w:color w:val="000000" w:themeColor="text1"/>
        </w:rPr>
        <w:t>Shklary</w:t>
      </w:r>
      <w:proofErr w:type="spellEnd"/>
      <w:r w:rsidR="00AD0976" w:rsidRPr="00452F9E">
        <w:rPr>
          <w:color w:val="000000" w:themeColor="text1"/>
        </w:rPr>
        <w:t xml:space="preserve"> </w:t>
      </w:r>
      <w:r w:rsidR="00AD0976" w:rsidRPr="00452F9E">
        <w:rPr>
          <w:color w:val="000000" w:themeColor="text1"/>
        </w:rPr>
        <w:tab/>
      </w:r>
      <w:r w:rsidR="00AD0976" w:rsidRPr="00452F9E">
        <w:rPr>
          <w:color w:val="000000" w:themeColor="text1"/>
        </w:rPr>
        <w:tab/>
      </w:r>
      <w:r w:rsidRPr="00452F9E">
        <w:rPr>
          <w:rFonts w:eastAsia="Times New Roman"/>
          <w:color w:val="000000" w:themeColor="text1"/>
          <w:shd w:val="clear" w:color="auto" w:fill="FFFFFF"/>
          <w:lang w:val="en-US"/>
        </w:rPr>
        <w:t>asya.shklyar@pomona.edu</w:t>
      </w:r>
      <w:r w:rsidRPr="00452F9E">
        <w:rPr>
          <w:rFonts w:eastAsia="Times New Roman"/>
          <w:color w:val="000000" w:themeColor="text1"/>
          <w:shd w:val="clear" w:color="auto" w:fill="FFFFFF"/>
          <w:lang w:val="en-US"/>
        </w:rPr>
        <w:tab/>
        <w:t>(203) 671-3278</w:t>
      </w:r>
    </w:p>
    <w:p w:rsidR="00A94DEA" w:rsidRPr="00F87890" w:rsidRDefault="00A94DEA"/>
    <w:p w:rsidR="00A94DEA" w:rsidRDefault="00A94DEA"/>
    <w:sectPr w:rsidR="00A94D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EA"/>
    <w:rsid w:val="00452F9E"/>
    <w:rsid w:val="006D7F9B"/>
    <w:rsid w:val="00824084"/>
    <w:rsid w:val="00A94DEA"/>
    <w:rsid w:val="00AD0976"/>
    <w:rsid w:val="00DD4EE4"/>
    <w:rsid w:val="00F87890"/>
    <w:rsid w:val="00F9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5D64A"/>
  <w15:docId w15:val="{E037FE88-37DD-D543-8F93-9E3A1D62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4EE4"/>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D4EE4"/>
    <w:rPr>
      <w:rFonts w:ascii="Times New Roman" w:hAnsi="Times New Roman"/>
      <w:sz w:val="18"/>
      <w:szCs w:val="18"/>
    </w:rPr>
  </w:style>
  <w:style w:type="paragraph" w:styleId="CommentSubject">
    <w:name w:val="annotation subject"/>
    <w:basedOn w:val="CommentText"/>
    <w:next w:val="CommentText"/>
    <w:link w:val="CommentSubjectChar"/>
    <w:uiPriority w:val="99"/>
    <w:semiHidden/>
    <w:unhideWhenUsed/>
    <w:rsid w:val="00AD0976"/>
    <w:rPr>
      <w:b/>
      <w:bCs/>
    </w:rPr>
  </w:style>
  <w:style w:type="character" w:customStyle="1" w:styleId="CommentSubjectChar">
    <w:name w:val="Comment Subject Char"/>
    <w:basedOn w:val="CommentTextChar"/>
    <w:link w:val="CommentSubject"/>
    <w:uiPriority w:val="99"/>
    <w:semiHidden/>
    <w:rsid w:val="00AD0976"/>
    <w:rPr>
      <w:b/>
      <w:bCs/>
      <w:sz w:val="20"/>
      <w:szCs w:val="20"/>
    </w:rPr>
  </w:style>
  <w:style w:type="character" w:styleId="Hyperlink">
    <w:name w:val="Hyperlink"/>
    <w:basedOn w:val="DefaultParagraphFont"/>
    <w:uiPriority w:val="99"/>
    <w:unhideWhenUsed/>
    <w:rsid w:val="00452F9E"/>
    <w:rPr>
      <w:color w:val="0000FF"/>
      <w:u w:val="single"/>
    </w:rPr>
  </w:style>
  <w:style w:type="character" w:styleId="UnresolvedMention">
    <w:name w:val="Unresolved Mention"/>
    <w:basedOn w:val="DefaultParagraphFont"/>
    <w:uiPriority w:val="99"/>
    <w:semiHidden/>
    <w:unhideWhenUsed/>
    <w:rsid w:val="0045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85388">
      <w:bodyDiv w:val="1"/>
      <w:marLeft w:val="0"/>
      <w:marRight w:val="0"/>
      <w:marTop w:val="0"/>
      <w:marBottom w:val="0"/>
      <w:divBdr>
        <w:top w:val="none" w:sz="0" w:space="0" w:color="auto"/>
        <w:left w:val="none" w:sz="0" w:space="0" w:color="auto"/>
        <w:bottom w:val="none" w:sz="0" w:space="0" w:color="auto"/>
        <w:right w:val="none" w:sz="0" w:space="0" w:color="auto"/>
      </w:divBdr>
    </w:div>
    <w:div w:id="791821399">
      <w:bodyDiv w:val="1"/>
      <w:marLeft w:val="0"/>
      <w:marRight w:val="0"/>
      <w:marTop w:val="0"/>
      <w:marBottom w:val="0"/>
      <w:divBdr>
        <w:top w:val="none" w:sz="0" w:space="0" w:color="auto"/>
        <w:left w:val="none" w:sz="0" w:space="0" w:color="auto"/>
        <w:bottom w:val="none" w:sz="0" w:space="0" w:color="auto"/>
        <w:right w:val="none" w:sz="0" w:space="0" w:color="auto"/>
      </w:divBdr>
    </w:div>
    <w:div w:id="967662119">
      <w:bodyDiv w:val="1"/>
      <w:marLeft w:val="0"/>
      <w:marRight w:val="0"/>
      <w:marTop w:val="0"/>
      <w:marBottom w:val="0"/>
      <w:divBdr>
        <w:top w:val="none" w:sz="0" w:space="0" w:color="auto"/>
        <w:left w:val="none" w:sz="0" w:space="0" w:color="auto"/>
        <w:bottom w:val="none" w:sz="0" w:space="0" w:color="auto"/>
        <w:right w:val="none" w:sz="0" w:space="0" w:color="auto"/>
      </w:divBdr>
    </w:div>
    <w:div w:id="1164206415">
      <w:bodyDiv w:val="1"/>
      <w:marLeft w:val="0"/>
      <w:marRight w:val="0"/>
      <w:marTop w:val="0"/>
      <w:marBottom w:val="0"/>
      <w:divBdr>
        <w:top w:val="none" w:sz="0" w:space="0" w:color="auto"/>
        <w:left w:val="none" w:sz="0" w:space="0" w:color="auto"/>
        <w:bottom w:val="none" w:sz="0" w:space="0" w:color="auto"/>
        <w:right w:val="none" w:sz="0" w:space="0" w:color="auto"/>
      </w:divBdr>
    </w:div>
    <w:div w:id="1312172935">
      <w:bodyDiv w:val="1"/>
      <w:marLeft w:val="0"/>
      <w:marRight w:val="0"/>
      <w:marTop w:val="0"/>
      <w:marBottom w:val="0"/>
      <w:divBdr>
        <w:top w:val="none" w:sz="0" w:space="0" w:color="auto"/>
        <w:left w:val="none" w:sz="0" w:space="0" w:color="auto"/>
        <w:bottom w:val="none" w:sz="0" w:space="0" w:color="auto"/>
        <w:right w:val="none" w:sz="0" w:space="0" w:color="auto"/>
      </w:divBdr>
    </w:div>
    <w:div w:id="1570270264">
      <w:bodyDiv w:val="1"/>
      <w:marLeft w:val="0"/>
      <w:marRight w:val="0"/>
      <w:marTop w:val="0"/>
      <w:marBottom w:val="0"/>
      <w:divBdr>
        <w:top w:val="none" w:sz="0" w:space="0" w:color="auto"/>
        <w:left w:val="none" w:sz="0" w:space="0" w:color="auto"/>
        <w:bottom w:val="none" w:sz="0" w:space="0" w:color="auto"/>
        <w:right w:val="none" w:sz="0" w:space="0" w:color="auto"/>
      </w:divBdr>
    </w:div>
    <w:div w:id="1819152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robi@corelight.com</cp:lastModifiedBy>
  <cp:revision>2</cp:revision>
  <dcterms:created xsi:type="dcterms:W3CDTF">2018-09-26T19:26:00Z</dcterms:created>
  <dcterms:modified xsi:type="dcterms:W3CDTF">2018-09-26T19:26:00Z</dcterms:modified>
</cp:coreProperties>
</file>