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7E" w:rsidRPr="006F401E" w:rsidRDefault="004C3C52" w:rsidP="0058067E">
      <w:pPr>
        <w:pStyle w:val="1"/>
        <w:rPr>
          <w:rFonts w:ascii="Arial Black" w:hAnsi="Arial Black" w:cstheme="minorHAnsi"/>
          <w:sz w:val="36"/>
          <w:szCs w:val="36"/>
          <w:lang w:val="en-US"/>
        </w:rPr>
      </w:pPr>
      <w:r w:rsidRPr="006F401E">
        <w:rPr>
          <w:rFonts w:ascii="Arial Black" w:hAnsi="Arial Black" w:cstheme="minorHAnsi"/>
          <w:sz w:val="36"/>
          <w:szCs w:val="36"/>
        </w:rPr>
        <w:t>Практическое занятие №1</w:t>
      </w:r>
      <w:r w:rsidRPr="006F401E">
        <w:rPr>
          <w:rFonts w:ascii="Arial Black" w:hAnsi="Arial Black" w:cstheme="minorHAnsi"/>
          <w:sz w:val="36"/>
          <w:szCs w:val="36"/>
          <w:lang w:val="en-US"/>
        </w:rPr>
        <w:t>0</w:t>
      </w:r>
    </w:p>
    <w:p w:rsidR="0058067E" w:rsidRPr="006F401E" w:rsidRDefault="0058067E" w:rsidP="0058067E">
      <w:pPr>
        <w:jc w:val="center"/>
        <w:rPr>
          <w:rStyle w:val="FontStyle11"/>
          <w:rFonts w:ascii="Arial Black" w:hAnsi="Arial Black" w:cstheme="minorHAnsi"/>
          <w:b/>
          <w:sz w:val="36"/>
          <w:szCs w:val="36"/>
          <w:lang w:val="en-US"/>
        </w:rPr>
      </w:pPr>
      <w:r w:rsidRPr="006F401E">
        <w:rPr>
          <w:rStyle w:val="FontStyle11"/>
          <w:rFonts w:ascii="Arial Black" w:hAnsi="Arial Black" w:cstheme="minorHAnsi"/>
          <w:b/>
          <w:sz w:val="36"/>
          <w:szCs w:val="36"/>
        </w:rPr>
        <w:t>Составление и оформление заявок на объекты промышленной собственности</w:t>
      </w:r>
    </w:p>
    <w:p w:rsidR="004C3C52" w:rsidRPr="006F401E" w:rsidRDefault="004C3C52" w:rsidP="0058067E">
      <w:pPr>
        <w:jc w:val="center"/>
        <w:rPr>
          <w:rStyle w:val="FontStyle11"/>
          <w:rFonts w:ascii="Arial Black" w:hAnsi="Arial Black" w:cstheme="minorHAnsi"/>
          <w:b/>
          <w:sz w:val="36"/>
          <w:szCs w:val="36"/>
          <w:lang w:val="en-US"/>
        </w:rPr>
      </w:pPr>
    </w:p>
    <w:p w:rsidR="004C3C52" w:rsidRPr="006F401E" w:rsidRDefault="004C3C52" w:rsidP="004C3C52">
      <w:pPr>
        <w:jc w:val="center"/>
        <w:rPr>
          <w:rFonts w:cs="Times New Roman"/>
          <w:b/>
          <w:color w:val="000000" w:themeColor="text1"/>
          <w:sz w:val="36"/>
          <w:szCs w:val="36"/>
        </w:rPr>
      </w:pPr>
      <w:r w:rsidRPr="006F401E">
        <w:rPr>
          <w:rFonts w:cs="Times New Roman"/>
          <w:b/>
          <w:color w:val="000000" w:themeColor="text1"/>
          <w:sz w:val="36"/>
          <w:szCs w:val="36"/>
        </w:rPr>
        <w:t>Задание для выполнения.</w:t>
      </w:r>
    </w:p>
    <w:p w:rsidR="004C3C52" w:rsidRPr="00474D73" w:rsidRDefault="004C3C52" w:rsidP="004C3C52">
      <w:pPr>
        <w:ind w:firstLine="709"/>
        <w:rPr>
          <w:rFonts w:cs="Times New Roman"/>
          <w:color w:val="000000" w:themeColor="text1"/>
          <w:szCs w:val="28"/>
        </w:rPr>
      </w:pPr>
      <w:r w:rsidRPr="00474D73">
        <w:rPr>
          <w:rFonts w:cs="Times New Roman"/>
          <w:color w:val="000000" w:themeColor="text1"/>
          <w:szCs w:val="28"/>
        </w:rPr>
        <w:t>Ответить на следующие вопросы:</w:t>
      </w:r>
    </w:p>
    <w:p w:rsidR="004C3C52" w:rsidRPr="00F87A31" w:rsidRDefault="004C3C52" w:rsidP="004C3C52">
      <w:pPr>
        <w:pStyle w:val="Style1"/>
        <w:widowControl/>
        <w:numPr>
          <w:ilvl w:val="0"/>
          <w:numId w:val="7"/>
        </w:numPr>
        <w:tabs>
          <w:tab w:val="left" w:pos="960"/>
        </w:tabs>
        <w:spacing w:line="240" w:lineRule="auto"/>
        <w:jc w:val="both"/>
        <w:rPr>
          <w:rStyle w:val="FontStyle132"/>
          <w:sz w:val="28"/>
          <w:szCs w:val="28"/>
          <w:lang w:val="en-US" w:eastAsia="en-US"/>
        </w:rPr>
      </w:pPr>
      <w:r w:rsidRPr="00F87A31">
        <w:rPr>
          <w:rStyle w:val="FontStyle132"/>
          <w:sz w:val="28"/>
          <w:szCs w:val="28"/>
          <w:lang w:val="ru-RU" w:eastAsia="ru-RU"/>
        </w:rPr>
        <w:t>Основные составляющие описания изобретения?</w:t>
      </w:r>
    </w:p>
    <w:p w:rsidR="004C3C52" w:rsidRPr="00F87A31" w:rsidRDefault="004C3C52" w:rsidP="004C3C52">
      <w:pPr>
        <w:pStyle w:val="Style1"/>
        <w:widowControl/>
        <w:numPr>
          <w:ilvl w:val="0"/>
          <w:numId w:val="7"/>
        </w:numPr>
        <w:tabs>
          <w:tab w:val="left" w:pos="960"/>
        </w:tabs>
        <w:spacing w:line="240" w:lineRule="auto"/>
        <w:jc w:val="both"/>
        <w:rPr>
          <w:rStyle w:val="FontStyle132"/>
          <w:sz w:val="28"/>
          <w:szCs w:val="28"/>
          <w:lang w:val="en-US" w:eastAsia="en-US"/>
        </w:rPr>
      </w:pPr>
      <w:r w:rsidRPr="00F87A31">
        <w:rPr>
          <w:rStyle w:val="FontStyle132"/>
          <w:sz w:val="28"/>
          <w:szCs w:val="28"/>
          <w:lang w:val="ru-RU" w:eastAsia="ru-RU"/>
        </w:rPr>
        <w:t>Правила оформления описания изобретения?</w:t>
      </w:r>
    </w:p>
    <w:p w:rsidR="004C3C52" w:rsidRPr="00F87A31" w:rsidRDefault="004C3C52" w:rsidP="004C3C52">
      <w:pPr>
        <w:pStyle w:val="Style1"/>
        <w:widowControl/>
        <w:numPr>
          <w:ilvl w:val="0"/>
          <w:numId w:val="7"/>
        </w:numPr>
        <w:tabs>
          <w:tab w:val="left" w:pos="960"/>
        </w:tabs>
        <w:spacing w:line="240" w:lineRule="auto"/>
        <w:jc w:val="both"/>
        <w:rPr>
          <w:rStyle w:val="FontStyle132"/>
          <w:sz w:val="28"/>
          <w:szCs w:val="28"/>
          <w:lang w:val="ru-RU" w:eastAsia="en-US"/>
        </w:rPr>
      </w:pPr>
      <w:r w:rsidRPr="00F87A31">
        <w:rPr>
          <w:rStyle w:val="FontStyle132"/>
          <w:sz w:val="28"/>
          <w:szCs w:val="28"/>
          <w:lang w:val="ru-RU" w:eastAsia="ru-RU"/>
        </w:rPr>
        <w:t>Какие основные пункты должна содержать заявка на изобретение?</w:t>
      </w:r>
    </w:p>
    <w:p w:rsidR="004C3C52" w:rsidRPr="00F87A31" w:rsidRDefault="004C3C52" w:rsidP="004C3C52">
      <w:pPr>
        <w:pStyle w:val="Style1"/>
        <w:widowControl/>
        <w:numPr>
          <w:ilvl w:val="0"/>
          <w:numId w:val="7"/>
        </w:numPr>
        <w:tabs>
          <w:tab w:val="left" w:pos="960"/>
        </w:tabs>
        <w:spacing w:line="240" w:lineRule="auto"/>
        <w:jc w:val="both"/>
        <w:rPr>
          <w:rStyle w:val="FontStyle132"/>
          <w:sz w:val="28"/>
          <w:szCs w:val="28"/>
          <w:lang w:val="ru-RU" w:eastAsia="en-US"/>
        </w:rPr>
      </w:pPr>
      <w:r w:rsidRPr="00F87A31">
        <w:rPr>
          <w:rStyle w:val="FontStyle132"/>
          <w:sz w:val="28"/>
          <w:szCs w:val="28"/>
          <w:lang w:val="ru-RU" w:eastAsia="ru-RU"/>
        </w:rPr>
        <w:t>Основные документы, необходимые для подачи заявки на изобретения?</w:t>
      </w:r>
    </w:p>
    <w:p w:rsidR="004C3C52" w:rsidRPr="00F87A31" w:rsidRDefault="004C3C52" w:rsidP="004C3C52">
      <w:pPr>
        <w:pStyle w:val="Style1"/>
        <w:widowControl/>
        <w:numPr>
          <w:ilvl w:val="0"/>
          <w:numId w:val="7"/>
        </w:numPr>
        <w:tabs>
          <w:tab w:val="left" w:pos="960"/>
        </w:tabs>
        <w:spacing w:line="240" w:lineRule="auto"/>
        <w:jc w:val="both"/>
        <w:rPr>
          <w:rStyle w:val="FontStyle132"/>
          <w:sz w:val="28"/>
          <w:szCs w:val="28"/>
          <w:lang w:val="ru-RU" w:eastAsia="en-US"/>
        </w:rPr>
      </w:pPr>
      <w:r w:rsidRPr="00F87A31">
        <w:rPr>
          <w:rStyle w:val="FontStyle132"/>
          <w:sz w:val="28"/>
          <w:szCs w:val="28"/>
          <w:lang w:val="ru-RU" w:eastAsia="ru-RU"/>
        </w:rPr>
        <w:t>ОТЛИЧИЯ заявок на охранные документы различных объектов промышленной собственности?</w:t>
      </w:r>
    </w:p>
    <w:p w:rsidR="004C3C52" w:rsidRDefault="004C3C52" w:rsidP="004C3C52">
      <w:pPr>
        <w:pStyle w:val="Style1"/>
        <w:widowControl/>
        <w:numPr>
          <w:ilvl w:val="0"/>
          <w:numId w:val="7"/>
        </w:numPr>
        <w:tabs>
          <w:tab w:val="left" w:pos="960"/>
        </w:tabs>
        <w:spacing w:line="240" w:lineRule="auto"/>
        <w:jc w:val="both"/>
        <w:rPr>
          <w:rStyle w:val="FontStyle132"/>
          <w:sz w:val="28"/>
          <w:szCs w:val="28"/>
          <w:lang w:val="ru-RU" w:eastAsia="en-US"/>
        </w:rPr>
      </w:pPr>
      <w:r w:rsidRPr="00F87A31">
        <w:rPr>
          <w:rStyle w:val="FontStyle132"/>
          <w:sz w:val="28"/>
          <w:szCs w:val="28"/>
          <w:lang w:val="ru-RU" w:eastAsia="ru-RU"/>
        </w:rPr>
        <w:t>На какие ОПС выдаются патенты?</w:t>
      </w:r>
    </w:p>
    <w:p w:rsidR="004C3C52" w:rsidRPr="001C5DAF" w:rsidRDefault="004C3C52" w:rsidP="004C3C52">
      <w:pPr>
        <w:pStyle w:val="Style1"/>
        <w:widowControl/>
        <w:numPr>
          <w:ilvl w:val="0"/>
          <w:numId w:val="7"/>
        </w:numPr>
        <w:tabs>
          <w:tab w:val="left" w:pos="960"/>
        </w:tabs>
        <w:spacing w:line="240" w:lineRule="auto"/>
        <w:jc w:val="both"/>
        <w:rPr>
          <w:sz w:val="28"/>
          <w:szCs w:val="28"/>
          <w:lang w:val="ru-RU" w:eastAsia="en-US"/>
        </w:rPr>
      </w:pPr>
      <w:r w:rsidRPr="001C5DAF">
        <w:rPr>
          <w:rStyle w:val="FontStyle132"/>
          <w:sz w:val="28"/>
          <w:szCs w:val="28"/>
          <w:lang w:val="ru-RU" w:eastAsia="ru-RU"/>
        </w:rPr>
        <w:t>На какие ОПС выдаются свидетельства?</w:t>
      </w:r>
    </w:p>
    <w:p w:rsidR="004C3C52" w:rsidRPr="004C3C52" w:rsidRDefault="004C3C52" w:rsidP="004C3C52">
      <w:pPr>
        <w:jc w:val="left"/>
        <w:rPr>
          <w:rStyle w:val="FontStyle11"/>
          <w:rFonts w:asciiTheme="minorHAnsi" w:hAnsiTheme="minorHAnsi" w:cstheme="minorHAnsi"/>
          <w:b/>
          <w:szCs w:val="28"/>
        </w:rPr>
      </w:pPr>
    </w:p>
    <w:p w:rsidR="004C3C52" w:rsidRPr="004C3C52" w:rsidRDefault="004C3C52" w:rsidP="004C3C52">
      <w:pPr>
        <w:jc w:val="left"/>
        <w:rPr>
          <w:rStyle w:val="FontStyle11"/>
          <w:rFonts w:asciiTheme="minorHAnsi" w:hAnsiTheme="minorHAnsi" w:cstheme="minorHAnsi"/>
          <w:b/>
          <w:szCs w:val="28"/>
        </w:rPr>
      </w:pPr>
    </w:p>
    <w:p w:rsidR="0058067E" w:rsidRPr="004C3C52"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Назовите основные составляющие описания изобретения?</w:t>
      </w:r>
    </w:p>
    <w:p w:rsidR="004C3C52" w:rsidRPr="00F87A31" w:rsidRDefault="004C3C52" w:rsidP="004C3C52">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Оно представляет собой технико-правовой документ и должно полностью раскрывать техническую сущность изобретения, а также содержать достаточную информацию для дальнейшей разработки объекта изобретения. Кроме того, описание изобретения должно давать точное и ясное представление о новизне, изобретательском уровне и промышленной применимости изобретения.</w:t>
      </w:r>
    </w:p>
    <w:p w:rsidR="004C3C52" w:rsidRPr="00F87A31" w:rsidRDefault="004C3C52" w:rsidP="004C3C52">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4C3C52" w:rsidRPr="00F87A31" w:rsidRDefault="004C3C52" w:rsidP="004C3C52">
      <w:pPr>
        <w:pStyle w:val="Style7"/>
        <w:widowControl/>
        <w:numPr>
          <w:ilvl w:val="0"/>
          <w:numId w:val="8"/>
        </w:numPr>
        <w:tabs>
          <w:tab w:val="left" w:pos="1335"/>
        </w:tabs>
        <w:spacing w:line="240" w:lineRule="auto"/>
        <w:ind w:left="0" w:firstLine="993"/>
        <w:rPr>
          <w:rStyle w:val="FontStyle132"/>
          <w:sz w:val="28"/>
          <w:szCs w:val="28"/>
          <w:lang w:val="ru-RU" w:eastAsia="en-US"/>
        </w:rPr>
      </w:pPr>
      <w:r w:rsidRPr="00F87A31">
        <w:rPr>
          <w:rStyle w:val="FontStyle132"/>
          <w:sz w:val="28"/>
          <w:szCs w:val="28"/>
          <w:lang w:val="ru-RU" w:eastAsia="ru-RU"/>
        </w:rPr>
        <w:t>область техники, к которой относится изобретение;</w:t>
      </w:r>
    </w:p>
    <w:p w:rsidR="004C3C52" w:rsidRPr="00F87A31" w:rsidRDefault="004C3C52" w:rsidP="004C3C52">
      <w:pPr>
        <w:pStyle w:val="Style7"/>
        <w:widowControl/>
        <w:numPr>
          <w:ilvl w:val="0"/>
          <w:numId w:val="8"/>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уровень техники;</w:t>
      </w:r>
    </w:p>
    <w:p w:rsidR="004C3C52" w:rsidRPr="00F87A31" w:rsidRDefault="004C3C52" w:rsidP="004C3C52">
      <w:pPr>
        <w:pStyle w:val="Style7"/>
        <w:widowControl/>
        <w:numPr>
          <w:ilvl w:val="0"/>
          <w:numId w:val="8"/>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4C3C52" w:rsidRPr="00F87A31" w:rsidRDefault="004C3C52" w:rsidP="004C3C52">
      <w:pPr>
        <w:pStyle w:val="Style13"/>
        <w:widowControl/>
        <w:numPr>
          <w:ilvl w:val="0"/>
          <w:numId w:val="8"/>
        </w:numPr>
        <w:tabs>
          <w:tab w:val="left" w:pos="1335"/>
        </w:tabs>
        <w:spacing w:line="240" w:lineRule="auto"/>
        <w:ind w:left="0" w:firstLine="993"/>
        <w:rPr>
          <w:rStyle w:val="FontStyle132"/>
          <w:sz w:val="28"/>
          <w:szCs w:val="28"/>
          <w:lang w:val="ru-RU" w:eastAsia="ru-RU"/>
        </w:rPr>
      </w:pPr>
      <w:r w:rsidRPr="00F87A31">
        <w:rPr>
          <w:rStyle w:val="FontStyle132"/>
          <w:sz w:val="28"/>
          <w:szCs w:val="28"/>
          <w:lang w:val="ru-RU" w:eastAsia="ru-RU"/>
        </w:rPr>
        <w:t xml:space="preserve">перечень фигур чертежей, если они прилагаются с кратким указанием на то, что изображено на каждой из них. </w:t>
      </w:r>
    </w:p>
    <w:p w:rsidR="004C3C52" w:rsidRPr="003B1C0E" w:rsidRDefault="004C3C52" w:rsidP="003B1C0E">
      <w:pPr>
        <w:pStyle w:val="Style1"/>
        <w:widowControl/>
        <w:numPr>
          <w:ilvl w:val="0"/>
          <w:numId w:val="9"/>
        </w:numPr>
        <w:tabs>
          <w:tab w:val="left" w:pos="960"/>
        </w:tabs>
        <w:spacing w:line="240" w:lineRule="auto"/>
        <w:jc w:val="both"/>
        <w:rPr>
          <w:rStyle w:val="FontStyle132"/>
          <w:color w:val="FF0000"/>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сведения, подтверждающие возможность осуществления изобретения.</w:t>
      </w:r>
    </w:p>
    <w:p w:rsidR="004C3C52" w:rsidRPr="004C3C52" w:rsidRDefault="004C3C52" w:rsidP="004C3C52">
      <w:pPr>
        <w:pStyle w:val="Style1"/>
        <w:widowControl/>
        <w:tabs>
          <w:tab w:val="left" w:pos="960"/>
        </w:tabs>
        <w:spacing w:line="240" w:lineRule="auto"/>
        <w:ind w:left="720" w:firstLine="0"/>
        <w:jc w:val="both"/>
        <w:rPr>
          <w:rStyle w:val="FontStyle132"/>
          <w:color w:val="FF0000"/>
          <w:sz w:val="28"/>
          <w:szCs w:val="28"/>
          <w:lang w:val="ru-RU" w:eastAsia="en-US"/>
        </w:rPr>
      </w:pPr>
    </w:p>
    <w:p w:rsidR="0058067E"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Расскажите правила оформления описания изобретения?</w:t>
      </w:r>
    </w:p>
    <w:p w:rsidR="003B1C0E" w:rsidRPr="00F87A31" w:rsidRDefault="003B1C0E" w:rsidP="003B1C0E">
      <w:pPr>
        <w:pStyle w:val="Style7"/>
        <w:widowControl/>
        <w:spacing w:line="240" w:lineRule="auto"/>
        <w:ind w:firstLine="720"/>
        <w:rPr>
          <w:rStyle w:val="FontStyle132"/>
          <w:sz w:val="28"/>
          <w:szCs w:val="28"/>
          <w:lang w:val="ru-RU" w:eastAsia="ru-RU"/>
        </w:rPr>
      </w:pPr>
      <w:r w:rsidRPr="00F87A31">
        <w:rPr>
          <w:rStyle w:val="FontStyle132"/>
          <w:sz w:val="28"/>
          <w:szCs w:val="28"/>
          <w:lang w:val="ru-RU" w:eastAsia="ru-RU"/>
        </w:rPr>
        <w:t xml:space="preserve">Описание начинается с названия изобретения и указания индекса или индексов рубрики действующей редакции </w:t>
      </w:r>
      <w:r>
        <w:rPr>
          <w:rStyle w:val="FontStyle132"/>
          <w:sz w:val="28"/>
          <w:szCs w:val="28"/>
          <w:lang w:val="ru-RU" w:eastAsia="ru-RU"/>
        </w:rPr>
        <w:t>международной патентной классификации</w:t>
      </w:r>
      <w:r w:rsidRPr="00F87A31">
        <w:rPr>
          <w:rStyle w:val="FontStyle132"/>
          <w:sz w:val="28"/>
          <w:szCs w:val="28"/>
          <w:lang w:val="ru-RU" w:eastAsia="ru-RU"/>
        </w:rPr>
        <w:t>, к которой относится заявляемое изобретение и содержит следующие разделы:</w:t>
      </w:r>
    </w:p>
    <w:p w:rsidR="003B1C0E" w:rsidRPr="00F87A31" w:rsidRDefault="003B1C0E" w:rsidP="003B1C0E">
      <w:pPr>
        <w:pStyle w:val="Style7"/>
        <w:widowControl/>
        <w:numPr>
          <w:ilvl w:val="0"/>
          <w:numId w:val="8"/>
        </w:numPr>
        <w:tabs>
          <w:tab w:val="left" w:pos="1335"/>
        </w:tabs>
        <w:spacing w:line="240" w:lineRule="auto"/>
        <w:ind w:left="0" w:firstLine="993"/>
        <w:rPr>
          <w:rStyle w:val="FontStyle132"/>
          <w:sz w:val="28"/>
          <w:szCs w:val="28"/>
          <w:lang w:val="ru-RU" w:eastAsia="en-US"/>
        </w:rPr>
      </w:pPr>
      <w:r w:rsidRPr="00F87A31">
        <w:rPr>
          <w:rStyle w:val="FontStyle132"/>
          <w:sz w:val="28"/>
          <w:szCs w:val="28"/>
          <w:lang w:val="ru-RU" w:eastAsia="ru-RU"/>
        </w:rPr>
        <w:t>область техники, к которой относится изобретение;</w:t>
      </w:r>
    </w:p>
    <w:p w:rsidR="003B1C0E" w:rsidRPr="00F87A31" w:rsidRDefault="003B1C0E" w:rsidP="003B1C0E">
      <w:pPr>
        <w:pStyle w:val="Style7"/>
        <w:widowControl/>
        <w:numPr>
          <w:ilvl w:val="0"/>
          <w:numId w:val="8"/>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lastRenderedPageBreak/>
        <w:t>уровень техники;</w:t>
      </w:r>
    </w:p>
    <w:p w:rsidR="003B1C0E" w:rsidRPr="00F87A31" w:rsidRDefault="003B1C0E" w:rsidP="003B1C0E">
      <w:pPr>
        <w:pStyle w:val="Style7"/>
        <w:widowControl/>
        <w:numPr>
          <w:ilvl w:val="0"/>
          <w:numId w:val="8"/>
        </w:numPr>
        <w:tabs>
          <w:tab w:val="left" w:pos="1335"/>
        </w:tabs>
        <w:spacing w:line="240" w:lineRule="auto"/>
        <w:ind w:left="0" w:firstLine="993"/>
        <w:rPr>
          <w:rStyle w:val="FontStyle132"/>
          <w:sz w:val="28"/>
          <w:szCs w:val="28"/>
          <w:lang w:val="en-US" w:eastAsia="en-US"/>
        </w:rPr>
      </w:pPr>
      <w:r w:rsidRPr="00F87A31">
        <w:rPr>
          <w:rStyle w:val="FontStyle132"/>
          <w:sz w:val="28"/>
          <w:szCs w:val="28"/>
          <w:lang w:val="ru-RU" w:eastAsia="ru-RU"/>
        </w:rPr>
        <w:t>сущность изобретения</w:t>
      </w:r>
      <w:r w:rsidRPr="00F87A31">
        <w:rPr>
          <w:rStyle w:val="FontStyle132"/>
          <w:sz w:val="28"/>
          <w:szCs w:val="28"/>
          <w:lang w:val="en-US" w:eastAsia="ru-RU"/>
        </w:rPr>
        <w:t>;</w:t>
      </w:r>
    </w:p>
    <w:p w:rsidR="003B1C0E" w:rsidRPr="00F87A31" w:rsidRDefault="003B1C0E" w:rsidP="003B1C0E">
      <w:pPr>
        <w:pStyle w:val="Style13"/>
        <w:widowControl/>
        <w:numPr>
          <w:ilvl w:val="0"/>
          <w:numId w:val="8"/>
        </w:numPr>
        <w:tabs>
          <w:tab w:val="left" w:pos="1335"/>
        </w:tabs>
        <w:spacing w:line="240" w:lineRule="auto"/>
        <w:ind w:left="0" w:firstLine="993"/>
        <w:rPr>
          <w:rStyle w:val="FontStyle132"/>
          <w:sz w:val="28"/>
          <w:szCs w:val="28"/>
          <w:lang w:val="ru-RU" w:eastAsia="ru-RU"/>
        </w:rPr>
      </w:pPr>
      <w:r w:rsidRPr="00F87A31">
        <w:rPr>
          <w:rStyle w:val="FontStyle132"/>
          <w:sz w:val="28"/>
          <w:szCs w:val="28"/>
          <w:lang w:val="ru-RU" w:eastAsia="ru-RU"/>
        </w:rPr>
        <w:t xml:space="preserve">перечень фигур чертежей, если они прилагаются с кратким указанием на то, что изображено на каждой из них. </w:t>
      </w:r>
    </w:p>
    <w:p w:rsidR="003B1C0E" w:rsidRPr="003B1C0E" w:rsidRDefault="003B1C0E" w:rsidP="003B1C0E">
      <w:pPr>
        <w:pStyle w:val="Style1"/>
        <w:widowControl/>
        <w:numPr>
          <w:ilvl w:val="0"/>
          <w:numId w:val="9"/>
        </w:numPr>
        <w:tabs>
          <w:tab w:val="left" w:pos="960"/>
        </w:tabs>
        <w:spacing w:line="240" w:lineRule="auto"/>
        <w:jc w:val="both"/>
        <w:rPr>
          <w:rStyle w:val="FontStyle132"/>
          <w:color w:val="FF0000"/>
          <w:sz w:val="28"/>
          <w:szCs w:val="28"/>
          <w:lang w:val="ru-RU" w:eastAsia="en-US"/>
        </w:rPr>
      </w:pPr>
      <w:r>
        <w:rPr>
          <w:rStyle w:val="FontStyle132"/>
          <w:sz w:val="28"/>
          <w:szCs w:val="28"/>
          <w:lang w:val="ru-RU" w:eastAsia="en-US"/>
        </w:rPr>
        <w:t xml:space="preserve"> </w:t>
      </w:r>
      <w:r w:rsidRPr="00F87A31">
        <w:rPr>
          <w:rStyle w:val="FontStyle132"/>
          <w:sz w:val="28"/>
          <w:szCs w:val="28"/>
          <w:lang w:val="ru-RU" w:eastAsia="en-US"/>
        </w:rPr>
        <w:t>сведения, подтверждающие возможность осуществления изобретения.</w:t>
      </w:r>
    </w:p>
    <w:p w:rsidR="003B1C0E" w:rsidRPr="004C3C52" w:rsidRDefault="003B1C0E" w:rsidP="003B1C0E">
      <w:pPr>
        <w:pStyle w:val="Style1"/>
        <w:widowControl/>
        <w:tabs>
          <w:tab w:val="left" w:pos="960"/>
        </w:tabs>
        <w:spacing w:line="240" w:lineRule="auto"/>
        <w:jc w:val="both"/>
        <w:rPr>
          <w:rStyle w:val="FontStyle132"/>
          <w:color w:val="FF0000"/>
          <w:sz w:val="28"/>
          <w:szCs w:val="28"/>
          <w:lang w:val="ru-RU" w:eastAsia="en-US"/>
        </w:rPr>
      </w:pPr>
    </w:p>
    <w:p w:rsidR="0058067E" w:rsidRPr="004C3C52"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Какие основные пункты должна содержать заявка на изобретение?</w:t>
      </w:r>
    </w:p>
    <w:p w:rsidR="0058067E" w:rsidRPr="00F87A31" w:rsidRDefault="0058067E" w:rsidP="0058067E">
      <w:pPr>
        <w:pStyle w:val="Style14"/>
        <w:widowControl/>
        <w:spacing w:line="240" w:lineRule="auto"/>
        <w:ind w:firstLine="720"/>
        <w:jc w:val="both"/>
        <w:rPr>
          <w:rStyle w:val="FontStyle132"/>
          <w:sz w:val="28"/>
          <w:szCs w:val="28"/>
          <w:lang w:val="ru-RU" w:eastAsia="ru-RU"/>
        </w:rPr>
      </w:pPr>
      <w:r w:rsidRPr="00F87A31">
        <w:rPr>
          <w:rStyle w:val="FontStyle132"/>
          <w:sz w:val="28"/>
          <w:szCs w:val="28"/>
          <w:lang w:val="ru-RU" w:eastAsia="ru-RU"/>
        </w:rPr>
        <w:t>Заявка</w:t>
      </w:r>
      <w:r>
        <w:rPr>
          <w:rStyle w:val="FontStyle132"/>
          <w:sz w:val="28"/>
          <w:szCs w:val="28"/>
          <w:lang w:val="ru-RU" w:eastAsia="ru-RU"/>
        </w:rPr>
        <w:t xml:space="preserve"> на изобретение</w:t>
      </w:r>
      <w:r w:rsidRPr="00F87A31">
        <w:rPr>
          <w:rStyle w:val="FontStyle132"/>
          <w:sz w:val="28"/>
          <w:szCs w:val="28"/>
          <w:lang w:val="ru-RU" w:eastAsia="ru-RU"/>
        </w:rPr>
        <w:t xml:space="preserve"> подается в</w:t>
      </w:r>
      <w:r>
        <w:rPr>
          <w:rStyle w:val="FontStyle132"/>
          <w:sz w:val="28"/>
          <w:szCs w:val="28"/>
          <w:lang w:val="ru-RU" w:eastAsia="ru-RU"/>
        </w:rPr>
        <w:t> трех экземплярах и </w:t>
      </w:r>
      <w:r w:rsidRPr="00F87A31">
        <w:rPr>
          <w:rStyle w:val="FontStyle132"/>
          <w:sz w:val="28"/>
          <w:szCs w:val="28"/>
          <w:lang w:val="ru-RU" w:eastAsia="ru-RU"/>
        </w:rPr>
        <w:t>должна содержать:</w:t>
      </w:r>
    </w:p>
    <w:p w:rsidR="0058067E" w:rsidRPr="00F87A31" w:rsidRDefault="0058067E" w:rsidP="0058067E">
      <w:pPr>
        <w:pStyle w:val="Style14"/>
        <w:widowControl/>
        <w:numPr>
          <w:ilvl w:val="0"/>
          <w:numId w:val="4"/>
        </w:numPr>
        <w:tabs>
          <w:tab w:val="left" w:pos="930"/>
        </w:tabs>
        <w:spacing w:line="240" w:lineRule="auto"/>
        <w:ind w:left="417"/>
        <w:jc w:val="both"/>
        <w:rPr>
          <w:rStyle w:val="FontStyle132"/>
          <w:sz w:val="28"/>
          <w:szCs w:val="28"/>
          <w:lang w:val="ru-RU" w:eastAsia="en-US"/>
        </w:rPr>
      </w:pPr>
      <w:r>
        <w:rPr>
          <w:rStyle w:val="FontStyle132"/>
          <w:sz w:val="28"/>
          <w:szCs w:val="28"/>
          <w:lang w:val="ru-RU" w:eastAsia="en-US"/>
        </w:rPr>
        <w:t>заявление о </w:t>
      </w:r>
      <w:r w:rsidRPr="00F87A31">
        <w:rPr>
          <w:rStyle w:val="FontStyle132"/>
          <w:sz w:val="28"/>
          <w:szCs w:val="28"/>
          <w:lang w:val="ru-RU" w:eastAsia="en-US"/>
        </w:rPr>
        <w:t>выдаче патента (типовой бланк);</w:t>
      </w:r>
    </w:p>
    <w:p w:rsidR="0058067E" w:rsidRPr="00F87A31" w:rsidRDefault="0058067E" w:rsidP="0058067E">
      <w:pPr>
        <w:pStyle w:val="Style14"/>
        <w:widowControl/>
        <w:numPr>
          <w:ilvl w:val="0"/>
          <w:numId w:val="4"/>
        </w:numPr>
        <w:tabs>
          <w:tab w:val="left" w:pos="915"/>
        </w:tabs>
        <w:spacing w:line="240" w:lineRule="auto"/>
        <w:ind w:left="417"/>
        <w:jc w:val="both"/>
        <w:rPr>
          <w:rStyle w:val="FontStyle132"/>
          <w:sz w:val="28"/>
          <w:szCs w:val="28"/>
          <w:lang w:val="ru-RU" w:eastAsia="en-US"/>
        </w:rPr>
      </w:pPr>
      <w:r w:rsidRPr="00F87A31">
        <w:rPr>
          <w:rStyle w:val="FontStyle132"/>
          <w:sz w:val="28"/>
          <w:szCs w:val="28"/>
          <w:lang w:val="ru-RU" w:eastAsia="ru-RU"/>
        </w:rPr>
        <w:t xml:space="preserve">описание </w:t>
      </w:r>
      <w:r>
        <w:rPr>
          <w:rStyle w:val="FontStyle132"/>
          <w:sz w:val="28"/>
          <w:szCs w:val="28"/>
          <w:lang w:val="ru-RU" w:eastAsia="ru-RU"/>
        </w:rPr>
        <w:t>изобретения, раскрывающее его с </w:t>
      </w:r>
      <w:r w:rsidRPr="00F87A31">
        <w:rPr>
          <w:rStyle w:val="FontStyle132"/>
          <w:sz w:val="28"/>
          <w:szCs w:val="28"/>
          <w:lang w:val="ru-RU" w:eastAsia="ru-RU"/>
        </w:rPr>
        <w:t>полнотой достаточной для осуществления изобретения;</w:t>
      </w:r>
    </w:p>
    <w:p w:rsidR="0058067E" w:rsidRPr="00F87A31" w:rsidRDefault="0058067E" w:rsidP="0058067E">
      <w:pPr>
        <w:pStyle w:val="Style14"/>
        <w:widowControl/>
        <w:numPr>
          <w:ilvl w:val="0"/>
          <w:numId w:val="4"/>
        </w:numPr>
        <w:tabs>
          <w:tab w:val="left" w:pos="915"/>
        </w:tabs>
        <w:spacing w:line="240" w:lineRule="auto"/>
        <w:ind w:left="417"/>
        <w:jc w:val="both"/>
        <w:rPr>
          <w:rStyle w:val="FontStyle132"/>
          <w:sz w:val="28"/>
          <w:szCs w:val="28"/>
          <w:lang w:val="ru-RU" w:eastAsia="en-US"/>
        </w:rPr>
      </w:pPr>
      <w:r w:rsidRPr="00F87A31">
        <w:rPr>
          <w:rStyle w:val="FontStyle132"/>
          <w:sz w:val="28"/>
          <w:szCs w:val="28"/>
          <w:lang w:val="ru-RU" w:eastAsia="ru-RU"/>
        </w:rPr>
        <w:t>формулу изобретения, выражающую его сущность и полностью основанную на описании;</w:t>
      </w:r>
    </w:p>
    <w:p w:rsidR="0058067E" w:rsidRPr="00F87A31" w:rsidRDefault="0058067E" w:rsidP="0058067E">
      <w:pPr>
        <w:pStyle w:val="Style14"/>
        <w:widowControl/>
        <w:numPr>
          <w:ilvl w:val="0"/>
          <w:numId w:val="4"/>
        </w:numPr>
        <w:tabs>
          <w:tab w:val="left" w:pos="930"/>
        </w:tabs>
        <w:spacing w:line="240" w:lineRule="auto"/>
        <w:ind w:left="417"/>
        <w:jc w:val="both"/>
        <w:rPr>
          <w:rStyle w:val="FontStyle132"/>
          <w:sz w:val="28"/>
          <w:szCs w:val="28"/>
          <w:lang w:val="ru-RU" w:eastAsia="en-US"/>
        </w:rPr>
      </w:pPr>
      <w:r w:rsidRPr="00F87A31">
        <w:rPr>
          <w:rStyle w:val="FontStyle132"/>
          <w:sz w:val="28"/>
          <w:szCs w:val="28"/>
          <w:lang w:val="ru-RU" w:eastAsia="ru-RU"/>
        </w:rPr>
        <w:t>чертежи и иные материалы, если они необходимы для понимания сущности изобретения;</w:t>
      </w:r>
    </w:p>
    <w:p w:rsidR="0058067E" w:rsidRPr="00F87A31" w:rsidRDefault="0058067E" w:rsidP="0058067E">
      <w:pPr>
        <w:pStyle w:val="Style14"/>
        <w:widowControl/>
        <w:numPr>
          <w:ilvl w:val="0"/>
          <w:numId w:val="4"/>
        </w:numPr>
        <w:tabs>
          <w:tab w:val="left" w:pos="930"/>
        </w:tabs>
        <w:spacing w:line="240" w:lineRule="auto"/>
        <w:ind w:left="417"/>
        <w:jc w:val="both"/>
        <w:rPr>
          <w:rStyle w:val="FontStyle132"/>
          <w:sz w:val="28"/>
          <w:szCs w:val="28"/>
          <w:lang w:val="en-US" w:eastAsia="en-US"/>
        </w:rPr>
      </w:pPr>
      <w:r w:rsidRPr="00F87A31">
        <w:rPr>
          <w:rStyle w:val="FontStyle132"/>
          <w:sz w:val="28"/>
          <w:szCs w:val="28"/>
          <w:lang w:val="ru-RU" w:eastAsia="ru-RU"/>
        </w:rPr>
        <w:t>реферат;</w:t>
      </w:r>
    </w:p>
    <w:p w:rsidR="0058067E" w:rsidRPr="00F87A31" w:rsidRDefault="0058067E" w:rsidP="0058067E">
      <w:pPr>
        <w:pStyle w:val="Style14"/>
        <w:widowControl/>
        <w:numPr>
          <w:ilvl w:val="0"/>
          <w:numId w:val="4"/>
        </w:numPr>
        <w:tabs>
          <w:tab w:val="left" w:pos="930"/>
        </w:tabs>
        <w:spacing w:line="240" w:lineRule="auto"/>
        <w:ind w:left="417"/>
        <w:jc w:val="both"/>
        <w:rPr>
          <w:rStyle w:val="FontStyle132"/>
          <w:sz w:val="28"/>
          <w:szCs w:val="28"/>
          <w:lang w:val="ru-RU" w:eastAsia="en-US"/>
        </w:rPr>
      </w:pPr>
      <w:r w:rsidRPr="00F87A31">
        <w:rPr>
          <w:rStyle w:val="FontStyle132"/>
          <w:sz w:val="28"/>
          <w:szCs w:val="28"/>
          <w:lang w:val="ru-RU" w:eastAsia="ru-RU"/>
        </w:rPr>
        <w:t>доверенность в случае подачи заявки патентным поверенным.</w:t>
      </w:r>
    </w:p>
    <w:p w:rsidR="0058067E" w:rsidRPr="00F87A31" w:rsidRDefault="0058067E" w:rsidP="0058067E">
      <w:pPr>
        <w:pStyle w:val="Style14"/>
        <w:widowControl/>
        <w:spacing w:line="240" w:lineRule="auto"/>
        <w:ind w:firstLine="720"/>
        <w:jc w:val="both"/>
        <w:rPr>
          <w:rStyle w:val="FontStyle132"/>
          <w:sz w:val="28"/>
          <w:szCs w:val="28"/>
          <w:lang w:val="ru-RU" w:eastAsia="ru-RU"/>
        </w:rPr>
      </w:pPr>
      <w:r w:rsidRPr="00F87A31">
        <w:rPr>
          <w:rStyle w:val="FontStyle132"/>
          <w:sz w:val="28"/>
          <w:szCs w:val="28"/>
          <w:lang w:val="ru-RU" w:eastAsia="ru-RU"/>
        </w:rPr>
        <w:t>Вместе с заявкой или не позднее 2-х месяцев с даты ее подачи в одном экземпляре предоставляется документ, подтверждающий уплату пошлины в установленном размере или освобождение от уплаты, либо наличие оснований для уменьшения ее размера.</w:t>
      </w:r>
    </w:p>
    <w:p w:rsidR="0058067E" w:rsidRPr="00F87A31" w:rsidRDefault="0058067E" w:rsidP="0058067E">
      <w:pPr>
        <w:pStyle w:val="Style14"/>
        <w:widowControl/>
        <w:spacing w:line="240" w:lineRule="auto"/>
        <w:ind w:firstLine="720"/>
        <w:jc w:val="both"/>
        <w:rPr>
          <w:rStyle w:val="FontStyle132"/>
          <w:sz w:val="28"/>
          <w:szCs w:val="28"/>
          <w:lang w:val="ru-RU" w:eastAsia="ru-RU"/>
        </w:rPr>
      </w:pPr>
      <w:r w:rsidRPr="00F87A31">
        <w:rPr>
          <w:rStyle w:val="FontStyle132"/>
          <w:sz w:val="28"/>
          <w:szCs w:val="28"/>
          <w:lang w:val="ru-RU" w:eastAsia="ru-RU"/>
        </w:rPr>
        <w:t xml:space="preserve">Заявление о выдаче патента оформляется на русском языке. Остальные документы на белорусском, русском или другом языке. </w:t>
      </w:r>
    </w:p>
    <w:p w:rsidR="0058067E" w:rsidRPr="00F87A31" w:rsidRDefault="0058067E" w:rsidP="0058067E">
      <w:pPr>
        <w:pStyle w:val="Style7"/>
        <w:widowControl/>
        <w:spacing w:after="120" w:line="240" w:lineRule="auto"/>
        <w:ind w:firstLine="720"/>
        <w:rPr>
          <w:rStyle w:val="FontStyle132"/>
          <w:sz w:val="28"/>
          <w:szCs w:val="28"/>
          <w:lang w:val="ru-RU" w:eastAsia="ru-RU"/>
        </w:rPr>
      </w:pPr>
      <w:r w:rsidRPr="00F87A31">
        <w:rPr>
          <w:rStyle w:val="FontStyle132"/>
          <w:sz w:val="28"/>
          <w:szCs w:val="28"/>
          <w:lang w:val="ru-RU" w:eastAsia="ru-RU"/>
        </w:rPr>
        <w:t>В заявлении о выдаче патента указываются сведения о названии изобретения, заявителях и авторах, дате подачи заявки, адресе для переписки, перечня прилагаемых документов и др. Заявление представляется по установленной НЦИС форме.</w:t>
      </w:r>
    </w:p>
    <w:p w:rsidR="0058067E" w:rsidRPr="004C3C52"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Перечислите основные документы, необходимые для подачи заявки на изобретения?</w:t>
      </w:r>
    </w:p>
    <w:p w:rsidR="0058067E" w:rsidRPr="00BE0D59" w:rsidRDefault="0058067E" w:rsidP="0058067E">
      <w:pPr>
        <w:rPr>
          <w:color w:val="auto"/>
          <w:lang w:eastAsia="be-BY"/>
        </w:rPr>
      </w:pPr>
      <w:r>
        <w:rPr>
          <w:lang w:val="be-BY" w:eastAsia="be-BY"/>
        </w:rPr>
        <w:t>Для подачи заявки на изобретения нужно предоставить следущие документы в одном экземпляре</w:t>
      </w:r>
      <w:r w:rsidRPr="00BE0D59">
        <w:rPr>
          <w:lang w:eastAsia="be-BY"/>
        </w:rPr>
        <w:t>:</w:t>
      </w:r>
    </w:p>
    <w:p w:rsidR="0058067E" w:rsidRDefault="0058067E" w:rsidP="0058067E">
      <w:pPr>
        <w:numPr>
          <w:ilvl w:val="0"/>
          <w:numId w:val="5"/>
        </w:numPr>
        <w:autoSpaceDE w:val="0"/>
        <w:autoSpaceDN w:val="0"/>
        <w:adjustRightInd w:val="0"/>
        <w:ind w:left="417"/>
        <w:contextualSpacing/>
        <w:rPr>
          <w:rFonts w:eastAsia="Times New Roman" w:cs="Times New Roman"/>
          <w:szCs w:val="28"/>
          <w:lang w:eastAsia="ru-RU"/>
        </w:rPr>
      </w:pPr>
      <w:r>
        <w:rPr>
          <w:rFonts w:eastAsia="Times New Roman" w:cs="Times New Roman"/>
          <w:szCs w:val="28"/>
          <w:lang w:eastAsia="ru-RU"/>
        </w:rPr>
        <w:t>документ, подтверждающий уплату пошлины в установленном размере или освобождение от уплаты, либо наличие оснований для уменьшения ее размера.</w:t>
      </w:r>
    </w:p>
    <w:p w:rsidR="0058067E" w:rsidRDefault="0058067E" w:rsidP="0058067E">
      <w:pPr>
        <w:widowControl w:val="0"/>
        <w:numPr>
          <w:ilvl w:val="0"/>
          <w:numId w:val="5"/>
        </w:numPr>
        <w:autoSpaceDE w:val="0"/>
        <w:autoSpaceDN w:val="0"/>
        <w:adjustRightInd w:val="0"/>
        <w:ind w:left="417"/>
        <w:contextualSpacing/>
        <w:rPr>
          <w:rFonts w:eastAsia="Times New Roman" w:cs="Times New Roman"/>
          <w:szCs w:val="28"/>
          <w:lang w:eastAsia="ru-RU"/>
        </w:rPr>
      </w:pPr>
      <w:r>
        <w:rPr>
          <w:rFonts w:eastAsia="Times New Roman" w:cs="Times New Roman"/>
          <w:szCs w:val="28"/>
          <w:lang w:eastAsia="ru-RU"/>
        </w:rPr>
        <w:t>доверенность, при подаче заявки через патентного поверенного;</w:t>
      </w:r>
      <w:bookmarkStart w:id="0" w:name="_GoBack"/>
      <w:bookmarkEnd w:id="0"/>
    </w:p>
    <w:p w:rsidR="0058067E" w:rsidRDefault="0058067E" w:rsidP="003B1C0E">
      <w:pPr>
        <w:widowControl w:val="0"/>
        <w:numPr>
          <w:ilvl w:val="0"/>
          <w:numId w:val="5"/>
        </w:numPr>
        <w:autoSpaceDE w:val="0"/>
        <w:autoSpaceDN w:val="0"/>
        <w:adjustRightInd w:val="0"/>
        <w:ind w:left="417"/>
        <w:contextualSpacing/>
        <w:rPr>
          <w:rFonts w:eastAsia="Times New Roman" w:cs="Times New Roman"/>
          <w:szCs w:val="28"/>
          <w:lang w:eastAsia="ru-RU"/>
        </w:rPr>
      </w:pPr>
      <w:r>
        <w:rPr>
          <w:rFonts w:eastAsia="Times New Roman" w:cs="Times New Roman"/>
          <w:szCs w:val="28"/>
          <w:lang w:eastAsia="ru-RU"/>
        </w:rPr>
        <w:t>заверенная копия первой заявки, в случае подачи заявки в соответствии с Парижской конвенцией по охране промышленной собственности (конвенционная заявка).</w:t>
      </w:r>
    </w:p>
    <w:p w:rsidR="003B1C0E" w:rsidRPr="003B1C0E" w:rsidRDefault="003B1C0E" w:rsidP="003B1C0E">
      <w:pPr>
        <w:widowControl w:val="0"/>
        <w:autoSpaceDE w:val="0"/>
        <w:autoSpaceDN w:val="0"/>
        <w:adjustRightInd w:val="0"/>
        <w:ind w:left="417" w:firstLine="0"/>
        <w:contextualSpacing/>
        <w:rPr>
          <w:rFonts w:eastAsia="Times New Roman" w:cs="Times New Roman"/>
          <w:szCs w:val="28"/>
          <w:lang w:eastAsia="ru-RU"/>
        </w:rPr>
      </w:pPr>
    </w:p>
    <w:p w:rsidR="0058067E" w:rsidRPr="004C3C52" w:rsidRDefault="0058067E" w:rsidP="0058067E">
      <w:pPr>
        <w:pStyle w:val="Style1"/>
        <w:widowControl/>
        <w:numPr>
          <w:ilvl w:val="0"/>
          <w:numId w:val="1"/>
        </w:numPr>
        <w:tabs>
          <w:tab w:val="left" w:pos="960"/>
        </w:tabs>
        <w:spacing w:after="120"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Какие отличия заявок на охранные документы различных объектов промышленной собственности?</w:t>
      </w:r>
    </w:p>
    <w:p w:rsidR="003B1C0E" w:rsidRPr="003B1C0E" w:rsidRDefault="0058067E" w:rsidP="0058067E">
      <w:pPr>
        <w:spacing w:after="120"/>
        <w:rPr>
          <w:rStyle w:val="FontStyle132"/>
          <w:sz w:val="28"/>
          <w:szCs w:val="28"/>
        </w:rPr>
      </w:pPr>
      <w:r w:rsidRPr="003B1C0E">
        <w:rPr>
          <w:rStyle w:val="FontStyle132"/>
          <w:sz w:val="28"/>
          <w:szCs w:val="28"/>
        </w:rPr>
        <w:lastRenderedPageBreak/>
        <w:t xml:space="preserve">Охранный документ (патент, свидетельство) — </w:t>
      </w:r>
      <w:r w:rsidR="003B1C0E" w:rsidRPr="003B1C0E">
        <w:rPr>
          <w:rStyle w:val="FontStyle132"/>
          <w:sz w:val="28"/>
          <w:szCs w:val="28"/>
        </w:rPr>
        <w:t xml:space="preserve">это </w:t>
      </w:r>
      <w:r w:rsidRPr="003B1C0E">
        <w:rPr>
          <w:rStyle w:val="FontStyle132"/>
          <w:sz w:val="28"/>
          <w:szCs w:val="28"/>
        </w:rPr>
        <w:t>документ, который удост</w:t>
      </w:r>
      <w:r w:rsidR="003B1C0E" w:rsidRPr="003B1C0E">
        <w:rPr>
          <w:rStyle w:val="FontStyle132"/>
          <w:sz w:val="28"/>
          <w:szCs w:val="28"/>
        </w:rPr>
        <w:t xml:space="preserve">оверяет авторство, приоритет на </w:t>
      </w:r>
      <w:r w:rsidRPr="003B1C0E">
        <w:rPr>
          <w:rStyle w:val="FontStyle132"/>
          <w:sz w:val="28"/>
          <w:szCs w:val="28"/>
        </w:rPr>
        <w:t xml:space="preserve">объект промышленной собственности и исключительное право на его использование. </w:t>
      </w:r>
    </w:p>
    <w:p w:rsidR="003B1C0E" w:rsidRPr="003B1C0E" w:rsidRDefault="0058067E" w:rsidP="003B1C0E">
      <w:pPr>
        <w:pStyle w:val="a3"/>
        <w:numPr>
          <w:ilvl w:val="0"/>
          <w:numId w:val="9"/>
        </w:numPr>
        <w:spacing w:after="120"/>
        <w:rPr>
          <w:rStyle w:val="FontStyle132"/>
          <w:sz w:val="28"/>
          <w:szCs w:val="28"/>
        </w:rPr>
      </w:pPr>
      <w:r w:rsidRPr="003B1C0E">
        <w:rPr>
          <w:rStyle w:val="FontStyle132"/>
          <w:sz w:val="28"/>
          <w:szCs w:val="28"/>
        </w:rPr>
        <w:t xml:space="preserve">Приоритет-первенство, чаще всего, определяемое датой подачи заявки на ОПС. </w:t>
      </w:r>
    </w:p>
    <w:p w:rsidR="003B1C0E" w:rsidRPr="003B1C0E" w:rsidRDefault="0058067E" w:rsidP="003B1C0E">
      <w:pPr>
        <w:pStyle w:val="a3"/>
        <w:numPr>
          <w:ilvl w:val="0"/>
          <w:numId w:val="9"/>
        </w:numPr>
        <w:spacing w:after="120"/>
        <w:rPr>
          <w:rStyle w:val="FontStyle132"/>
          <w:sz w:val="28"/>
          <w:szCs w:val="28"/>
        </w:rPr>
      </w:pPr>
      <w:r w:rsidRPr="003B1C0E">
        <w:rPr>
          <w:rStyle w:val="FontStyle132"/>
          <w:sz w:val="28"/>
          <w:szCs w:val="28"/>
        </w:rPr>
        <w:t xml:space="preserve">Конвенционный приоритет обозначает, что заявка, поданная в одной стране-участнице конвенции, обладает во всех других странах приоритетом в течение года, исчисляемого с момента подачи заявки в первой стране. </w:t>
      </w:r>
    </w:p>
    <w:p w:rsidR="0058067E" w:rsidRPr="00F87A31" w:rsidRDefault="0058067E" w:rsidP="0058067E">
      <w:pPr>
        <w:spacing w:after="120"/>
        <w:rPr>
          <w:rStyle w:val="FontStyle132"/>
          <w:szCs w:val="28"/>
        </w:rPr>
      </w:pPr>
      <w:r w:rsidRPr="004048FF">
        <w:rPr>
          <w:rStyle w:val="FontStyle132"/>
          <w:szCs w:val="28"/>
        </w:rPr>
        <w:t>Одной из наиболее распространенных коммерчески значимых форм правовой охраны является патент, который обеспечивает патентообладателю исключительное (монопольное) право на использование объек</w:t>
      </w:r>
      <w:r>
        <w:rPr>
          <w:rStyle w:val="FontStyle132"/>
          <w:szCs w:val="28"/>
        </w:rPr>
        <w:t>та промышленной собственности и </w:t>
      </w:r>
      <w:r w:rsidRPr="004048FF">
        <w:rPr>
          <w:rStyle w:val="FontStyle132"/>
          <w:szCs w:val="28"/>
        </w:rPr>
        <w:t>запрещает всем т</w:t>
      </w:r>
      <w:r>
        <w:rPr>
          <w:rStyle w:val="FontStyle132"/>
          <w:szCs w:val="28"/>
        </w:rPr>
        <w:t>ретьим лицам их использование в </w:t>
      </w:r>
      <w:r w:rsidRPr="004048FF">
        <w:rPr>
          <w:rStyle w:val="FontStyle132"/>
          <w:szCs w:val="28"/>
        </w:rPr>
        <w:t>коммерческих целях без разрешения патентообладателя. Являясь однов</w:t>
      </w:r>
      <w:r>
        <w:rPr>
          <w:rStyle w:val="FontStyle132"/>
          <w:szCs w:val="28"/>
        </w:rPr>
        <w:t>ременно правовым, техническим и </w:t>
      </w:r>
      <w:r w:rsidRPr="004048FF">
        <w:rPr>
          <w:rStyle w:val="FontStyle132"/>
          <w:szCs w:val="28"/>
        </w:rPr>
        <w:t>информационным документо</w:t>
      </w:r>
      <w:r>
        <w:rPr>
          <w:rStyle w:val="FontStyle132"/>
          <w:szCs w:val="28"/>
        </w:rPr>
        <w:t>м, патент выступает не только в </w:t>
      </w:r>
      <w:r w:rsidRPr="004048FF">
        <w:rPr>
          <w:rStyle w:val="FontStyle132"/>
          <w:szCs w:val="28"/>
        </w:rPr>
        <w:t>качестве формы правовой охраны от несанкцио</w:t>
      </w:r>
      <w:r>
        <w:rPr>
          <w:rStyle w:val="FontStyle132"/>
          <w:szCs w:val="28"/>
        </w:rPr>
        <w:t>нированного использования, но и </w:t>
      </w:r>
      <w:r w:rsidRPr="004048FF">
        <w:rPr>
          <w:rStyle w:val="FontStyle132"/>
          <w:szCs w:val="28"/>
        </w:rPr>
        <w:t>своеобразным экономич</w:t>
      </w:r>
      <w:r>
        <w:rPr>
          <w:rStyle w:val="FontStyle132"/>
          <w:szCs w:val="28"/>
        </w:rPr>
        <w:t>еским стимулом для инвестиций в </w:t>
      </w:r>
      <w:r w:rsidRPr="004048FF">
        <w:rPr>
          <w:rStyle w:val="FontStyle132"/>
          <w:szCs w:val="28"/>
        </w:rPr>
        <w:t>на</w:t>
      </w:r>
      <w:r>
        <w:rPr>
          <w:rStyle w:val="FontStyle132"/>
          <w:szCs w:val="28"/>
        </w:rPr>
        <w:t>учные исследования и </w:t>
      </w:r>
      <w:r w:rsidRPr="004048FF">
        <w:rPr>
          <w:rStyle w:val="FontStyle132"/>
          <w:szCs w:val="28"/>
        </w:rPr>
        <w:t>промышленность.</w:t>
      </w:r>
    </w:p>
    <w:p w:rsidR="0058067E" w:rsidRPr="004C3C52"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На какие объекты промышленной собственности выдаются патенты?</w:t>
      </w:r>
    </w:p>
    <w:p w:rsidR="0058067E" w:rsidRPr="004048FF" w:rsidRDefault="0058067E" w:rsidP="0058067E">
      <w:pPr>
        <w:rPr>
          <w:rStyle w:val="FontStyle132"/>
          <w:szCs w:val="28"/>
        </w:rPr>
      </w:pPr>
      <w:r>
        <w:rPr>
          <w:rStyle w:val="FontStyle132"/>
          <w:szCs w:val="28"/>
        </w:rPr>
        <w:t>Патенты на ОПС выдаются на</w:t>
      </w:r>
      <w:r w:rsidRPr="004048FF">
        <w:rPr>
          <w:rStyle w:val="FontStyle132"/>
          <w:szCs w:val="28"/>
        </w:rPr>
        <w:t>:</w:t>
      </w:r>
    </w:p>
    <w:p w:rsidR="0058067E" w:rsidRPr="00DD3422" w:rsidRDefault="0058067E" w:rsidP="0058067E">
      <w:pPr>
        <w:pStyle w:val="a3"/>
        <w:numPr>
          <w:ilvl w:val="0"/>
          <w:numId w:val="6"/>
        </w:numPr>
        <w:ind w:left="417"/>
        <w:rPr>
          <w:rStyle w:val="FontStyle132"/>
          <w:sz w:val="28"/>
          <w:szCs w:val="28"/>
        </w:rPr>
      </w:pPr>
      <w:r w:rsidRPr="00DD3422">
        <w:rPr>
          <w:rStyle w:val="FontStyle132"/>
          <w:sz w:val="28"/>
          <w:szCs w:val="28"/>
        </w:rPr>
        <w:t>устройство (например, машин</w:t>
      </w:r>
      <w:r>
        <w:rPr>
          <w:rStyle w:val="FontStyle132"/>
          <w:sz w:val="28"/>
          <w:szCs w:val="28"/>
        </w:rPr>
        <w:t>а, прибор, инструмент, деталь и </w:t>
      </w:r>
      <w:r w:rsidRPr="00DD3422">
        <w:rPr>
          <w:rStyle w:val="FontStyle132"/>
          <w:sz w:val="28"/>
          <w:szCs w:val="28"/>
        </w:rPr>
        <w:t>др.);</w:t>
      </w:r>
    </w:p>
    <w:p w:rsidR="0058067E" w:rsidRPr="00DD3422" w:rsidRDefault="0058067E" w:rsidP="0058067E">
      <w:pPr>
        <w:pStyle w:val="a3"/>
        <w:numPr>
          <w:ilvl w:val="0"/>
          <w:numId w:val="6"/>
        </w:numPr>
        <w:ind w:left="417"/>
        <w:rPr>
          <w:rStyle w:val="FontStyle132"/>
          <w:sz w:val="28"/>
          <w:szCs w:val="28"/>
        </w:rPr>
      </w:pPr>
      <w:r w:rsidRPr="00DD3422">
        <w:rPr>
          <w:rStyle w:val="FontStyle132"/>
          <w:sz w:val="28"/>
          <w:szCs w:val="28"/>
        </w:rPr>
        <w:t>способ (например, способ изготовления изделий, нанес</w:t>
      </w:r>
      <w:r>
        <w:rPr>
          <w:rStyle w:val="FontStyle132"/>
          <w:sz w:val="28"/>
          <w:szCs w:val="28"/>
        </w:rPr>
        <w:t>ения покрытий, способ лечения и </w:t>
      </w:r>
      <w:r w:rsidRPr="00DD3422">
        <w:rPr>
          <w:rStyle w:val="FontStyle132"/>
          <w:sz w:val="28"/>
          <w:szCs w:val="28"/>
        </w:rPr>
        <w:t>др.);</w:t>
      </w:r>
    </w:p>
    <w:p w:rsidR="0058067E" w:rsidRPr="00DD3422" w:rsidRDefault="0058067E" w:rsidP="0058067E">
      <w:pPr>
        <w:pStyle w:val="a3"/>
        <w:numPr>
          <w:ilvl w:val="0"/>
          <w:numId w:val="6"/>
        </w:numPr>
        <w:ind w:left="417"/>
        <w:rPr>
          <w:rStyle w:val="FontStyle132"/>
          <w:sz w:val="28"/>
          <w:szCs w:val="28"/>
        </w:rPr>
      </w:pPr>
      <w:r w:rsidRPr="00DD3422">
        <w:rPr>
          <w:rStyle w:val="FontStyle132"/>
          <w:sz w:val="28"/>
          <w:szCs w:val="28"/>
        </w:rPr>
        <w:t xml:space="preserve">вещество (сплав, смесь, раствор, </w:t>
      </w:r>
      <w:r>
        <w:rPr>
          <w:rStyle w:val="FontStyle132"/>
          <w:sz w:val="28"/>
          <w:szCs w:val="28"/>
        </w:rPr>
        <w:t>химическое соединение и </w:t>
      </w:r>
      <w:r w:rsidRPr="00DD3422">
        <w:rPr>
          <w:rStyle w:val="FontStyle132"/>
          <w:sz w:val="28"/>
          <w:szCs w:val="28"/>
        </w:rPr>
        <w:t>др.);</w:t>
      </w:r>
    </w:p>
    <w:p w:rsidR="0058067E" w:rsidRPr="00DD3422" w:rsidRDefault="0058067E" w:rsidP="0058067E">
      <w:pPr>
        <w:pStyle w:val="a3"/>
        <w:numPr>
          <w:ilvl w:val="0"/>
          <w:numId w:val="6"/>
        </w:numPr>
        <w:ind w:left="417"/>
        <w:rPr>
          <w:rStyle w:val="FontStyle132"/>
          <w:sz w:val="28"/>
          <w:szCs w:val="28"/>
        </w:rPr>
      </w:pPr>
      <w:r w:rsidRPr="00DD3422">
        <w:rPr>
          <w:rStyle w:val="FontStyle132"/>
          <w:sz w:val="28"/>
          <w:szCs w:val="28"/>
        </w:rPr>
        <w:t>биотехнологический продукт;</w:t>
      </w:r>
    </w:p>
    <w:p w:rsidR="0058067E" w:rsidRPr="00DD3422" w:rsidRDefault="0058067E" w:rsidP="0058067E">
      <w:pPr>
        <w:pStyle w:val="a3"/>
        <w:numPr>
          <w:ilvl w:val="0"/>
          <w:numId w:val="6"/>
        </w:numPr>
        <w:ind w:left="417"/>
        <w:rPr>
          <w:rStyle w:val="FontStyle132"/>
          <w:sz w:val="28"/>
          <w:szCs w:val="28"/>
          <w:lang w:val="ru-RU"/>
        </w:rPr>
      </w:pPr>
      <w:r w:rsidRPr="00DD3422">
        <w:rPr>
          <w:rStyle w:val="FontStyle132"/>
          <w:sz w:val="28"/>
          <w:szCs w:val="28"/>
        </w:rPr>
        <w:t>применение устройства, способа, вещества, биотехнологического продукта по определенному назначению.</w:t>
      </w:r>
    </w:p>
    <w:p w:rsidR="0058067E" w:rsidRPr="004C3C52" w:rsidRDefault="0058067E" w:rsidP="0058067E">
      <w:pPr>
        <w:pStyle w:val="Style1"/>
        <w:widowControl/>
        <w:numPr>
          <w:ilvl w:val="0"/>
          <w:numId w:val="1"/>
        </w:numPr>
        <w:tabs>
          <w:tab w:val="left" w:pos="960"/>
        </w:tabs>
        <w:spacing w:line="240" w:lineRule="auto"/>
        <w:ind w:firstLine="720"/>
        <w:jc w:val="both"/>
        <w:rPr>
          <w:rStyle w:val="FontStyle132"/>
          <w:color w:val="FF0000"/>
          <w:sz w:val="28"/>
          <w:szCs w:val="28"/>
          <w:lang w:val="ru-RU" w:eastAsia="en-US"/>
        </w:rPr>
      </w:pPr>
      <w:r w:rsidRPr="004C3C52">
        <w:rPr>
          <w:rStyle w:val="FontStyle132"/>
          <w:color w:val="FF0000"/>
          <w:sz w:val="28"/>
          <w:szCs w:val="28"/>
          <w:lang w:val="ru-RU" w:eastAsia="ru-RU"/>
        </w:rPr>
        <w:t>На какие объекты промышленной собственности выдаются свидетельства?</w:t>
      </w:r>
    </w:p>
    <w:p w:rsidR="0058067E" w:rsidRDefault="0058067E" w:rsidP="0058067E">
      <w:r>
        <w:t>С</w:t>
      </w:r>
      <w:r w:rsidRPr="004048FF">
        <w:t>видетельства</w:t>
      </w:r>
      <w:r>
        <w:t xml:space="preserve"> на ОПС</w:t>
      </w:r>
      <w:r w:rsidRPr="004048FF">
        <w:t xml:space="preserve"> выдаются на: открытия, научные теории, математические методы, изобретения, не против</w:t>
      </w:r>
      <w:r>
        <w:t xml:space="preserve">оречащие принципам гуманности и морали, товарный знак, </w:t>
      </w:r>
      <w:r w:rsidRPr="004048FF">
        <w:t>геог</w:t>
      </w:r>
      <w:r>
        <w:t>рафические указания на 10 лет с </w:t>
      </w:r>
      <w:r w:rsidRPr="004048FF">
        <w:t>последующим продлением на неоп</w:t>
      </w:r>
      <w:r>
        <w:t>ределенное количество раз по 10 </w:t>
      </w:r>
      <w:r w:rsidRPr="004048FF">
        <w:t>лет.</w:t>
      </w:r>
    </w:p>
    <w:p w:rsidR="0058067E" w:rsidRDefault="0058067E" w:rsidP="0058067E">
      <w:pPr>
        <w:spacing w:before="120"/>
        <w:rPr>
          <w:b/>
        </w:rPr>
      </w:pPr>
      <w:r>
        <w:rPr>
          <w:b/>
        </w:rPr>
        <w:t>Дополнение:</w:t>
      </w:r>
    </w:p>
    <w:p w:rsidR="0058067E" w:rsidRPr="00B128DE" w:rsidRDefault="0058067E" w:rsidP="0058067E">
      <w:r w:rsidRPr="00B128DE">
        <w:t>Срок действия патента исчисляется с даты подачи заявки на выдачу патента на изобретение, полезную</w:t>
      </w:r>
      <w:r>
        <w:t xml:space="preserve"> модель, промышленный образец в </w:t>
      </w:r>
      <w:r w:rsidRPr="00B128DE">
        <w:t>патентный орган и при условии соблюдения требований, установленных законодательством, составляет:</w:t>
      </w:r>
    </w:p>
    <w:p w:rsidR="0058067E" w:rsidRPr="00B128DE" w:rsidRDefault="0058067E" w:rsidP="0058067E">
      <w:r>
        <w:t xml:space="preserve">1. На изобретение — </w:t>
      </w:r>
      <w:r w:rsidRPr="00B128DE">
        <w:t>двадцать лет. Если с даты подачи заявки на выдачу патента на изобретение, относящееся к лекарственному средству, пестициду или агрохим</w:t>
      </w:r>
      <w:r>
        <w:t>икату, для применения которых в соответствии с </w:t>
      </w:r>
      <w:r w:rsidRPr="00B128DE">
        <w:t xml:space="preserve">законодательством требуется их государственная регистрация, до даты первоначальной государственной регистрации прошло более пяти лет, срок действия патента на это изобретение продлевается патентным органом по ходатайству патентообладателя. Срок действия патента продлевается на </w:t>
      </w:r>
      <w:r w:rsidRPr="00B128DE">
        <w:lastRenderedPageBreak/>
        <w:t>время, прошедшее с даты подачи заявки на выдачу патента на изобретение до даты первоначальной государственной регистрации лекарственного средства, пестицида или агрохимиката, в которых использовано изобретение, за вычетом пяти лет. При этом срок действия патента не может быть продлен более чем на пять лет. Ходатайство о продлении срока действия патента подается в период действия патента до истечения шести месяцев с даты первоначальной государственной регистрации лекарственного средства, пестицида или агрохимиката, в которых использовано изобретение, или даты публикации сведений о патенте в официальном бюллетене патентного органа в зависимости от того, какой из этих сроков истекает позднее;</w:t>
      </w:r>
    </w:p>
    <w:p w:rsidR="0058067E" w:rsidRPr="00B128DE" w:rsidRDefault="0058067E" w:rsidP="0058067E">
      <w:r>
        <w:t>2. На полезную модель — пять лет с </w:t>
      </w:r>
      <w:r w:rsidRPr="00B128DE">
        <w:t>возможным продлением этого срока патентным органом по ходатайству патентообладателя, но не более</w:t>
      </w:r>
      <w:r>
        <w:t xml:space="preserve"> чем на пять лет. Ходатайство о </w:t>
      </w:r>
      <w:r w:rsidRPr="00B128DE">
        <w:t>продлении срока действия патента на полезную модель подается в патентный орган до истечения срока действия патента;</w:t>
      </w:r>
    </w:p>
    <w:p w:rsidR="0058067E" w:rsidRPr="00B128DE" w:rsidRDefault="0058067E" w:rsidP="0058067E">
      <w:pPr>
        <w:spacing w:before="120"/>
      </w:pPr>
    </w:p>
    <w:p w:rsidR="0058067E" w:rsidRPr="00B128DE" w:rsidRDefault="0058067E" w:rsidP="0058067E">
      <w:pPr>
        <w:spacing w:before="120"/>
      </w:pPr>
      <w:r>
        <w:t xml:space="preserve">3. На промышленный образец — </w:t>
      </w:r>
      <w:r w:rsidRPr="00B128DE">
        <w:t>десять лет с возможным продлением этого срока патентным органом по ходатайству патентообладателя, но не более чем на пять лет. Ходатайство о продлении срока действия патента на промышленный образец подается в патентный орган до истечения срока действия патента.</w:t>
      </w:r>
    </w:p>
    <w:p w:rsidR="0058067E" w:rsidRDefault="0058067E" w:rsidP="0058067E">
      <w:r w:rsidRPr="00B128DE">
        <w:t>Охрана изобретения, полезной модели, промышленного образца действует с даты подачи заявки на выдачу патента на изобретение, полезную модель, промышленный образец в патентный орган. Защита прав может быть осуществлена лишь после выдачи патента. В случае отказа в выдаче патента охрана считается не наступившей.</w:t>
      </w:r>
      <w:r>
        <w:t xml:space="preserve"> </w:t>
      </w:r>
      <w:r w:rsidRPr="00B128DE">
        <w:t>Приоритет изобретения, полезной модели, промышленного образца определяется в порядке, предусмотренном законодательством.</w:t>
      </w:r>
    </w:p>
    <w:p w:rsidR="009E09E1" w:rsidRDefault="000E61F9"/>
    <w:sectPr w:rsidR="009E09E1" w:rsidSect="005314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12608"/>
    <w:multiLevelType w:val="hybridMultilevel"/>
    <w:tmpl w:val="6008A916"/>
    <w:lvl w:ilvl="0" w:tplc="F010441C">
      <w:start w:val="1"/>
      <w:numFmt w:val="bullet"/>
      <w:lvlText w:val=""/>
      <w:lvlJc w:val="left"/>
      <w:pPr>
        <w:ind w:left="1429" w:hanging="360"/>
      </w:pPr>
      <w:rPr>
        <w:rFonts w:ascii="Webdings" w:hAnsi="Web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7B13C8"/>
    <w:multiLevelType w:val="hybridMultilevel"/>
    <w:tmpl w:val="26A03470"/>
    <w:lvl w:ilvl="0" w:tplc="9B348FCC">
      <w:start w:val="1"/>
      <w:numFmt w:val="bullet"/>
      <w:lvlText w:val=""/>
      <w:lvlJc w:val="left"/>
      <w:pPr>
        <w:ind w:left="414" w:hanging="360"/>
      </w:pPr>
      <w:rPr>
        <w:rFonts w:ascii="Symbol" w:hAnsi="Symbol"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2"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3" w15:restartNumberingAfterBreak="0">
    <w:nsid w:val="5EEE1274"/>
    <w:multiLevelType w:val="hybridMultilevel"/>
    <w:tmpl w:val="294CCD56"/>
    <w:lvl w:ilvl="0" w:tplc="F010441C">
      <w:start w:val="1"/>
      <w:numFmt w:val="bullet"/>
      <w:lvlText w:val=""/>
      <w:lvlJc w:val="left"/>
      <w:pPr>
        <w:ind w:left="1571" w:hanging="360"/>
      </w:pPr>
      <w:rPr>
        <w:rFonts w:ascii="Webdings" w:hAnsi="Web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67C07E2C"/>
    <w:multiLevelType w:val="hybridMultilevel"/>
    <w:tmpl w:val="86387436"/>
    <w:lvl w:ilvl="0" w:tplc="F010441C">
      <w:start w:val="1"/>
      <w:numFmt w:val="bullet"/>
      <w:lvlText w:val=""/>
      <w:lvlJc w:val="left"/>
      <w:pPr>
        <w:ind w:left="1429" w:hanging="360"/>
      </w:pPr>
      <w:rPr>
        <w:rFonts w:ascii="Webdings" w:hAnsi="Webdings"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5" w15:restartNumberingAfterBreak="0">
    <w:nsid w:val="6CBE7CF2"/>
    <w:multiLevelType w:val="hybridMultilevel"/>
    <w:tmpl w:val="52921E98"/>
    <w:lvl w:ilvl="0" w:tplc="F010441C">
      <w:start w:val="1"/>
      <w:numFmt w:val="bullet"/>
      <w:lvlText w:val=""/>
      <w:lvlJc w:val="left"/>
      <w:pPr>
        <w:ind w:left="360" w:hanging="360"/>
      </w:pPr>
      <w:rPr>
        <w:rFonts w:ascii="Webdings" w:hAnsi="Web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711577F7"/>
    <w:multiLevelType w:val="hybridMultilevel"/>
    <w:tmpl w:val="CCB4A128"/>
    <w:lvl w:ilvl="0" w:tplc="0FD80EF8">
      <w:numFmt w:val="bullet"/>
      <w:lvlText w:val="-"/>
      <w:lvlJc w:val="left"/>
      <w:pPr>
        <w:ind w:left="1080" w:hanging="360"/>
      </w:pPr>
      <w:rPr>
        <w:rFonts w:ascii="Times New Roman" w:eastAsiaTheme="minorEastAsia"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8BD3A88"/>
    <w:multiLevelType w:val="hybridMultilevel"/>
    <w:tmpl w:val="5A6419D6"/>
    <w:lvl w:ilvl="0" w:tplc="F010441C">
      <w:start w:val="1"/>
      <w:numFmt w:val="bullet"/>
      <w:lvlText w:val=""/>
      <w:lvlJc w:val="left"/>
      <w:pPr>
        <w:ind w:left="414" w:hanging="360"/>
      </w:pPr>
      <w:rPr>
        <w:rFonts w:ascii="Webdings" w:hAnsi="Webdings" w:hint="default"/>
      </w:rPr>
    </w:lvl>
    <w:lvl w:ilvl="1" w:tplc="04230003">
      <w:start w:val="1"/>
      <w:numFmt w:val="bullet"/>
      <w:lvlText w:val="o"/>
      <w:lvlJc w:val="left"/>
      <w:pPr>
        <w:ind w:left="1134" w:hanging="360"/>
      </w:pPr>
      <w:rPr>
        <w:rFonts w:ascii="Courier New" w:hAnsi="Courier New" w:cs="Courier New" w:hint="default"/>
      </w:rPr>
    </w:lvl>
    <w:lvl w:ilvl="2" w:tplc="04230005" w:tentative="1">
      <w:start w:val="1"/>
      <w:numFmt w:val="bullet"/>
      <w:lvlText w:val=""/>
      <w:lvlJc w:val="left"/>
      <w:pPr>
        <w:ind w:left="1854" w:hanging="360"/>
      </w:pPr>
      <w:rPr>
        <w:rFonts w:ascii="Wingdings" w:hAnsi="Wingdings" w:hint="default"/>
      </w:rPr>
    </w:lvl>
    <w:lvl w:ilvl="3" w:tplc="04230001" w:tentative="1">
      <w:start w:val="1"/>
      <w:numFmt w:val="bullet"/>
      <w:lvlText w:val=""/>
      <w:lvlJc w:val="left"/>
      <w:pPr>
        <w:ind w:left="2574" w:hanging="360"/>
      </w:pPr>
      <w:rPr>
        <w:rFonts w:ascii="Symbol" w:hAnsi="Symbol" w:hint="default"/>
      </w:rPr>
    </w:lvl>
    <w:lvl w:ilvl="4" w:tplc="04230003" w:tentative="1">
      <w:start w:val="1"/>
      <w:numFmt w:val="bullet"/>
      <w:lvlText w:val="o"/>
      <w:lvlJc w:val="left"/>
      <w:pPr>
        <w:ind w:left="3294" w:hanging="360"/>
      </w:pPr>
      <w:rPr>
        <w:rFonts w:ascii="Courier New" w:hAnsi="Courier New" w:cs="Courier New" w:hint="default"/>
      </w:rPr>
    </w:lvl>
    <w:lvl w:ilvl="5" w:tplc="04230005" w:tentative="1">
      <w:start w:val="1"/>
      <w:numFmt w:val="bullet"/>
      <w:lvlText w:val=""/>
      <w:lvlJc w:val="left"/>
      <w:pPr>
        <w:ind w:left="4014" w:hanging="360"/>
      </w:pPr>
      <w:rPr>
        <w:rFonts w:ascii="Wingdings" w:hAnsi="Wingdings" w:hint="default"/>
      </w:rPr>
    </w:lvl>
    <w:lvl w:ilvl="6" w:tplc="04230001" w:tentative="1">
      <w:start w:val="1"/>
      <w:numFmt w:val="bullet"/>
      <w:lvlText w:val=""/>
      <w:lvlJc w:val="left"/>
      <w:pPr>
        <w:ind w:left="4734" w:hanging="360"/>
      </w:pPr>
      <w:rPr>
        <w:rFonts w:ascii="Symbol" w:hAnsi="Symbol" w:hint="default"/>
      </w:rPr>
    </w:lvl>
    <w:lvl w:ilvl="7" w:tplc="04230003" w:tentative="1">
      <w:start w:val="1"/>
      <w:numFmt w:val="bullet"/>
      <w:lvlText w:val="o"/>
      <w:lvlJc w:val="left"/>
      <w:pPr>
        <w:ind w:left="5454" w:hanging="360"/>
      </w:pPr>
      <w:rPr>
        <w:rFonts w:ascii="Courier New" w:hAnsi="Courier New" w:cs="Courier New" w:hint="default"/>
      </w:rPr>
    </w:lvl>
    <w:lvl w:ilvl="8" w:tplc="04230005" w:tentative="1">
      <w:start w:val="1"/>
      <w:numFmt w:val="bullet"/>
      <w:lvlText w:val=""/>
      <w:lvlJc w:val="left"/>
      <w:pPr>
        <w:ind w:left="6174" w:hanging="360"/>
      </w:pPr>
      <w:rPr>
        <w:rFonts w:ascii="Wingdings" w:hAnsi="Wingdings" w:hint="default"/>
      </w:rPr>
    </w:lvl>
  </w:abstractNum>
  <w:abstractNum w:abstractNumId="8" w15:restartNumberingAfterBreak="0">
    <w:nsid w:val="792008A6"/>
    <w:multiLevelType w:val="hybridMultilevel"/>
    <w:tmpl w:val="D90C294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0"/>
  </w:num>
  <w:num w:numId="5">
    <w:abstractNumId w:val="4"/>
  </w:num>
  <w:num w:numId="6">
    <w:abstractNumId w:val="3"/>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58067E"/>
    <w:rsid w:val="000E61F9"/>
    <w:rsid w:val="003B1C0E"/>
    <w:rsid w:val="004C3C52"/>
    <w:rsid w:val="00531482"/>
    <w:rsid w:val="00547985"/>
    <w:rsid w:val="0058067E"/>
    <w:rsid w:val="006F401E"/>
    <w:rsid w:val="00AD3869"/>
    <w:rsid w:val="00C13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96351-78DD-40C6-AA63-DD58B8C6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67E"/>
    <w:pPr>
      <w:spacing w:after="0" w:line="240" w:lineRule="auto"/>
      <w:ind w:firstLine="851"/>
      <w:jc w:val="both"/>
    </w:pPr>
    <w:rPr>
      <w:rFonts w:ascii="Times New Roman" w:hAnsi="Times New Roman"/>
      <w:color w:val="1D1B11" w:themeColor="background2" w:themeShade="1A"/>
      <w:sz w:val="28"/>
    </w:rPr>
  </w:style>
  <w:style w:type="paragraph" w:styleId="1">
    <w:name w:val="heading 1"/>
    <w:basedOn w:val="a"/>
    <w:next w:val="a"/>
    <w:link w:val="10"/>
    <w:uiPriority w:val="9"/>
    <w:qFormat/>
    <w:rsid w:val="0058067E"/>
    <w:pPr>
      <w:keepNext/>
      <w:keepLines/>
      <w:spacing w:before="24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067E"/>
    <w:rPr>
      <w:rFonts w:ascii="Times New Roman" w:eastAsiaTheme="majorEastAsia" w:hAnsi="Times New Roman" w:cstheme="majorBidi"/>
      <w:b/>
      <w:color w:val="1D1B11" w:themeColor="background2" w:themeShade="1A"/>
      <w:sz w:val="32"/>
      <w:szCs w:val="32"/>
    </w:rPr>
  </w:style>
  <w:style w:type="paragraph" w:styleId="a3">
    <w:name w:val="List Paragraph"/>
    <w:basedOn w:val="a"/>
    <w:uiPriority w:val="34"/>
    <w:qFormat/>
    <w:rsid w:val="0058067E"/>
    <w:pPr>
      <w:spacing w:after="160" w:line="259" w:lineRule="auto"/>
      <w:ind w:left="720" w:firstLine="0"/>
      <w:contextualSpacing/>
      <w:jc w:val="left"/>
    </w:pPr>
    <w:rPr>
      <w:rFonts w:asciiTheme="minorHAnsi" w:hAnsiTheme="minorHAnsi"/>
      <w:color w:val="auto"/>
      <w:sz w:val="22"/>
      <w:lang w:val="be-BY"/>
    </w:rPr>
  </w:style>
  <w:style w:type="character" w:customStyle="1" w:styleId="FontStyle11">
    <w:name w:val="Font Style11"/>
    <w:basedOn w:val="a0"/>
    <w:uiPriority w:val="99"/>
    <w:rsid w:val="0058067E"/>
    <w:rPr>
      <w:rFonts w:ascii="Bookman Old Style" w:hAnsi="Bookman Old Style" w:cs="Bookman Old Style"/>
      <w:sz w:val="22"/>
      <w:szCs w:val="22"/>
    </w:rPr>
  </w:style>
  <w:style w:type="paragraph" w:customStyle="1" w:styleId="Style1">
    <w:name w:val="Style1"/>
    <w:basedOn w:val="a"/>
    <w:uiPriority w:val="99"/>
    <w:rsid w:val="0058067E"/>
    <w:pPr>
      <w:widowControl w:val="0"/>
      <w:autoSpaceDE w:val="0"/>
      <w:autoSpaceDN w:val="0"/>
      <w:adjustRightInd w:val="0"/>
      <w:spacing w:line="270" w:lineRule="exact"/>
      <w:ind w:firstLine="705"/>
      <w:jc w:val="left"/>
    </w:pPr>
    <w:rPr>
      <w:rFonts w:eastAsiaTheme="minorEastAsia" w:cs="Times New Roman"/>
      <w:color w:val="auto"/>
      <w:sz w:val="24"/>
      <w:szCs w:val="24"/>
      <w:lang w:val="be-BY" w:eastAsia="be-BY"/>
    </w:rPr>
  </w:style>
  <w:style w:type="character" w:customStyle="1" w:styleId="FontStyle132">
    <w:name w:val="Font Style132"/>
    <w:basedOn w:val="a0"/>
    <w:uiPriority w:val="99"/>
    <w:rsid w:val="0058067E"/>
    <w:rPr>
      <w:rFonts w:ascii="Times New Roman" w:hAnsi="Times New Roman" w:cs="Times New Roman"/>
      <w:sz w:val="22"/>
      <w:szCs w:val="22"/>
    </w:rPr>
  </w:style>
  <w:style w:type="paragraph" w:customStyle="1" w:styleId="Style7">
    <w:name w:val="Style7"/>
    <w:basedOn w:val="a"/>
    <w:uiPriority w:val="99"/>
    <w:rsid w:val="0058067E"/>
    <w:pPr>
      <w:widowControl w:val="0"/>
      <w:autoSpaceDE w:val="0"/>
      <w:autoSpaceDN w:val="0"/>
      <w:adjustRightInd w:val="0"/>
      <w:spacing w:line="405" w:lineRule="exact"/>
      <w:ind w:firstLine="570"/>
    </w:pPr>
    <w:rPr>
      <w:rFonts w:ascii="Bookman Old Style" w:eastAsiaTheme="minorEastAsia" w:hAnsi="Bookman Old Style"/>
      <w:color w:val="auto"/>
      <w:sz w:val="24"/>
      <w:szCs w:val="24"/>
      <w:lang w:val="be-BY" w:eastAsia="be-BY"/>
    </w:rPr>
  </w:style>
  <w:style w:type="paragraph" w:customStyle="1" w:styleId="Style12">
    <w:name w:val="Style12"/>
    <w:basedOn w:val="a"/>
    <w:uiPriority w:val="99"/>
    <w:rsid w:val="0058067E"/>
    <w:pPr>
      <w:widowControl w:val="0"/>
      <w:autoSpaceDE w:val="0"/>
      <w:autoSpaceDN w:val="0"/>
      <w:adjustRightInd w:val="0"/>
      <w:spacing w:line="270" w:lineRule="exact"/>
      <w:ind w:firstLine="0"/>
      <w:jc w:val="left"/>
    </w:pPr>
    <w:rPr>
      <w:rFonts w:eastAsiaTheme="minorEastAsia" w:cs="Times New Roman"/>
      <w:color w:val="auto"/>
      <w:sz w:val="24"/>
      <w:szCs w:val="24"/>
      <w:lang w:val="be-BY" w:eastAsia="be-BY"/>
    </w:rPr>
  </w:style>
  <w:style w:type="paragraph" w:customStyle="1" w:styleId="Style13">
    <w:name w:val="Style13"/>
    <w:basedOn w:val="a"/>
    <w:uiPriority w:val="99"/>
    <w:rsid w:val="0058067E"/>
    <w:pPr>
      <w:widowControl w:val="0"/>
      <w:autoSpaceDE w:val="0"/>
      <w:autoSpaceDN w:val="0"/>
      <w:adjustRightInd w:val="0"/>
      <w:spacing w:line="278" w:lineRule="exact"/>
      <w:ind w:firstLine="1320"/>
    </w:pPr>
    <w:rPr>
      <w:rFonts w:eastAsiaTheme="minorEastAsia" w:cs="Times New Roman"/>
      <w:color w:val="auto"/>
      <w:sz w:val="24"/>
      <w:szCs w:val="24"/>
      <w:lang w:val="be-BY" w:eastAsia="be-BY"/>
    </w:rPr>
  </w:style>
  <w:style w:type="paragraph" w:customStyle="1" w:styleId="Style14">
    <w:name w:val="Style14"/>
    <w:basedOn w:val="a"/>
    <w:uiPriority w:val="99"/>
    <w:rsid w:val="0058067E"/>
    <w:pPr>
      <w:widowControl w:val="0"/>
      <w:autoSpaceDE w:val="0"/>
      <w:autoSpaceDN w:val="0"/>
      <w:adjustRightInd w:val="0"/>
      <w:spacing w:line="270" w:lineRule="exact"/>
      <w:ind w:firstLine="525"/>
      <w:jc w:val="left"/>
    </w:pPr>
    <w:rPr>
      <w:rFonts w:eastAsiaTheme="minorEastAsia" w:cs="Times New Roman"/>
      <w:color w:val="auto"/>
      <w:sz w:val="24"/>
      <w:szCs w:val="24"/>
      <w:lang w:val="be-BY" w:eastAsia="be-BY"/>
    </w:rPr>
  </w:style>
  <w:style w:type="paragraph" w:customStyle="1" w:styleId="doc-info">
    <w:name w:val="doc-info"/>
    <w:basedOn w:val="a"/>
    <w:rsid w:val="004C3C52"/>
    <w:pPr>
      <w:spacing w:before="100" w:beforeAutospacing="1" w:after="100" w:afterAutospacing="1"/>
      <w:ind w:firstLine="0"/>
      <w:jc w:val="left"/>
    </w:pPr>
    <w:rPr>
      <w:rFonts w:eastAsia="Times New Roman" w:cs="Times New Roman"/>
      <w:color w:val="auto"/>
      <w:sz w:val="24"/>
      <w:szCs w:val="24"/>
      <w:lang w:val="be-BY" w:eastAsia="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1176</Words>
  <Characters>6705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Lanegh Lanegh</cp:lastModifiedBy>
  <cp:revision>3</cp:revision>
  <dcterms:created xsi:type="dcterms:W3CDTF">2022-04-22T09:55:00Z</dcterms:created>
  <dcterms:modified xsi:type="dcterms:W3CDTF">2022-04-22T14:06:00Z</dcterms:modified>
</cp:coreProperties>
</file>