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B5" w:rsidRDefault="00C132B5" w:rsidP="00C132B5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Итак, т.к. сумма вероятностей P(A) + P(B) &gt; 1, события A и B совместные, т.е. на диаграмме Венна-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Эейлера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они пересекаются. Исходя из этого: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</w:rPr>
        <w:br/>
        <w:t xml:space="preserve">1 Максимальная вероятность события A </w:t>
      </w:r>
      <w:r>
        <w:rPr>
          <w:rFonts w:ascii="Cambria Math" w:hAnsi="Cambria Math" w:cs="Cambria Math"/>
          <w:color w:val="222222"/>
          <w:spacing w:val="4"/>
          <w:sz w:val="21"/>
          <w:szCs w:val="21"/>
        </w:rPr>
        <w:t>∪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 B будет достигаться тогда, когда A и B будут пересекаться следующим образом. Тогда они займут все вероятностное пространство, поэтому белое пространство вокруг обозначено, как невозможное событие.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2120900" cy="1593850"/>
            <wp:effectExtent l="0" t="0" r="0" b="6350"/>
            <wp:docPr id="4" name="Рисунок 4" descr="https://ucarecdn.com/9b789561-1c94-43b2-b9c3-79d251620a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b789561-1c94-43b2-b9c3-79d251620a95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B5" w:rsidRDefault="00C132B5" w:rsidP="00C132B5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2 Минимальная вероятность A </w:t>
      </w:r>
      <w:r>
        <w:rPr>
          <w:rFonts w:ascii="Cambria Math" w:hAnsi="Cambria Math" w:cs="Cambria Math"/>
          <w:color w:val="222222"/>
          <w:spacing w:val="4"/>
          <w:sz w:val="21"/>
          <w:szCs w:val="21"/>
        </w:rPr>
        <w:t>∪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 B будет достигаться, когда событие A влечет появление события B (A </w:t>
      </w:r>
      <w:r>
        <w:rPr>
          <w:rFonts w:ascii="Cambria Math" w:hAnsi="Cambria Math" w:cs="Cambria Math"/>
          <w:color w:val="222222"/>
          <w:spacing w:val="4"/>
          <w:sz w:val="21"/>
          <w:szCs w:val="21"/>
        </w:rPr>
        <w:t>⊆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 B).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2139950" cy="1612900"/>
            <wp:effectExtent l="0" t="0" r="0" b="6350"/>
            <wp:docPr id="3" name="Рисунок 3" descr="https://ucarecdn.com/e5dabfcb-44f7-4823-b7da-c0e9a515556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5dabfcb-44f7-4823-b7da-c0e9a515556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B5" w:rsidRDefault="00C132B5" w:rsidP="00C132B5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3 Максимальная вероятность A ∩ B будет достигаться, как и во втором случае, когда событие A влечет появление события B (A </w:t>
      </w:r>
      <w:r>
        <w:rPr>
          <w:rFonts w:ascii="Cambria Math" w:hAnsi="Cambria Math" w:cs="Cambria Math"/>
          <w:color w:val="222222"/>
          <w:spacing w:val="4"/>
          <w:sz w:val="21"/>
          <w:szCs w:val="21"/>
        </w:rPr>
        <w:t>⊆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 B). Только здесь по условию пересечение, а не объединение.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2133600" cy="1600200"/>
            <wp:effectExtent l="0" t="0" r="0" b="0"/>
            <wp:docPr id="2" name="Рисунок 2" descr="https://ucarecdn.com/b6ae7287-a0ae-46e9-90d7-8e4655e6c64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b6ae7287-a0ae-46e9-90d7-8e4655e6c644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B5" w:rsidRDefault="00C132B5" w:rsidP="00C132B5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4 Минимальная вероятность события A ∩ B будет достигаться, как и в первом случае, когда A и B занимают все вероятностное пространство. Пересечение не может быть меньше области на рисунке, иначе получим P(A) + P(B) &gt; 1.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2133600" cy="1600200"/>
            <wp:effectExtent l="0" t="0" r="0" b="0"/>
            <wp:docPr id="1" name="Рисунок 1" descr="https://ucarecdn.com/df17127a-23da-48ed-80dd-6d8a9aea30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f17127a-23da-48ed-80dd-6d8a9aea301f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19" w:rsidRDefault="00561A19">
      <w:bookmarkStart w:id="0" w:name="_GoBack"/>
      <w:bookmarkEnd w:id="0"/>
    </w:p>
    <w:sectPr w:rsidR="0056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B5"/>
    <w:rsid w:val="00561A19"/>
    <w:rsid w:val="00C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E0876-4A3C-45B9-BC22-7FC35F1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Kucherov</dc:creator>
  <cp:keywords/>
  <dc:description/>
  <cp:lastModifiedBy>Nikita Kucherov</cp:lastModifiedBy>
  <cp:revision>1</cp:revision>
  <dcterms:created xsi:type="dcterms:W3CDTF">2024-12-18T20:00:00Z</dcterms:created>
  <dcterms:modified xsi:type="dcterms:W3CDTF">2024-12-18T20:01:00Z</dcterms:modified>
</cp:coreProperties>
</file>