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OrbitGuard: Technical Architecture &amp; Status</w:t>
      </w:r>
    </w:p>
    <w:p>
      <w:pPr>
        <w:jc w:val="center"/>
      </w:pPr>
      <w:r>
        <w:rPr>
          <w:i/>
          <w:iCs/>
          <w:sz w:val="22"/>
          <w:szCs w:val="22"/>
        </w:rPr>
        <w:t xml:space="preserve">Satellite Telemetry Anomaly Detection — Capstone Project</w:t>
      </w:r>
    </w:p>
    <w:p>
      <w:pPr>
        <w:jc w:val="center"/>
      </w:pPr>
      <w:r>
        <w:rPr>
          <w:color w:val="555555"/>
          <w:sz w:val="20"/>
          <w:szCs w:val="20"/>
        </w:rPr>
        <w:t xml:space="preserve">Corrected version — every figure below was directly measured, not estimated</w:t>
      </w:r>
    </w:p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OrbitGuard is an operational satellite telemetry anomaly detection system built around ESA's OPS-SAT-AD dataset. It consists of four components: a telemetry simulator/streaming source, a FastAPI backend serving live feature extraction and predictions, a validated machine learning baseline (with a dynamic-graph model under active development), and a live mission-control-style dashboard.</w:t>
      </w:r>
    </w:p>
    <w:p>
      <w:pPr>
        <w:spacing w:after="150"/>
      </w:pPr>
      <w:r>
        <w:rPr>
          <w:sz w:val="22"/>
          <w:szCs w:val="22"/>
        </w:rPr>
        <w:t xml:space="preserve">This document intentionally separates what is CURRENTLY IMPLEMENTED AND VERIFIED from what is PLANNED FUTURE WORK, to give an accurate picture of project status at all times.</w:t>
      </w:r>
    </w:p>
    <w:p>
      <w:pPr>
        <w:spacing w:after="150"/>
      </w:pPr>
    </w:p>
    <w:p>
      <w:pPr>
        <w:pStyle w:val="Heading1"/>
      </w:pPr>
      <w:r>
        <w:t xml:space="preserve">2. Dataset</w:t>
      </w:r>
    </w:p>
    <w:p>
      <w:pPr>
        <w:spacing w:after="150"/>
      </w:pPr>
      <w:r>
        <w:rPr>
          <w:sz w:val="22"/>
          <w:szCs w:val="22"/>
        </w:rPr>
        <w:t xml:space="preserve">The raw telemetry file (datasets/dataset.csv) contains 303,493 readings across 9 channels (channel, timestamp, value, label, sampling, anomaly, segment, train). The feature file (datasets/segments.csv) contains 2,123 pre-engineered segments with 19 statistical features each, matching the dataset's official train/test split.</w:t>
      </w:r>
    </w:p>
    <w:p>
      <w:pPr>
        <w:spacing w:after="150"/>
      </w:pPr>
    </w:p>
    <w:p>
      <w:pPr>
        <w:pStyle w:val="Heading1"/>
      </w:pPr>
      <w:r>
        <w:t xml:space="preserve">3. The Real 19 Features Used (as implemented in backend/feature_extractor.py)</w:t>
      </w:r>
    </w:p>
    <w:p>
      <w:pPr>
        <w:spacing w:after="150"/>
      </w:pPr>
      <w:r>
        <w:rPr>
          <w:sz w:val="22"/>
          <w:szCs w:val="22"/>
        </w:rPr>
        <w:t xml:space="preserve">These are the exact features computed and used by the live system — not an aspirational list: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sampling, duration, len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segment metadata: sampling rate, time span, and number of readings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mean, var, std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tendency and spread of the raw signal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kurtosis, skew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Distribution shape: tail heaviness and asymmetry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n_peaks, smooth10_n_peaks, smooth20_n_peaks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counts on raw and smoothed signal, using scipy.signal.find_peaks with a validated prominence threshold (0.5x standard deviation)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diff_peaks, diff2_peaks, diff_var, diff2_var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 counts and variance of the signal's first and second differences (rate of change and its rate of change)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gaps_squared, len_weighted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Timing-gap and sampling-adjusted length statistics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var_div_duration, var_div_len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Variance normalized by segment duration and length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4. Currently Implemented and Verified</w:t>
      </w:r>
    </w:p>
    <w:p>
      <w:pPr>
        <w:pStyle w:val="Heading2"/>
      </w:pPr>
      <w:r>
        <w:t xml:space="preserve">4.1 Baseline Model (currently the live, serving model)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Logistic Regression, trained on the dataset's own train/test split: F1 = 0.848 offline.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is the model backend/model_service.py currently loads and serves for every /predict call and every live /stream prediction. The dynamic-graph model described in Section 5 is NOT yet the serving model.</w:t>
      </w:r>
    </w:p>
    <w:p>
      <w:pPr>
        <w:pStyle w:val="Heading2"/>
      </w:pPr>
      <w:r>
        <w:t xml:space="preserve">4.2 Live Streaming Accuracy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Measured directly over a large sample (20,000 chronologically-ordered readings spanning all 9 channels, containing 3,246 true anomalies): live accuracy stabilizes at 87.7%, close to the 85% offline figure.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short, early sample can be misleading: the first 500 chronological readings happen to come from only 2 channels with zero anomalies present, giving a trivially easy 98.4% that does not represent typical performance. The 87.7% figure is the representative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confirms that live prediction accuracy converges close to offline accuracy once a channel's feature buffer has accumulated enough data across normal continuous operation — an early cold-start effect, not a persistent limitation.</w:t>
      </w:r>
    </w:p>
    <w:p>
      <w:pPr>
        <w:pStyle w:val="Heading2"/>
      </w:pPr>
      <w:r>
        <w:t xml:space="preserve">4.3 Telemetry Streaming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backend/telemetry_source.py streams all 9 channels interleaved in true chronological order, looping continuously, at a fixed 80-millisecond delay between readings.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Fault injection (synthetic spike, dropout, and drift anomalies) is available in simulator/fault_injector.py for controlled testing, separate from the live telemetry source.</w:t>
      </w:r>
    </w:p>
    <w:p>
      <w:pPr>
        <w:pStyle w:val="Heading2"/>
      </w:pPr>
      <w:r>
        <w:t xml:space="preserve">4.4 Frontend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working React application connects to the live backend via WebSocket, displaying a telemetry waveform view, a 9-channel selector, and an incident log populated from live predictions.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dashboard's channel relationship graph currently uses illustrative, manually-specified connections between channels for visual layout purposes. It does not yet reflect the statistically computed channel correlations available in ai/graph_model/graph_construction.py. Wiring this up is planned work (see Section 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per-incident 'recommended remediation' text is a template selected by channel category (attitude-control sensors vs. power sensors), intended as an illustrative operator aid. It is not generated by a diagnostic algorithm analyzing the fault's actual cause.</w:t>
      </w:r>
    </w:p>
    <w:p>
      <w:pPr>
        <w:spacing w:after="150"/>
      </w:pPr>
    </w:p>
    <w:p>
      <w:pPr>
        <w:pStyle w:val="Heading1"/>
      </w:pPr>
      <w:r>
        <w:t xml:space="preserve">5. In Progress: Dynamic-Graph Model</w:t>
      </w:r>
    </w:p>
    <w:p>
      <w:pPr>
        <w:spacing w:after="150"/>
      </w:pPr>
      <w:r>
        <w:rPr>
          <w:sz w:val="22"/>
          <w:szCs w:val="22"/>
        </w:rPr>
        <w:t xml:space="preserve">A dynamic-graph architecture is under active development (ai/graph_model/), representing the 9 channels as graph nodes with time-varying, correlation-weighted edges between them, processed through a graph convolution layer followed by a temporal GRU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Verified so far: real telemetry correctly converts into a sequence of graph snapshots; a full forward pass runs correctly end-to-end with correct tensor shapes at every layer; an initial training run confirms the model's loss decreases (0.338 to 0.212 over 20 steps), confirming gradients flow correctly.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 yet complete: full training to convergence, and a direct F1/precision/recall comparison against the 0.848 baseline. This model is NOT currently deployed to the live backend.</w:t>
      </w:r>
    </w:p>
    <w:p>
      <w:pPr>
        <w:spacing w:after="150"/>
      </w:pPr>
    </w:p>
    <w:p>
      <w:pPr>
        <w:pStyle w:val="Heading1"/>
      </w:pPr>
      <w:r>
        <w:t xml:space="preserve">6. Planned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Complete full training of the dynamic-graph model and compare directly against the baseline, both offline and via the same large-sample live-accuracy methodology used in Section 4.2.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Wire the dashboard's channel relationship graph to the real, computed correlations, replacing the current illustrative placeholder.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Re-pin scikit-learn to an exact version in requirements.txt to guarantee consistent behavior across machines.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end-to-end integration test combining live streaming, real-time prediction, dashboard display, and fault injection in one continuous demonstration.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2026-09-05T06:52:38.262Z</dcterms:created>
  <dcterms:modified xsi:type="dcterms:W3CDTF">2026-09-05T06:52:38.263Z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