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SEPARATION AND NOTICE PERIOD POLICY</w:t>
      </w:r>
    </w:p>
    <w:p>
      <w:r>
        <w:t>What happens when an employee leaves Acme Technologies Pvt Ltd, by resignation or otherwise.</w:t>
      </w:r>
    </w:p>
    <w:p>
      <w:pPr>
        <w:pStyle w:val="Heading1"/>
      </w:pPr>
      <w:r>
        <w:t>1. Notice period</w:t>
      </w:r>
    </w:p>
    <w:p>
      <w:r>
        <w:t>The notice period is 60 days for employees at level L3 and above, and 30 days for others. Unused annual leave can be set off against the notice period only with the manager's approval. The company may waive part of the notice period or pay salary in lieu of it.</w:t>
      </w:r>
    </w:p>
    <w:p>
      <w:pPr>
        <w:pStyle w:val="Heading1"/>
      </w:pPr>
      <w:r>
        <w:t>2. Resigning</w:t>
      </w:r>
    </w:p>
    <w:p>
      <w:r>
        <w:t>An employee resigns by submitting the resignation in the HR system. The manager meets the employee within 3 working days and accepts the resignation in the system.</w:t>
      </w:r>
    </w:p>
    <w:p>
      <w:pPr>
        <w:pStyle w:val="Heading1"/>
      </w:pPr>
      <w:r>
        <w:t>3. Exit formalities</w:t>
      </w:r>
    </w:p>
    <w:p>
      <w:r>
        <w:t>Before the last working day the employee returns company assets, hands over work, and completes an exit interview with HR. The exit interview is confidential.</w:t>
      </w:r>
    </w:p>
    <w:p>
      <w:pPr>
        <w:pStyle w:val="Heading1"/>
      </w:pPr>
      <w:r>
        <w:t>4. Full and final settlement</w:t>
      </w:r>
    </w:p>
    <w:p>
      <w:r>
        <w:t>The full and final settlement is paid within 45 days of the last working day. It includes salary for days worked, encashment of eligible annual leave, gratuity where due, and any recoveries.</w:t>
      </w:r>
    </w:p>
    <w:p>
      <w:pPr>
        <w:pStyle w:val="Heading1"/>
      </w:pPr>
      <w:r>
        <w:t>5. Letters</w:t>
      </w:r>
    </w:p>
    <w:p>
      <w:r>
        <w:t>The relieving letter and the experience letter are issued on the last working day if exit formalities are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and Notice Period</dc:title>
  <dc:subject/>
  <dc:creator>Acme Technologies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