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50470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3C6212" w:rsidRDefault="0075377B" w:rsidP="003C6212">
          <w:pPr>
            <w:pStyle w:val="a3"/>
            <w:jc w:val="center"/>
          </w:pPr>
          <w:r>
            <w:t>Навигация</w:t>
          </w:r>
          <w:bookmarkStart w:id="0" w:name="_GoBack"/>
          <w:bookmarkEnd w:id="0"/>
        </w:p>
        <w:p w:rsidR="0075377B" w:rsidRDefault="003C621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1433" w:history="1">
            <w:r w:rsidR="0075377B" w:rsidRPr="0017362D">
              <w:rPr>
                <w:rStyle w:val="a4"/>
                <w:noProof/>
              </w:rPr>
              <w:t>Пример. Озеро 1</w:t>
            </w:r>
            <w:r w:rsidR="0075377B">
              <w:rPr>
                <w:noProof/>
                <w:webHidden/>
              </w:rPr>
              <w:tab/>
            </w:r>
            <w:r w:rsidR="0075377B">
              <w:rPr>
                <w:noProof/>
                <w:webHidden/>
              </w:rPr>
              <w:fldChar w:fldCharType="begin"/>
            </w:r>
            <w:r w:rsidR="0075377B">
              <w:rPr>
                <w:noProof/>
                <w:webHidden/>
              </w:rPr>
              <w:instrText xml:space="preserve"> PAGEREF _Toc15911433 \h </w:instrText>
            </w:r>
            <w:r w:rsidR="0075377B">
              <w:rPr>
                <w:noProof/>
                <w:webHidden/>
              </w:rPr>
            </w:r>
            <w:r w:rsidR="0075377B">
              <w:rPr>
                <w:noProof/>
                <w:webHidden/>
              </w:rPr>
              <w:fldChar w:fldCharType="separate"/>
            </w:r>
            <w:r w:rsidR="0075377B">
              <w:rPr>
                <w:noProof/>
                <w:webHidden/>
              </w:rPr>
              <w:t>2</w:t>
            </w:r>
            <w:r w:rsidR="0075377B">
              <w:rPr>
                <w:noProof/>
                <w:webHidden/>
              </w:rPr>
              <w:fldChar w:fldCharType="end"/>
            </w:r>
          </w:hyperlink>
        </w:p>
        <w:p w:rsidR="0075377B" w:rsidRDefault="0075377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11434" w:history="1">
            <w:r w:rsidRPr="0017362D">
              <w:rPr>
                <w:rStyle w:val="a4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7B" w:rsidRDefault="0075377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11435" w:history="1">
            <w:r w:rsidRPr="0017362D">
              <w:rPr>
                <w:rStyle w:val="a4"/>
                <w:noProof/>
              </w:rPr>
              <w:t>График собственных значений (eigenvalue)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7B" w:rsidRDefault="0075377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11436" w:history="1">
            <w:r w:rsidRPr="0017362D">
              <w:rPr>
                <w:rStyle w:val="a4"/>
                <w:noProof/>
              </w:rPr>
              <w:t>График объяснённой дисперсии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7B" w:rsidRDefault="0075377B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11437" w:history="1">
            <w:r w:rsidRPr="0017362D">
              <w:rPr>
                <w:rStyle w:val="a4"/>
                <w:noProof/>
              </w:rPr>
              <w:t>Факторный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77B" w:rsidRDefault="0075377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11438" w:history="1">
            <w:r w:rsidRPr="0017362D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212" w:rsidRDefault="003C6212">
          <w:r>
            <w:rPr>
              <w:b/>
              <w:bCs/>
            </w:rPr>
            <w:fldChar w:fldCharType="end"/>
          </w:r>
        </w:p>
      </w:sdtContent>
    </w:sdt>
    <w:p w:rsidR="003C6212" w:rsidRDefault="003C621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370DF1" w:rsidRDefault="00496A40" w:rsidP="003C6212">
      <w:pPr>
        <w:pStyle w:val="1"/>
      </w:pPr>
      <w:bookmarkStart w:id="1" w:name="_Toc15911433"/>
      <w:r>
        <w:lastRenderedPageBreak/>
        <w:t xml:space="preserve">Пример. </w:t>
      </w:r>
      <w:r w:rsidR="003C6212">
        <w:t>Озеро</w:t>
      </w:r>
      <w:r w:rsidR="003C6212" w:rsidRPr="003C6212">
        <w:t xml:space="preserve"> 1</w:t>
      </w:r>
      <w:bookmarkEnd w:id="1"/>
    </w:p>
    <w:p w:rsidR="003C6212" w:rsidRDefault="003C6212" w:rsidP="003C6212">
      <w:pPr>
        <w:pStyle w:val="2"/>
      </w:pPr>
      <w:bookmarkStart w:id="2" w:name="_Toc15911434"/>
      <w:r>
        <w:t>Описание данных</w:t>
      </w:r>
      <w:bookmarkEnd w:id="2"/>
    </w:p>
    <w:p w:rsidR="003C6212" w:rsidRDefault="003C6212" w:rsidP="003C6212">
      <w:pPr>
        <w:pStyle w:val="a5"/>
        <w:numPr>
          <w:ilvl w:val="0"/>
          <w:numId w:val="1"/>
        </w:numPr>
      </w:pPr>
      <w:r>
        <w:t>Разброс значений вокруг среднего для каждого хим. элемента.</w:t>
      </w:r>
    </w:p>
    <w:p w:rsidR="003C6212" w:rsidRDefault="003C6212" w:rsidP="003C6212">
      <w:pPr>
        <w:pStyle w:val="a5"/>
        <w:ind w:left="1069" w:firstLine="0"/>
      </w:pPr>
      <w:r>
        <w:t>Чем длиннее по горизонтальной оси – тем больше разброс значений.</w:t>
      </w:r>
    </w:p>
    <w:p w:rsidR="003C6212" w:rsidRDefault="003C6212" w:rsidP="003C6212">
      <w:pPr>
        <w:ind w:firstLine="0"/>
        <w:jc w:val="center"/>
      </w:pPr>
      <w:r>
        <w:rPr>
          <w:noProof/>
        </w:rPr>
        <w:drawing>
          <wp:inline distT="0" distB="0" distL="0" distR="0">
            <wp:extent cx="4613768" cy="2771336"/>
            <wp:effectExtent l="0" t="0" r="0" b="0"/>
            <wp:docPr id="1" name="Рисунок 1" descr="C:\Users\Lyasa\AppData\Local\Microsoft\Windows\Temporary Internet Files\Content.MSO\572A4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sa\AppData\Local\Microsoft\Windows\Temporary Internet Files\Content.MSO\572A43A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2" b="10785"/>
                    <a:stretch/>
                  </pic:blipFill>
                  <pic:spPr bwMode="auto">
                    <a:xfrm>
                      <a:off x="0" y="0"/>
                      <a:ext cx="4623229" cy="27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12" w:rsidRDefault="003C6212" w:rsidP="003C6212">
      <w:pPr>
        <w:pStyle w:val="a5"/>
        <w:numPr>
          <w:ilvl w:val="0"/>
          <w:numId w:val="1"/>
        </w:numPr>
      </w:pPr>
      <w:r>
        <w:t>Карта корреляций (закрашены парные корреляции сильнее 0,5).</w:t>
      </w:r>
    </w:p>
    <w:p w:rsidR="003C6212" w:rsidRDefault="003C6212" w:rsidP="003C6212">
      <w:pPr>
        <w:pStyle w:val="a5"/>
        <w:ind w:left="1069" w:firstLine="0"/>
      </w:pPr>
      <w:r>
        <w:t>Красное – отрицательная корреляция, синее – положительная.</w:t>
      </w:r>
    </w:p>
    <w:p w:rsidR="003C6212" w:rsidRDefault="003C6212" w:rsidP="003C6212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>
            <wp:extent cx="4234375" cy="4234375"/>
            <wp:effectExtent l="0" t="0" r="0" b="0"/>
            <wp:docPr id="2" name="Рисунок 2" descr="C:\Users\Lyasa\AppData\Local\Microsoft\Windows\Temporary Internet Files\Content.MSO\E5B98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asa\AppData\Local\Microsoft\Windows\Temporary Internet Files\Content.MSO\E5B985F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5" cy="42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12" w:rsidRPr="003C6212" w:rsidRDefault="003C6212" w:rsidP="003C6212">
      <w:pPr>
        <w:pStyle w:val="2"/>
      </w:pPr>
      <w:bookmarkStart w:id="3" w:name="_Toc15911435"/>
      <w:r>
        <w:t>График собственных значений</w:t>
      </w:r>
      <w:r w:rsidR="00E43232">
        <w:t xml:space="preserve"> (</w:t>
      </w:r>
      <w:proofErr w:type="spellStart"/>
      <w:r w:rsidR="00E43232" w:rsidRPr="00E43232">
        <w:t>eigenvalue</w:t>
      </w:r>
      <w:proofErr w:type="spellEnd"/>
      <w:r w:rsidR="00E43232">
        <w:t>)</w:t>
      </w:r>
      <w:bookmarkEnd w:id="3"/>
    </w:p>
    <w:p w:rsidR="003C6212" w:rsidRDefault="00163F36">
      <w:pPr>
        <w:spacing w:after="160" w:line="259" w:lineRule="auto"/>
        <w:ind w:firstLine="0"/>
        <w:jc w:val="left"/>
      </w:pPr>
      <w:r>
        <w:t xml:space="preserve">Автоматически итерационно (один за другим) строится факторный анализ (ФА) с количеством факторов от 1 до </w:t>
      </w:r>
      <w:r>
        <w:rPr>
          <w:lang w:val="en-US"/>
        </w:rPr>
        <w:t>N</w:t>
      </w:r>
      <w:r w:rsidRPr="00163F36">
        <w:t xml:space="preserve"> </w:t>
      </w:r>
      <w:r>
        <w:t xml:space="preserve">(где </w:t>
      </w:r>
      <w:r>
        <w:rPr>
          <w:lang w:val="en-US"/>
        </w:rPr>
        <w:t>N</w:t>
      </w:r>
      <w:r>
        <w:t xml:space="preserve"> – это количество исходных </w:t>
      </w:r>
      <w:proofErr w:type="spellStart"/>
      <w:r>
        <w:t>хим</w:t>
      </w:r>
      <w:proofErr w:type="spellEnd"/>
      <w:r>
        <w:t xml:space="preserve"> </w:t>
      </w:r>
      <w:proofErr w:type="spellStart"/>
      <w:r>
        <w:t>элемеентов</w:t>
      </w:r>
      <w:proofErr w:type="spellEnd"/>
      <w:r>
        <w:t>, столбцов). Для каждого полученного ФА берётся характеристика – собственное значение (</w:t>
      </w:r>
      <w:r w:rsidRPr="00F2435D">
        <w:rPr>
          <w:u w:val="single"/>
          <w:lang w:val="en-US"/>
        </w:rPr>
        <w:t>eigenvalue</w:t>
      </w:r>
      <w:r w:rsidR="00F2435D">
        <w:t xml:space="preserve"> рис1</w:t>
      </w:r>
      <w:r w:rsidRPr="00163F36">
        <w:t>)</w:t>
      </w:r>
      <w:r>
        <w:t>, либо дисперсия</w:t>
      </w:r>
      <w:r w:rsidR="00F2435D">
        <w:t xml:space="preserve"> (рис2</w:t>
      </w:r>
      <w:proofErr w:type="gramStart"/>
      <w:r w:rsidR="00F2435D">
        <w:t xml:space="preserve">) </w:t>
      </w:r>
      <w:r>
        <w:t xml:space="preserve"> –</w:t>
      </w:r>
      <w:proofErr w:type="gramEnd"/>
      <w:r>
        <w:t xml:space="preserve"> доля объяснённой</w:t>
      </w:r>
      <w:r w:rsidR="007D2913">
        <w:t xml:space="preserve"> вариации текущим фактором</w:t>
      </w:r>
      <w:r>
        <w:t xml:space="preserve">. </w:t>
      </w:r>
    </w:p>
    <w:p w:rsidR="00163F36" w:rsidRDefault="00163F36">
      <w:pPr>
        <w:spacing w:after="160" w:line="259" w:lineRule="auto"/>
        <w:ind w:firstLine="0"/>
        <w:jc w:val="left"/>
      </w:pPr>
      <w:r>
        <w:lastRenderedPageBreak/>
        <w:t>Проще говоря: шаг 1 –</w:t>
      </w:r>
      <w:r w:rsidR="007D2913">
        <w:t xml:space="preserve"> создаём</w:t>
      </w:r>
      <w:r>
        <w:t xml:space="preserve"> фактор</w:t>
      </w:r>
      <w:r w:rsidR="007D2913">
        <w:t xml:space="preserve"> №1</w:t>
      </w:r>
      <w:r>
        <w:t xml:space="preserve"> </w:t>
      </w:r>
      <w:r w:rsidR="007D2913">
        <w:t>(</w:t>
      </w:r>
      <w:r>
        <w:t xml:space="preserve">вместо </w:t>
      </w:r>
      <w:r w:rsidR="007D2913">
        <w:t xml:space="preserve">имевшихся 49), с его помощью пытаемся описать имеющиеся у нас данные, оцениваем насколько хорошо получилось (получаем </w:t>
      </w:r>
      <w:r w:rsidR="007D2913" w:rsidRPr="00F2435D">
        <w:rPr>
          <w:u w:val="single"/>
          <w:lang w:val="en-US"/>
        </w:rPr>
        <w:t>eigenvalue</w:t>
      </w:r>
      <w:r w:rsidR="007D2913">
        <w:t xml:space="preserve">), отмечаем точкой на графике (х=1, у=40 означает, что созданный фактор №1 описывает около 40 исходных факторов). Шаг 2 – создаём дополнительный фактор №2 (теперь в ФА участвуют факторы №1 и №2), пытаемся описать исходные данные, получаем </w:t>
      </w:r>
      <w:r w:rsidR="007D2913" w:rsidRPr="00F2435D">
        <w:rPr>
          <w:u w:val="single"/>
          <w:lang w:val="en-US"/>
        </w:rPr>
        <w:t>eigenvalue</w:t>
      </w:r>
      <w:r w:rsidR="007D2913">
        <w:t xml:space="preserve"> уже для фактора №2, отмечаем на графике (х=2, у=4 означает, что созданный фактор №2 описывает около 4 исходных факторов). </w:t>
      </w:r>
    </w:p>
    <w:p w:rsidR="007D2913" w:rsidRDefault="007D2913">
      <w:pPr>
        <w:spacing w:after="160" w:line="259" w:lineRule="auto"/>
        <w:ind w:firstLine="0"/>
        <w:jc w:val="left"/>
      </w:pPr>
      <w:r>
        <w:t xml:space="preserve">Горизонтальная линия на уровне у=1 показывает границу, выше которой каждый новый созданный фактор описывает больше 1 </w:t>
      </w:r>
      <w:proofErr w:type="spellStart"/>
      <w:r w:rsidR="00F2435D">
        <w:t>хим</w:t>
      </w:r>
      <w:proofErr w:type="spellEnd"/>
      <w:r w:rsidR="00F2435D">
        <w:t xml:space="preserve"> элемента</w:t>
      </w:r>
      <w:r>
        <w:t xml:space="preserve"> (и его целесообразно включать в анализ), </w:t>
      </w:r>
      <w:r w:rsidR="00F2435D">
        <w:t xml:space="preserve">и ниже которой каждый новый созданный фактор описывает менее 1 </w:t>
      </w:r>
      <w:proofErr w:type="spellStart"/>
      <w:r w:rsidR="00F2435D">
        <w:t>хим</w:t>
      </w:r>
      <w:proofErr w:type="spellEnd"/>
      <w:r w:rsidR="00F2435D">
        <w:t xml:space="preserve"> элемента (и его не целесообразно включать). Носит скорее рекомендательный характер. </w:t>
      </w:r>
    </w:p>
    <w:p w:rsidR="00F2435D" w:rsidRPr="00F2435D" w:rsidRDefault="00F2435D">
      <w:pPr>
        <w:spacing w:after="160" w:line="259" w:lineRule="auto"/>
        <w:ind w:firstLine="0"/>
        <w:jc w:val="left"/>
      </w:pPr>
      <w:r>
        <w:t xml:space="preserve">В нашем случае имеем, что </w:t>
      </w:r>
      <w:r w:rsidRPr="00F2435D">
        <w:rPr>
          <w:u w:val="single"/>
          <w:lang w:val="en-US"/>
        </w:rPr>
        <w:t>eigenvalue</w:t>
      </w:r>
      <w:r>
        <w:t xml:space="preserve"> для 4 факторов больше 1, то есть целесообразно включать в ФА до 4 факторов.</w:t>
      </w:r>
    </w:p>
    <w:p w:rsidR="00F2435D" w:rsidRDefault="00F2435D" w:rsidP="00F2435D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164037" cy="2714096"/>
            <wp:effectExtent l="0" t="0" r="8255" b="0"/>
            <wp:docPr id="3" name="Рисунок 3" descr="C:\Users\Lyasa\AppData\Local\Microsoft\Windows\Temporary Internet Files\Content.MSO\476D6E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asa\AppData\Local\Microsoft\Windows\Temporary Internet Files\Content.MSO\476D6E2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3486"/>
                    <a:stretch/>
                  </pic:blipFill>
                  <pic:spPr bwMode="auto">
                    <a:xfrm>
                      <a:off x="0" y="0"/>
                      <a:ext cx="4181793" cy="2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77" w:rsidRDefault="00833377" w:rsidP="00833377">
      <w:pPr>
        <w:pStyle w:val="2"/>
      </w:pPr>
      <w:bookmarkStart w:id="4" w:name="_Toc15911436"/>
      <w:r>
        <w:t>График объяснённой дисперсии</w:t>
      </w:r>
      <w:bookmarkEnd w:id="4"/>
    </w:p>
    <w:p w:rsidR="00833377" w:rsidRDefault="00BC7D00" w:rsidP="00833377">
      <w:r>
        <w:t>График аналогичен предыдущему, но имеет иную детализацию – по горизонтальной оси рассматриваются ФА с количеством факторов до 10, по вертикальной указывается доля объяснённой дисперсии.</w:t>
      </w:r>
    </w:p>
    <w:p w:rsidR="00BC7D00" w:rsidRDefault="00BC7D00" w:rsidP="00833377">
      <w:r>
        <w:t xml:space="preserve">В нашем случае фактор №1 описывает 70% исходной информации, фактор №2 – 5% и </w:t>
      </w:r>
      <w:proofErr w:type="spellStart"/>
      <w:r>
        <w:t>тд</w:t>
      </w:r>
      <w:proofErr w:type="spellEnd"/>
      <w:r>
        <w:t xml:space="preserve">. Так, </w:t>
      </w:r>
      <w:r w:rsidR="005752A8">
        <w:t>видим,</w:t>
      </w:r>
      <w:r>
        <w:t xml:space="preserve"> что факторы 2-6 объясняют примерно равные доли дисперсии, поэтому можем установить приемлемую для нас «планку» -- насколько точно мы хотим описать особенности (и, соответственно, насколько менее точно обобщить).</w:t>
      </w:r>
    </w:p>
    <w:p w:rsidR="00833377" w:rsidRPr="00833377" w:rsidRDefault="00833377" w:rsidP="00833377">
      <w:pPr>
        <w:ind w:firstLine="0"/>
        <w:jc w:val="center"/>
      </w:pPr>
      <w:r>
        <w:rPr>
          <w:noProof/>
        </w:rPr>
        <w:drawing>
          <wp:inline distT="0" distB="0" distL="0" distR="0">
            <wp:extent cx="4178104" cy="2447182"/>
            <wp:effectExtent l="0" t="0" r="0" b="0"/>
            <wp:docPr id="4" name="Рисунок 4" descr="C:\Users\Lyasa\AppData\Local\Microsoft\Windows\Temporary Internet Files\Content.MSO\147521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asa\AppData\Local\Microsoft\Windows\Temporary Internet Files\Content.MSO\147521C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6" b="3284"/>
                    <a:stretch/>
                  </pic:blipFill>
                  <pic:spPr bwMode="auto">
                    <a:xfrm>
                      <a:off x="0" y="0"/>
                      <a:ext cx="4194269" cy="24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35D" w:rsidRDefault="00082EAD" w:rsidP="00082EAD">
      <w:r>
        <w:t>В итоге получаем несколько рекомендаций по выбору количества факторов:</w:t>
      </w:r>
    </w:p>
    <w:p w:rsidR="00EB09DA" w:rsidRDefault="00EB09DA" w:rsidP="00EB09DA">
      <w:pPr>
        <w:pStyle w:val="a5"/>
        <w:numPr>
          <w:ilvl w:val="0"/>
          <w:numId w:val="2"/>
        </w:numPr>
      </w:pPr>
      <w:r>
        <w:t xml:space="preserve">брать все факторы, </w:t>
      </w:r>
      <w:r w:rsidRPr="00F2435D">
        <w:rPr>
          <w:u w:val="single"/>
          <w:lang w:val="en-US"/>
        </w:rPr>
        <w:t>eigenvalue</w:t>
      </w:r>
      <w:r>
        <w:rPr>
          <w:u w:val="single"/>
        </w:rPr>
        <w:t xml:space="preserve"> </w:t>
      </w:r>
      <w:r>
        <w:t>которых больше 1 (или выше среднего);</w:t>
      </w:r>
    </w:p>
    <w:p w:rsidR="00EB09DA" w:rsidRDefault="00EB09DA" w:rsidP="00EB09DA">
      <w:pPr>
        <w:pStyle w:val="a5"/>
        <w:numPr>
          <w:ilvl w:val="0"/>
          <w:numId w:val="2"/>
        </w:numPr>
      </w:pPr>
      <w:r>
        <w:lastRenderedPageBreak/>
        <w:t xml:space="preserve">брать столько факторов, сколько могут объяснить заранее установленную «планку» дисперсии (например, </w:t>
      </w:r>
      <w:r w:rsidRPr="00EB09DA">
        <w:t>&gt;70%)</w:t>
      </w:r>
      <w:r>
        <w:t>;</w:t>
      </w:r>
    </w:p>
    <w:p w:rsidR="00EB09DA" w:rsidRDefault="0041047C" w:rsidP="00EB09DA">
      <w:pPr>
        <w:pStyle w:val="a5"/>
        <w:numPr>
          <w:ilvl w:val="0"/>
          <w:numId w:val="2"/>
        </w:numPr>
      </w:pPr>
      <w:r>
        <w:t>по графику смотреть на резкое изменение наклона кривой (</w:t>
      </w:r>
      <w:proofErr w:type="gramStart"/>
      <w:r>
        <w:t>то есть</w:t>
      </w:r>
      <w:proofErr w:type="gramEnd"/>
      <w:r>
        <w:t xml:space="preserve"> когда наблюдается резкий спуск, например 1-2 факторы озера 1).</w:t>
      </w:r>
    </w:p>
    <w:p w:rsidR="00082EAD" w:rsidRDefault="0041047C" w:rsidP="0041047C">
      <w:pPr>
        <w:pStyle w:val="2"/>
      </w:pPr>
      <w:bookmarkStart w:id="5" w:name="_Toc15911437"/>
      <w:r>
        <w:t>Факторный анализ</w:t>
      </w:r>
      <w:bookmarkEnd w:id="5"/>
    </w:p>
    <w:p w:rsidR="00621F1A" w:rsidRDefault="0041047C" w:rsidP="00621F1A">
      <w:proofErr w:type="spellStart"/>
      <w:r w:rsidRPr="0041047C">
        <w:t>Loadings</w:t>
      </w:r>
      <w:proofErr w:type="spellEnd"/>
      <w:r>
        <w:t xml:space="preserve"> – </w:t>
      </w:r>
      <w:r w:rsidRPr="0041047C">
        <w:t>факторные нагрузки для каждого</w:t>
      </w:r>
      <w:r>
        <w:t xml:space="preserve"> </w:t>
      </w:r>
      <w:proofErr w:type="spellStart"/>
      <w:r>
        <w:t>хим</w:t>
      </w:r>
      <w:proofErr w:type="spellEnd"/>
      <w:r>
        <w:t xml:space="preserve"> элемента (каким образом каждый фактор объединяет в себя исходные столбцы).</w:t>
      </w:r>
      <w:r w:rsidR="00621F1A">
        <w:t xml:space="preserve"> Полная таблица для озёр (не совместно) </w:t>
      </w:r>
      <w:hyperlink w:anchor="нагрузки" w:history="1">
        <w:r w:rsidR="00621F1A" w:rsidRPr="00621F1A">
          <w:rPr>
            <w:rStyle w:val="a4"/>
          </w:rPr>
          <w:t>зд</w:t>
        </w:r>
        <w:r w:rsidR="00621F1A" w:rsidRPr="00621F1A">
          <w:rPr>
            <w:rStyle w:val="a4"/>
          </w:rPr>
          <w:t>е</w:t>
        </w:r>
        <w:r w:rsidR="00621F1A" w:rsidRPr="00621F1A">
          <w:rPr>
            <w:rStyle w:val="a4"/>
          </w:rPr>
          <w:t>сь</w:t>
        </w:r>
      </w:hyperlink>
      <w:r w:rsidR="00621F1A">
        <w:t>.</w:t>
      </w:r>
    </w:p>
    <w:p w:rsidR="00621F1A" w:rsidRDefault="00621F1A" w:rsidP="0041047C">
      <w:r w:rsidRPr="00621F1A">
        <w:t xml:space="preserve">SS </w:t>
      </w:r>
      <w:proofErr w:type="spellStart"/>
      <w:r w:rsidRPr="00621F1A">
        <w:t>loadings</w:t>
      </w:r>
      <w:proofErr w:type="spellEnd"/>
      <w:r w:rsidRPr="00621F1A">
        <w:t xml:space="preserve"> – суммарная нагрузка фактора, </w:t>
      </w:r>
      <w:proofErr w:type="spellStart"/>
      <w:r w:rsidRPr="00621F1A">
        <w:t>Proportion</w:t>
      </w:r>
      <w:proofErr w:type="spellEnd"/>
      <w:r w:rsidRPr="00621F1A">
        <w:t xml:space="preserve"> </w:t>
      </w:r>
      <w:proofErr w:type="spellStart"/>
      <w:r w:rsidRPr="00621F1A">
        <w:t>Var</w:t>
      </w:r>
      <w:proofErr w:type="spellEnd"/>
      <w:r w:rsidRPr="00621F1A">
        <w:t xml:space="preserve"> – доля объяснённой вариации данным фактором, </w:t>
      </w:r>
      <w:proofErr w:type="spellStart"/>
      <w:r w:rsidRPr="00621F1A">
        <w:t>Cumulative</w:t>
      </w:r>
      <w:proofErr w:type="spellEnd"/>
      <w:r w:rsidRPr="00621F1A">
        <w:t xml:space="preserve"> </w:t>
      </w:r>
      <w:proofErr w:type="spellStart"/>
      <w:r w:rsidRPr="00621F1A">
        <w:t>Var</w:t>
      </w:r>
      <w:proofErr w:type="spellEnd"/>
      <w:r w:rsidRPr="00621F1A">
        <w:t xml:space="preserve"> – накопленная доля объяснённой вариации данным и предыдущими факторами.</w:t>
      </w:r>
    </w:p>
    <w:p w:rsidR="00621F1A" w:rsidRDefault="00621F1A" w:rsidP="00621F1A">
      <w:r>
        <w:t>1 фактор описывает данные на 76.9%</w:t>
      </w:r>
    </w:p>
    <w:p w:rsidR="00621F1A" w:rsidRDefault="00621F1A" w:rsidP="00621F1A">
      <w:pPr>
        <w:ind w:firstLine="708"/>
      </w:pPr>
      <w:r>
        <w:t>1+2 факторы описывают данные на 85.6%</w:t>
      </w:r>
    </w:p>
    <w:p w:rsidR="00621F1A" w:rsidRDefault="00621F1A" w:rsidP="00621F1A">
      <w:r>
        <w:t>1+2+3 факторы описывают данные на 91%</w:t>
      </w:r>
    </w:p>
    <w:tbl>
      <w:tblPr>
        <w:tblW w:w="40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737"/>
        <w:gridCol w:w="737"/>
        <w:gridCol w:w="737"/>
      </w:tblGrid>
      <w:tr w:rsidR="00621F1A" w:rsidRPr="00060ABF" w:rsidTr="00621F1A">
        <w:trPr>
          <w:trHeight w:val="315"/>
          <w:jc w:val="center"/>
        </w:trPr>
        <w:tc>
          <w:tcPr>
            <w:tcW w:w="1814" w:type="dxa"/>
            <w:vMerge w:val="restart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060ABF" w:rsidRDefault="00621F1A" w:rsidP="00621F1A">
            <w:pPr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2211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B174E5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000000"/>
                <w:szCs w:val="24"/>
                <w:lang w:eastAsia="ru-RU"/>
              </w:rPr>
              <w:t>Озеро 1</w:t>
            </w:r>
          </w:p>
        </w:tc>
      </w:tr>
      <w:tr w:rsidR="00621F1A" w:rsidRPr="00060ABF" w:rsidTr="00621F1A">
        <w:trPr>
          <w:trHeight w:val="315"/>
          <w:jc w:val="center"/>
        </w:trPr>
        <w:tc>
          <w:tcPr>
            <w:tcW w:w="1814" w:type="dxa"/>
            <w:vMerge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73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333333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333333"/>
                <w:sz w:val="22"/>
                <w:lang w:eastAsia="ru-RU"/>
              </w:rPr>
              <w:t>MR1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MR2</w:t>
            </w:r>
          </w:p>
        </w:tc>
        <w:tc>
          <w:tcPr>
            <w:tcW w:w="737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2"/>
                <w:lang w:eastAsia="ru-RU"/>
              </w:rPr>
              <w:t>MR3</w:t>
            </w:r>
          </w:p>
        </w:tc>
      </w:tr>
      <w:tr w:rsidR="00621F1A" w:rsidRPr="00060ABF" w:rsidTr="00621F1A">
        <w:trPr>
          <w:trHeight w:val="315"/>
          <w:jc w:val="center"/>
        </w:trPr>
        <w:tc>
          <w:tcPr>
            <w:tcW w:w="181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B174E5" w:rsidRDefault="00621F1A" w:rsidP="00621F1A">
            <w:pPr>
              <w:ind w:firstLine="0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SS </w:t>
            </w:r>
            <w:proofErr w:type="spellStart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>loadings</w:t>
            </w:r>
            <w:proofErr w:type="spellEnd"/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37.6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4.307</w:t>
            </w:r>
          </w:p>
        </w:tc>
        <w:tc>
          <w:tcPr>
            <w:tcW w:w="737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2.613</w:t>
            </w:r>
          </w:p>
        </w:tc>
      </w:tr>
      <w:tr w:rsidR="00621F1A" w:rsidRPr="00060ABF" w:rsidTr="00621F1A">
        <w:trPr>
          <w:trHeight w:val="315"/>
          <w:jc w:val="center"/>
        </w:trPr>
        <w:tc>
          <w:tcPr>
            <w:tcW w:w="181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B174E5" w:rsidRDefault="00621F1A" w:rsidP="00621F1A">
            <w:pPr>
              <w:ind w:firstLine="0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proofErr w:type="spellStart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>Proportion</w:t>
            </w:r>
            <w:proofErr w:type="spellEnd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>Var</w:t>
            </w:r>
            <w:proofErr w:type="spellEnd"/>
          </w:p>
        </w:tc>
        <w:tc>
          <w:tcPr>
            <w:tcW w:w="737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0.769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0.088</w:t>
            </w:r>
          </w:p>
        </w:tc>
        <w:tc>
          <w:tcPr>
            <w:tcW w:w="737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0.053</w:t>
            </w:r>
          </w:p>
        </w:tc>
      </w:tr>
      <w:tr w:rsidR="00621F1A" w:rsidRPr="00060ABF" w:rsidTr="00621F1A">
        <w:trPr>
          <w:trHeight w:val="315"/>
          <w:jc w:val="center"/>
        </w:trPr>
        <w:tc>
          <w:tcPr>
            <w:tcW w:w="1814" w:type="dxa"/>
            <w:tcBorders>
              <w:right w:val="single" w:sz="2" w:space="0" w:color="auto"/>
            </w:tcBorders>
            <w:shd w:val="clear" w:color="000000" w:fill="FFFFFF"/>
            <w:noWrap/>
            <w:vAlign w:val="center"/>
            <w:hideMark/>
          </w:tcPr>
          <w:p w:rsidR="00621F1A" w:rsidRPr="00B174E5" w:rsidRDefault="00621F1A" w:rsidP="00621F1A">
            <w:pPr>
              <w:ind w:firstLine="0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proofErr w:type="spellStart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>Cumulative</w:t>
            </w:r>
            <w:proofErr w:type="spellEnd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 xml:space="preserve"> </w:t>
            </w:r>
            <w:proofErr w:type="spellStart"/>
            <w:r w:rsidRPr="00B174E5">
              <w:rPr>
                <w:rFonts w:eastAsia="Times New Roman" w:cs="Times New Roman"/>
                <w:color w:val="333333"/>
                <w:szCs w:val="24"/>
                <w:lang w:eastAsia="ru-RU"/>
              </w:rPr>
              <w:t>Var</w:t>
            </w:r>
            <w:proofErr w:type="spellEnd"/>
          </w:p>
        </w:tc>
        <w:tc>
          <w:tcPr>
            <w:tcW w:w="737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0.769</w:t>
            </w:r>
          </w:p>
        </w:tc>
        <w:tc>
          <w:tcPr>
            <w:tcW w:w="737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0.856</w:t>
            </w:r>
          </w:p>
        </w:tc>
        <w:tc>
          <w:tcPr>
            <w:tcW w:w="737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060ABF" w:rsidRDefault="00621F1A" w:rsidP="00621F1A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060AB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0.910</w:t>
            </w:r>
          </w:p>
        </w:tc>
      </w:tr>
    </w:tbl>
    <w:p w:rsidR="00621F1A" w:rsidRDefault="001D5955" w:rsidP="00621F1A">
      <w:pPr>
        <w:ind w:firstLine="0"/>
      </w:pPr>
      <w:r>
        <w:t>Какие исходные факторы (</w:t>
      </w:r>
      <w:proofErr w:type="spellStart"/>
      <w:r>
        <w:t>хим</w:t>
      </w:r>
      <w:proofErr w:type="spellEnd"/>
      <w:r>
        <w:t xml:space="preserve"> элементы) входят в каждый созданный фактор:</w:t>
      </w:r>
    </w:p>
    <w:p w:rsidR="001D5955" w:rsidRDefault="001D5955" w:rsidP="001D5955">
      <w:pPr>
        <w:ind w:firstLine="0"/>
        <w:jc w:val="center"/>
      </w:pPr>
      <w:r>
        <w:rPr>
          <w:noProof/>
        </w:rPr>
        <w:drawing>
          <wp:inline distT="0" distB="0" distL="0" distR="0">
            <wp:extent cx="4093698" cy="5182857"/>
            <wp:effectExtent l="0" t="0" r="2540" b="0"/>
            <wp:docPr id="5" name="Рисунок 5" descr="C:\Users\Lyasa\AppData\Local\Microsoft\Windows\Temporary Internet Files\Content.MSO\696A62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asa\AppData\Local\Microsoft\Windows\Temporary Internet Files\Content.MSO\696A626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" t="6464" r="46354" b="4295"/>
                    <a:stretch/>
                  </pic:blipFill>
                  <pic:spPr bwMode="auto">
                    <a:xfrm>
                      <a:off x="0" y="0"/>
                      <a:ext cx="4102113" cy="51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1DF" w:rsidRDefault="00CF11DF" w:rsidP="00CF11DF">
      <w:r>
        <w:t>В исходном виде данные были представлены 49 переменными (</w:t>
      </w:r>
      <w:proofErr w:type="spellStart"/>
      <w:r>
        <w:t>хим</w:t>
      </w:r>
      <w:proofErr w:type="spellEnd"/>
      <w:r>
        <w:t xml:space="preserve"> элементами), а теперь представлены 3 факторами. Получается, что каждый выделенный фактор обобщает в себя несколько исходных (было 49 столбцов, стало 3). При этом количество строк не изменилось. Каждая строка – наблюдение, его теперь можно охарактеризовать 3 значениями (факторов), а эти 3 значения мы можем представить в виде координат в 3-мерном пространстве (до этого было 49 измерений, их не удастся </w:t>
      </w:r>
      <w:r>
        <w:lastRenderedPageBreak/>
        <w:t xml:space="preserve">нарисовать). Получается, что теперь каждый отобранный образец (наблюдение) можно превратить в точку на </w:t>
      </w:r>
      <w:r w:rsidR="002C7ED9">
        <w:t>графике.</w:t>
      </w:r>
    </w:p>
    <w:p w:rsidR="002C7ED9" w:rsidRPr="002C7ED9" w:rsidRDefault="002C7ED9" w:rsidP="00CF11DF">
      <w:r>
        <w:t xml:space="preserve">Если посмотреть на нижний рисунок, то </w:t>
      </w:r>
      <w:proofErr w:type="gramStart"/>
      <w:r>
        <w:t>видно</w:t>
      </w:r>
      <w:proofErr w:type="gramEnd"/>
      <w:r>
        <w:t xml:space="preserve"> что наблюдения разделились на 2 класса, причём разделение проходит по фактору №1 (</w:t>
      </w:r>
      <w:r>
        <w:rPr>
          <w:lang w:val="en-US"/>
        </w:rPr>
        <w:t>MR</w:t>
      </w:r>
      <w:r w:rsidRPr="002C7ED9">
        <w:t>1)</w:t>
      </w:r>
      <w:r>
        <w:t xml:space="preserve"> в </w:t>
      </w:r>
      <w:proofErr w:type="spellStart"/>
      <w:r>
        <w:t>болшей</w:t>
      </w:r>
      <w:proofErr w:type="spellEnd"/>
      <w:r>
        <w:t xml:space="preserve"> степени, и по фактору №2 </w:t>
      </w:r>
      <w:r>
        <w:t>1 (</w:t>
      </w:r>
      <w:r>
        <w:rPr>
          <w:lang w:val="en-US"/>
        </w:rPr>
        <w:t>MR</w:t>
      </w:r>
      <w:r>
        <w:t xml:space="preserve">2) в меньшей. На нижнем рисунке, справа сверху наблюдения имеют положительные значения по факторам №1 и №2, снизу слева – отрицательные. Если посмотреть на факторные нагрузки </w:t>
      </w:r>
      <w:hyperlink w:anchor="нагрузки" w:history="1">
        <w:r w:rsidRPr="002C7ED9">
          <w:rPr>
            <w:rStyle w:val="a4"/>
          </w:rPr>
          <w:t>зде</w:t>
        </w:r>
        <w:r w:rsidRPr="002C7ED9">
          <w:rPr>
            <w:rStyle w:val="a4"/>
          </w:rPr>
          <w:t>с</w:t>
        </w:r>
        <w:r w:rsidRPr="002C7ED9">
          <w:rPr>
            <w:rStyle w:val="a4"/>
          </w:rPr>
          <w:t>ь</w:t>
        </w:r>
      </w:hyperlink>
      <w:r>
        <w:t>, и с пониманием геохимии объяснить суть этих двух факторов, то можно так же объяснить разделение образцов на 2 класса. Пример (на уровне моего понимания я могу объяснить только глубину</w:t>
      </w:r>
      <w:r w:rsidR="003448EA">
        <w:t xml:space="preserve"> –</w:t>
      </w:r>
      <w:r w:rsidR="003448EA" w:rsidRPr="003448EA">
        <w:t xml:space="preserve"> </w:t>
      </w:r>
      <w:r w:rsidR="003448EA">
        <w:rPr>
          <w:lang w:val="en-US"/>
        </w:rPr>
        <w:t>depth</w:t>
      </w:r>
      <w:r w:rsidR="003448EA">
        <w:t>, она имеет отрицательное вхождение в оба фактора</w:t>
      </w:r>
      <w:proofErr w:type="gramStart"/>
      <w:r>
        <w:t xml:space="preserve">):  </w:t>
      </w:r>
      <w:r w:rsidR="003448EA">
        <w:t>в</w:t>
      </w:r>
      <w:proofErr w:type="gramEnd"/>
      <w:r w:rsidR="003448EA">
        <w:t xml:space="preserve"> наблюдениях, скопившихся сверху справа глубина отбора образца меньше, чем в наблюдениях, скопившихся снизу слева, -- иными словами, класс образцов слева взят с более глубоких мест озера.</w:t>
      </w:r>
      <w:r w:rsidR="005358AC">
        <w:t xml:space="preserve"> </w:t>
      </w:r>
    </w:p>
    <w:p w:rsidR="002C7ED9" w:rsidRDefault="002C7ED9" w:rsidP="002C7ED9">
      <w:pPr>
        <w:ind w:firstLine="0"/>
      </w:pPr>
      <w:r>
        <w:rPr>
          <w:noProof/>
        </w:rPr>
        <w:drawing>
          <wp:inline distT="0" distB="0" distL="0" distR="0" wp14:anchorId="0A727F04" wp14:editId="05CF3791">
            <wp:extent cx="6645910" cy="2321169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846"/>
                    <a:stretch/>
                  </pic:blipFill>
                  <pic:spPr bwMode="auto">
                    <a:xfrm>
                      <a:off x="0" y="0"/>
                      <a:ext cx="6645910" cy="23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ED9" w:rsidRDefault="002C7ED9" w:rsidP="002C7ED9">
      <w:pPr>
        <w:ind w:firstLine="0"/>
        <w:jc w:val="center"/>
      </w:pPr>
      <w:r>
        <w:rPr>
          <w:noProof/>
        </w:rPr>
        <w:drawing>
          <wp:inline distT="0" distB="0" distL="0" distR="0" wp14:anchorId="7B2DAB33" wp14:editId="070358B3">
            <wp:extent cx="5695950" cy="191936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885"/>
                    <a:stretch/>
                  </pic:blipFill>
                  <pic:spPr bwMode="auto">
                    <a:xfrm>
                      <a:off x="0" y="0"/>
                      <a:ext cx="5695950" cy="191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AC" w:rsidRDefault="005358AC">
      <w:pPr>
        <w:spacing w:after="160" w:line="259" w:lineRule="auto"/>
        <w:ind w:firstLine="0"/>
        <w:jc w:val="left"/>
      </w:pPr>
      <w:r>
        <w:br w:type="page"/>
      </w:r>
    </w:p>
    <w:p w:rsidR="003C6212" w:rsidRDefault="00621F1A" w:rsidP="00621F1A">
      <w:pPr>
        <w:pStyle w:val="1"/>
      </w:pPr>
      <w:bookmarkStart w:id="6" w:name="нагрузки"/>
      <w:bookmarkStart w:id="7" w:name="_Toc15911438"/>
      <w:r>
        <w:lastRenderedPageBreak/>
        <w:t>Приложение</w:t>
      </w:r>
      <w:bookmarkEnd w:id="7"/>
    </w:p>
    <w:bookmarkEnd w:id="6"/>
    <w:tbl>
      <w:tblPr>
        <w:tblW w:w="95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21F1A" w:rsidRPr="00876F0D" w:rsidTr="00621F1A">
        <w:trPr>
          <w:trHeight w:val="170"/>
          <w:jc w:val="center"/>
        </w:trPr>
        <w:tc>
          <w:tcPr>
            <w:tcW w:w="794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82" w:type="dxa"/>
            <w:gridSpan w:val="3"/>
            <w:tcBorders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Озеро 1</w:t>
            </w:r>
          </w:p>
        </w:tc>
        <w:tc>
          <w:tcPr>
            <w:tcW w:w="1588" w:type="dxa"/>
            <w:gridSpan w:val="2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Озеро 2</w:t>
            </w:r>
          </w:p>
        </w:tc>
        <w:tc>
          <w:tcPr>
            <w:tcW w:w="2382" w:type="dxa"/>
            <w:gridSpan w:val="3"/>
            <w:tcBorders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Озеро 2</w:t>
            </w:r>
          </w:p>
        </w:tc>
        <w:tc>
          <w:tcPr>
            <w:tcW w:w="2382" w:type="dxa"/>
            <w:gridSpan w:val="3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center"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О</w:t>
            </w: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зеро 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MR3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MR3</w:t>
            </w:r>
          </w:p>
        </w:tc>
        <w:tc>
          <w:tcPr>
            <w:tcW w:w="7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Courier New"/>
                <w:color w:val="333333"/>
                <w:szCs w:val="24"/>
                <w:lang w:eastAsia="ru-RU"/>
              </w:rPr>
              <w:t>MR1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MR2</w:t>
            </w:r>
          </w:p>
        </w:tc>
        <w:tc>
          <w:tcPr>
            <w:tcW w:w="794" w:type="dxa"/>
            <w:tcBorders>
              <w:top w:val="dotted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6A694C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</w:pPr>
            <w:r w:rsidRPr="006A694C">
              <w:rPr>
                <w:rFonts w:asciiTheme="minorHAnsi" w:eastAsia="Times New Roman" w:hAnsiTheme="minorHAnsi" w:cs="Times New Roman"/>
                <w:color w:val="000000"/>
                <w:szCs w:val="24"/>
                <w:lang w:eastAsia="ru-RU"/>
              </w:rPr>
              <w:t>MR3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depth</w:t>
            </w:r>
            <w:proofErr w:type="spellEnd"/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-0.628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-0.286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-0.414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-0.435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-0.649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-0.504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-0.630</w:t>
            </w:r>
          </w:p>
        </w:tc>
        <w:tc>
          <w:tcPr>
            <w:tcW w:w="79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-0.199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-0.814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0.448</w:t>
            </w:r>
          </w:p>
        </w:tc>
        <w:tc>
          <w:tcPr>
            <w:tcW w:w="79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Li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Be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0.458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0.369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-0.660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-0.323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0.934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Sc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0.394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-0.706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0.499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-0.160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Ti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V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0.540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0.330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0.319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-0.121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0.633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0.571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Cr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0.254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Mn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0.398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-0.253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-0.710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-0.694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Co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0.296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0.732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0.518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Ni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0.130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0.423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0.316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Cu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0.356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0.124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0.688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0.695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0.729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Zn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0.496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0.473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0.478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Rb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Sr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-0.278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0.261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Y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Zr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0.770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0.935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-0.143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Mo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0.192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0.614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0.740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Ag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0.451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-0.321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0.589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0.447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0.482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Cd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-0.891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0.352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-0.157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0.531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0.148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Sn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0.657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0.551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-0.235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0.243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0.408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0.436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0.720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Cs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-0.160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Ba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-0.764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-0.759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0.117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La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0.120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Ce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1.053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-0.291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-0.282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0.828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-0.197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Pr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-0.117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-0.293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Nd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1.031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0.660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-0.351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Sm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1.030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1.026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-0.194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Eu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-0.216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1.045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-0.208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0.880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-0.253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Gd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1.008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0.974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-0.483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0.809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Dy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Ho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0.955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-0.624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Er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0.960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-0.536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Tm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-0.534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0.759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Yb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-0.223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Lu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0.283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-0.170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Hf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0.843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0.852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0.203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0.941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Ta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0.905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0.895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W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0.679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0.548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0.183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0.159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0.639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0.213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0.618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0.838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0.388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Tl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0.996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-0.102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0.767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0.293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0.786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0.286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0.107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Pb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0.342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0.719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0.233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-0.196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-0.114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0.783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0.965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-0.154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Bi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0.764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0.385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0.698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0.971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-0.139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proofErr w:type="spellStart"/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Th</w:t>
            </w:r>
            <w:proofErr w:type="spellEnd"/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1.011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-0.105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0.928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0.104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0.915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0.106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-0.181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0.710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0.607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-0.330</w:t>
            </w:r>
          </w:p>
        </w:tc>
      </w:tr>
      <w:tr w:rsidR="00621F1A" w:rsidRPr="00876F0D" w:rsidTr="00621F1A">
        <w:trPr>
          <w:trHeight w:val="170"/>
          <w:jc w:val="center"/>
        </w:trPr>
        <w:tc>
          <w:tcPr>
            <w:tcW w:w="794" w:type="dxa"/>
            <w:tcBorders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left"/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Courier New"/>
                <w:color w:val="333333"/>
                <w:sz w:val="22"/>
                <w:lang w:eastAsia="ru-RU"/>
              </w:rPr>
              <w:t>U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0.831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0.103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0.326</w:t>
            </w:r>
          </w:p>
        </w:tc>
        <w:tc>
          <w:tcPr>
            <w:tcW w:w="794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0.737</w:t>
            </w:r>
          </w:p>
        </w:tc>
        <w:tc>
          <w:tcPr>
            <w:tcW w:w="794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0.380</w:t>
            </w:r>
          </w:p>
        </w:tc>
        <w:tc>
          <w:tcPr>
            <w:tcW w:w="794" w:type="dxa"/>
            <w:tcBorders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0.746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0.371</w:t>
            </w:r>
          </w:p>
        </w:tc>
        <w:tc>
          <w:tcPr>
            <w:tcW w:w="794" w:type="dxa"/>
            <w:tcBorders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-0.167</w:t>
            </w:r>
          </w:p>
        </w:tc>
        <w:tc>
          <w:tcPr>
            <w:tcW w:w="794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94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0.860</w:t>
            </w:r>
          </w:p>
        </w:tc>
        <w:tc>
          <w:tcPr>
            <w:tcW w:w="794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21F1A" w:rsidRPr="00876F0D" w:rsidRDefault="00621F1A" w:rsidP="00621F1A">
            <w:pPr>
              <w:ind w:firstLine="0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876F0D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0.167</w:t>
            </w:r>
          </w:p>
        </w:tc>
      </w:tr>
    </w:tbl>
    <w:p w:rsidR="00621F1A" w:rsidRPr="00621F1A" w:rsidRDefault="00621F1A" w:rsidP="00621F1A"/>
    <w:sectPr w:rsidR="00621F1A" w:rsidRPr="00621F1A" w:rsidSect="003C621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0AC8"/>
    <w:multiLevelType w:val="hybridMultilevel"/>
    <w:tmpl w:val="A15CC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6D77C9"/>
    <w:multiLevelType w:val="hybridMultilevel"/>
    <w:tmpl w:val="8114855C"/>
    <w:lvl w:ilvl="0" w:tplc="8962D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2"/>
    <w:rsid w:val="00005483"/>
    <w:rsid w:val="0001130C"/>
    <w:rsid w:val="00012473"/>
    <w:rsid w:val="0001679B"/>
    <w:rsid w:val="000407D0"/>
    <w:rsid w:val="00040D28"/>
    <w:rsid w:val="00043CA5"/>
    <w:rsid w:val="00045AF4"/>
    <w:rsid w:val="00052D6C"/>
    <w:rsid w:val="00063A1A"/>
    <w:rsid w:val="00067D3B"/>
    <w:rsid w:val="000743EC"/>
    <w:rsid w:val="00077993"/>
    <w:rsid w:val="00082EAD"/>
    <w:rsid w:val="0008543C"/>
    <w:rsid w:val="00085A3F"/>
    <w:rsid w:val="000906B5"/>
    <w:rsid w:val="000A1883"/>
    <w:rsid w:val="000A1A2E"/>
    <w:rsid w:val="000A53E1"/>
    <w:rsid w:val="000C0A27"/>
    <w:rsid w:val="000C69D8"/>
    <w:rsid w:val="000D35E6"/>
    <w:rsid w:val="000D64AF"/>
    <w:rsid w:val="000E5A0B"/>
    <w:rsid w:val="000F2929"/>
    <w:rsid w:val="000F7318"/>
    <w:rsid w:val="00110700"/>
    <w:rsid w:val="00111877"/>
    <w:rsid w:val="00113CEF"/>
    <w:rsid w:val="00135486"/>
    <w:rsid w:val="001475BC"/>
    <w:rsid w:val="0014787C"/>
    <w:rsid w:val="00154B45"/>
    <w:rsid w:val="0015652B"/>
    <w:rsid w:val="00157BEF"/>
    <w:rsid w:val="00162EAF"/>
    <w:rsid w:val="00163F36"/>
    <w:rsid w:val="00173258"/>
    <w:rsid w:val="0017374A"/>
    <w:rsid w:val="0017535F"/>
    <w:rsid w:val="001847C8"/>
    <w:rsid w:val="00190224"/>
    <w:rsid w:val="001938CE"/>
    <w:rsid w:val="0019648A"/>
    <w:rsid w:val="00196ADB"/>
    <w:rsid w:val="001A7E1F"/>
    <w:rsid w:val="001B54E2"/>
    <w:rsid w:val="001D5955"/>
    <w:rsid w:val="001E51BE"/>
    <w:rsid w:val="001E600F"/>
    <w:rsid w:val="001F245F"/>
    <w:rsid w:val="001F2616"/>
    <w:rsid w:val="001F5F64"/>
    <w:rsid w:val="00207E02"/>
    <w:rsid w:val="002136C7"/>
    <w:rsid w:val="0021559D"/>
    <w:rsid w:val="002159D2"/>
    <w:rsid w:val="00223C51"/>
    <w:rsid w:val="0023475A"/>
    <w:rsid w:val="00261C14"/>
    <w:rsid w:val="00266673"/>
    <w:rsid w:val="00272983"/>
    <w:rsid w:val="00276A04"/>
    <w:rsid w:val="0028677B"/>
    <w:rsid w:val="002906BC"/>
    <w:rsid w:val="0029450A"/>
    <w:rsid w:val="00296F9A"/>
    <w:rsid w:val="002B6BE5"/>
    <w:rsid w:val="002C7ED9"/>
    <w:rsid w:val="002F0550"/>
    <w:rsid w:val="002F2879"/>
    <w:rsid w:val="00301B71"/>
    <w:rsid w:val="0032281F"/>
    <w:rsid w:val="00322E7A"/>
    <w:rsid w:val="003319DC"/>
    <w:rsid w:val="003353D2"/>
    <w:rsid w:val="00341681"/>
    <w:rsid w:val="00342808"/>
    <w:rsid w:val="003448EA"/>
    <w:rsid w:val="00347D10"/>
    <w:rsid w:val="00362CC4"/>
    <w:rsid w:val="00364179"/>
    <w:rsid w:val="00370DF1"/>
    <w:rsid w:val="003718FF"/>
    <w:rsid w:val="00375D62"/>
    <w:rsid w:val="00381F06"/>
    <w:rsid w:val="003827DA"/>
    <w:rsid w:val="00382C49"/>
    <w:rsid w:val="0038655A"/>
    <w:rsid w:val="00393431"/>
    <w:rsid w:val="00396956"/>
    <w:rsid w:val="00397D74"/>
    <w:rsid w:val="003A124E"/>
    <w:rsid w:val="003B2DB7"/>
    <w:rsid w:val="003B6BF8"/>
    <w:rsid w:val="003B7EF1"/>
    <w:rsid w:val="003C4384"/>
    <w:rsid w:val="003C6212"/>
    <w:rsid w:val="003D73DF"/>
    <w:rsid w:val="003F5852"/>
    <w:rsid w:val="00407337"/>
    <w:rsid w:val="0041047C"/>
    <w:rsid w:val="00411B64"/>
    <w:rsid w:val="00417649"/>
    <w:rsid w:val="00420B70"/>
    <w:rsid w:val="004247B0"/>
    <w:rsid w:val="004311E0"/>
    <w:rsid w:val="004362D3"/>
    <w:rsid w:val="004368C7"/>
    <w:rsid w:val="00453FB8"/>
    <w:rsid w:val="004676BA"/>
    <w:rsid w:val="00482159"/>
    <w:rsid w:val="00482E24"/>
    <w:rsid w:val="00483FA6"/>
    <w:rsid w:val="004870AC"/>
    <w:rsid w:val="00487960"/>
    <w:rsid w:val="00490710"/>
    <w:rsid w:val="00492388"/>
    <w:rsid w:val="00493C20"/>
    <w:rsid w:val="00496A40"/>
    <w:rsid w:val="004A1D57"/>
    <w:rsid w:val="004B6521"/>
    <w:rsid w:val="004B72CE"/>
    <w:rsid w:val="004C2B58"/>
    <w:rsid w:val="004C4B5A"/>
    <w:rsid w:val="00500E80"/>
    <w:rsid w:val="0050706D"/>
    <w:rsid w:val="005142E1"/>
    <w:rsid w:val="005358AC"/>
    <w:rsid w:val="00537061"/>
    <w:rsid w:val="005402EA"/>
    <w:rsid w:val="005752A8"/>
    <w:rsid w:val="00582F38"/>
    <w:rsid w:val="00590BAD"/>
    <w:rsid w:val="005921C7"/>
    <w:rsid w:val="005A3759"/>
    <w:rsid w:val="005A4C0F"/>
    <w:rsid w:val="005A6EBD"/>
    <w:rsid w:val="005B60F5"/>
    <w:rsid w:val="005E3915"/>
    <w:rsid w:val="005E3DCB"/>
    <w:rsid w:val="005E5DEB"/>
    <w:rsid w:val="005F05A2"/>
    <w:rsid w:val="005F21D1"/>
    <w:rsid w:val="005F6283"/>
    <w:rsid w:val="005F6D42"/>
    <w:rsid w:val="00600090"/>
    <w:rsid w:val="00621F1A"/>
    <w:rsid w:val="00623500"/>
    <w:rsid w:val="00631A8E"/>
    <w:rsid w:val="00632793"/>
    <w:rsid w:val="00634168"/>
    <w:rsid w:val="00645843"/>
    <w:rsid w:val="00647DEE"/>
    <w:rsid w:val="006530A6"/>
    <w:rsid w:val="00680A94"/>
    <w:rsid w:val="006824C0"/>
    <w:rsid w:val="006A0F52"/>
    <w:rsid w:val="006A1343"/>
    <w:rsid w:val="006A6183"/>
    <w:rsid w:val="006B1487"/>
    <w:rsid w:val="006B2A20"/>
    <w:rsid w:val="006B3B8B"/>
    <w:rsid w:val="006C56FB"/>
    <w:rsid w:val="006E526A"/>
    <w:rsid w:val="006F1871"/>
    <w:rsid w:val="006F3C17"/>
    <w:rsid w:val="006F69F6"/>
    <w:rsid w:val="006F6EFB"/>
    <w:rsid w:val="00727950"/>
    <w:rsid w:val="00742915"/>
    <w:rsid w:val="00752BED"/>
    <w:rsid w:val="0075377B"/>
    <w:rsid w:val="00761C3D"/>
    <w:rsid w:val="007634B4"/>
    <w:rsid w:val="00771F68"/>
    <w:rsid w:val="007732B4"/>
    <w:rsid w:val="00774491"/>
    <w:rsid w:val="00774BFB"/>
    <w:rsid w:val="00774C60"/>
    <w:rsid w:val="00780DCB"/>
    <w:rsid w:val="007962AD"/>
    <w:rsid w:val="007A3100"/>
    <w:rsid w:val="007A7277"/>
    <w:rsid w:val="007B22AF"/>
    <w:rsid w:val="007C51DA"/>
    <w:rsid w:val="007D17BE"/>
    <w:rsid w:val="007D25E0"/>
    <w:rsid w:val="007D2913"/>
    <w:rsid w:val="007E2C0A"/>
    <w:rsid w:val="0081218A"/>
    <w:rsid w:val="00816DB4"/>
    <w:rsid w:val="00824B3A"/>
    <w:rsid w:val="00833377"/>
    <w:rsid w:val="00842441"/>
    <w:rsid w:val="008456B8"/>
    <w:rsid w:val="008463D2"/>
    <w:rsid w:val="00847485"/>
    <w:rsid w:val="00851B9F"/>
    <w:rsid w:val="00852010"/>
    <w:rsid w:val="00860924"/>
    <w:rsid w:val="00863BE6"/>
    <w:rsid w:val="008756DA"/>
    <w:rsid w:val="00881099"/>
    <w:rsid w:val="00883D9C"/>
    <w:rsid w:val="00885029"/>
    <w:rsid w:val="00885042"/>
    <w:rsid w:val="00890E5A"/>
    <w:rsid w:val="008A314D"/>
    <w:rsid w:val="008B00BC"/>
    <w:rsid w:val="008B6F31"/>
    <w:rsid w:val="008C6305"/>
    <w:rsid w:val="008D4221"/>
    <w:rsid w:val="008D62D2"/>
    <w:rsid w:val="008E5799"/>
    <w:rsid w:val="008F31B2"/>
    <w:rsid w:val="00904F34"/>
    <w:rsid w:val="00905B4A"/>
    <w:rsid w:val="00906D3F"/>
    <w:rsid w:val="00924441"/>
    <w:rsid w:val="009273A1"/>
    <w:rsid w:val="00927D3E"/>
    <w:rsid w:val="0093211E"/>
    <w:rsid w:val="009510B3"/>
    <w:rsid w:val="00960D95"/>
    <w:rsid w:val="00961C37"/>
    <w:rsid w:val="00964659"/>
    <w:rsid w:val="0097463E"/>
    <w:rsid w:val="0097708E"/>
    <w:rsid w:val="00980497"/>
    <w:rsid w:val="00981399"/>
    <w:rsid w:val="00993C79"/>
    <w:rsid w:val="009A1E4B"/>
    <w:rsid w:val="009A31F1"/>
    <w:rsid w:val="009A6ED5"/>
    <w:rsid w:val="009C10C0"/>
    <w:rsid w:val="009D1AF3"/>
    <w:rsid w:val="009D3303"/>
    <w:rsid w:val="009E0572"/>
    <w:rsid w:val="009E5CBC"/>
    <w:rsid w:val="009F52CE"/>
    <w:rsid w:val="00A11454"/>
    <w:rsid w:val="00A135F9"/>
    <w:rsid w:val="00A27AC7"/>
    <w:rsid w:val="00A30450"/>
    <w:rsid w:val="00A31219"/>
    <w:rsid w:val="00A337FF"/>
    <w:rsid w:val="00A523FE"/>
    <w:rsid w:val="00A55A2B"/>
    <w:rsid w:val="00A64D91"/>
    <w:rsid w:val="00A665AD"/>
    <w:rsid w:val="00A76620"/>
    <w:rsid w:val="00A91979"/>
    <w:rsid w:val="00A94A4F"/>
    <w:rsid w:val="00AB2028"/>
    <w:rsid w:val="00AB44C9"/>
    <w:rsid w:val="00AD2B84"/>
    <w:rsid w:val="00AD720A"/>
    <w:rsid w:val="00AF2DE1"/>
    <w:rsid w:val="00B00789"/>
    <w:rsid w:val="00B03152"/>
    <w:rsid w:val="00B0464B"/>
    <w:rsid w:val="00B060C3"/>
    <w:rsid w:val="00B101E6"/>
    <w:rsid w:val="00B12515"/>
    <w:rsid w:val="00B166F3"/>
    <w:rsid w:val="00B210A7"/>
    <w:rsid w:val="00B23932"/>
    <w:rsid w:val="00B41054"/>
    <w:rsid w:val="00B42997"/>
    <w:rsid w:val="00B46CAC"/>
    <w:rsid w:val="00B46D0C"/>
    <w:rsid w:val="00B470B4"/>
    <w:rsid w:val="00B53874"/>
    <w:rsid w:val="00B60B84"/>
    <w:rsid w:val="00B6325A"/>
    <w:rsid w:val="00B64BA1"/>
    <w:rsid w:val="00B64E4D"/>
    <w:rsid w:val="00B7732F"/>
    <w:rsid w:val="00B814B7"/>
    <w:rsid w:val="00B91B1C"/>
    <w:rsid w:val="00BB34E0"/>
    <w:rsid w:val="00BB57CD"/>
    <w:rsid w:val="00BB7233"/>
    <w:rsid w:val="00BC7376"/>
    <w:rsid w:val="00BC7D00"/>
    <w:rsid w:val="00BD33E1"/>
    <w:rsid w:val="00BD72E9"/>
    <w:rsid w:val="00BF6D25"/>
    <w:rsid w:val="00C023F0"/>
    <w:rsid w:val="00C03EEB"/>
    <w:rsid w:val="00C100ED"/>
    <w:rsid w:val="00C13937"/>
    <w:rsid w:val="00C2765E"/>
    <w:rsid w:val="00C31E0D"/>
    <w:rsid w:val="00C40BC9"/>
    <w:rsid w:val="00C42AD4"/>
    <w:rsid w:val="00C50282"/>
    <w:rsid w:val="00C54666"/>
    <w:rsid w:val="00C54C20"/>
    <w:rsid w:val="00C63DB4"/>
    <w:rsid w:val="00C640FA"/>
    <w:rsid w:val="00C71A53"/>
    <w:rsid w:val="00C775D7"/>
    <w:rsid w:val="00C9365E"/>
    <w:rsid w:val="00C94BBF"/>
    <w:rsid w:val="00C956FB"/>
    <w:rsid w:val="00CC0F42"/>
    <w:rsid w:val="00CC3D27"/>
    <w:rsid w:val="00CC7B68"/>
    <w:rsid w:val="00CD2010"/>
    <w:rsid w:val="00CD4448"/>
    <w:rsid w:val="00CE0BAB"/>
    <w:rsid w:val="00CE2457"/>
    <w:rsid w:val="00CE2928"/>
    <w:rsid w:val="00CE3E35"/>
    <w:rsid w:val="00CF11DF"/>
    <w:rsid w:val="00D02B60"/>
    <w:rsid w:val="00D176AE"/>
    <w:rsid w:val="00D20D3E"/>
    <w:rsid w:val="00D21B47"/>
    <w:rsid w:val="00D22132"/>
    <w:rsid w:val="00D35815"/>
    <w:rsid w:val="00D36843"/>
    <w:rsid w:val="00D4451C"/>
    <w:rsid w:val="00D5052E"/>
    <w:rsid w:val="00D55B85"/>
    <w:rsid w:val="00D62983"/>
    <w:rsid w:val="00D651A4"/>
    <w:rsid w:val="00D70A1C"/>
    <w:rsid w:val="00D80793"/>
    <w:rsid w:val="00D85CCC"/>
    <w:rsid w:val="00DA43AD"/>
    <w:rsid w:val="00DA500B"/>
    <w:rsid w:val="00DA64F5"/>
    <w:rsid w:val="00DA7132"/>
    <w:rsid w:val="00DC1D55"/>
    <w:rsid w:val="00DC3806"/>
    <w:rsid w:val="00DC7747"/>
    <w:rsid w:val="00DD454F"/>
    <w:rsid w:val="00DD5071"/>
    <w:rsid w:val="00DD672B"/>
    <w:rsid w:val="00DD6FFF"/>
    <w:rsid w:val="00DE428F"/>
    <w:rsid w:val="00E03F6A"/>
    <w:rsid w:val="00E04828"/>
    <w:rsid w:val="00E11720"/>
    <w:rsid w:val="00E202A0"/>
    <w:rsid w:val="00E21318"/>
    <w:rsid w:val="00E43232"/>
    <w:rsid w:val="00E44EF1"/>
    <w:rsid w:val="00E55C4B"/>
    <w:rsid w:val="00E77ADD"/>
    <w:rsid w:val="00E8191C"/>
    <w:rsid w:val="00E907C3"/>
    <w:rsid w:val="00E915DB"/>
    <w:rsid w:val="00EA3D32"/>
    <w:rsid w:val="00EB09DA"/>
    <w:rsid w:val="00ED4E6F"/>
    <w:rsid w:val="00EE0627"/>
    <w:rsid w:val="00EF0E0A"/>
    <w:rsid w:val="00EF28E0"/>
    <w:rsid w:val="00F0488E"/>
    <w:rsid w:val="00F13AD0"/>
    <w:rsid w:val="00F172DA"/>
    <w:rsid w:val="00F238BA"/>
    <w:rsid w:val="00F2435D"/>
    <w:rsid w:val="00F35D7C"/>
    <w:rsid w:val="00F37ADA"/>
    <w:rsid w:val="00F37E78"/>
    <w:rsid w:val="00F4793C"/>
    <w:rsid w:val="00F55567"/>
    <w:rsid w:val="00F626F3"/>
    <w:rsid w:val="00F6417B"/>
    <w:rsid w:val="00F645A0"/>
    <w:rsid w:val="00F6708F"/>
    <w:rsid w:val="00F67DCD"/>
    <w:rsid w:val="00F77492"/>
    <w:rsid w:val="00F942FA"/>
    <w:rsid w:val="00FB23F5"/>
    <w:rsid w:val="00FD2845"/>
    <w:rsid w:val="00FD2A27"/>
    <w:rsid w:val="00FD4139"/>
    <w:rsid w:val="00FE0604"/>
    <w:rsid w:val="00FE2D76"/>
    <w:rsid w:val="00FE5CBA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E043"/>
  <w15:chartTrackingRefBased/>
  <w15:docId w15:val="{A1F87E59-6704-40CC-84AB-C2AD9517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47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F6EFB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F1A"/>
    <w:pPr>
      <w:keepNext/>
      <w:keepLines/>
      <w:spacing w:before="120" w:after="120"/>
      <w:jc w:val="left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EF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1F1A"/>
    <w:rPr>
      <w:rFonts w:ascii="Times New Roman" w:eastAsiaTheme="majorEastAsia" w:hAnsi="Times New Roman" w:cstheme="majorBidi"/>
      <w:i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C621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6212"/>
    <w:pPr>
      <w:spacing w:after="100"/>
    </w:pPr>
  </w:style>
  <w:style w:type="character" w:styleId="a4">
    <w:name w:val="Hyperlink"/>
    <w:basedOn w:val="a0"/>
    <w:uiPriority w:val="99"/>
    <w:unhideWhenUsed/>
    <w:rsid w:val="003C621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C621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1047C"/>
    <w:pPr>
      <w:spacing w:after="100"/>
      <w:ind w:left="240"/>
    </w:pPr>
  </w:style>
  <w:style w:type="character" w:styleId="a6">
    <w:name w:val="Unresolved Mention"/>
    <w:basedOn w:val="a0"/>
    <w:uiPriority w:val="99"/>
    <w:semiHidden/>
    <w:unhideWhenUsed/>
    <w:rsid w:val="00621F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21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9718981-696F-499B-8C34-33EBEAFB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Ляйсан</dc:creator>
  <cp:keywords/>
  <dc:description/>
  <cp:lastModifiedBy>Ляйсан</cp:lastModifiedBy>
  <cp:revision>13</cp:revision>
  <dcterms:created xsi:type="dcterms:W3CDTF">2019-08-05T10:36:00Z</dcterms:created>
  <dcterms:modified xsi:type="dcterms:W3CDTF">2019-08-05T12:30:00Z</dcterms:modified>
</cp:coreProperties>
</file>