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3853E">
      <w:pPr>
        <w:jc w:val="center"/>
      </w:pPr>
      <w:r>
        <w:rPr>
          <w:b/>
          <w:color w:val="17365D"/>
          <w:sz w:val="40"/>
        </w:rPr>
        <w:t>Requirement Analysis — Data Flow Diagrams and User Stories</w:t>
      </w:r>
    </w:p>
    <w:p w14:paraId="3C0718B9">
      <w:pPr>
        <w:jc w:val="center"/>
      </w:pPr>
      <w:r>
        <w:rPr>
          <w:b/>
          <w:color w:val="0F9D9A"/>
          <w:sz w:val="26"/>
        </w:rPr>
        <w:t>Implement Client Script &amp; UI Policy (Incident)</w:t>
      </w:r>
    </w:p>
    <w:p w14:paraId="45B2440E">
      <w:pPr>
        <w:jc w:val="center"/>
      </w:pPr>
      <w:r>
        <w:rPr>
          <w:i/>
        </w:rPr>
        <w:t>0</w:t>
      </w:r>
      <w:r>
        <w:rPr>
          <w:rFonts w:hint="default"/>
          <w:i/>
          <w:lang w:val="en-US"/>
        </w:rPr>
        <w:t>1</w:t>
      </w:r>
      <w:r>
        <w:rPr>
          <w:i/>
        </w:rPr>
        <w:t xml:space="preserve"> October 2026 | Requirement Analysis | </w:t>
      </w:r>
      <w:r>
        <w:rPr>
          <w:rFonts w:hint="default"/>
          <w:i/>
        </w:rPr>
        <w:t>SWTID-2026-4755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540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12" w:type="dxa"/>
            <w:shd w:val="clear" w:color="auto" w:fill="17365D"/>
            <w:vAlign w:val="center"/>
          </w:tcPr>
          <w:p w14:paraId="40478C26">
            <w:pPr>
              <w:spacing w:after="0" w:line="240" w:lineRule="auto"/>
            </w:pPr>
            <w:r>
              <w:rPr>
                <w:b/>
                <w:color w:val="FFFFFF"/>
                <w:sz w:val="16"/>
              </w:rPr>
              <w:t>Field</w:t>
            </w:r>
          </w:p>
        </w:tc>
        <w:tc>
          <w:tcPr>
            <w:tcW w:w="5112" w:type="dxa"/>
            <w:shd w:val="clear" w:color="auto" w:fill="17365D"/>
            <w:vAlign w:val="center"/>
          </w:tcPr>
          <w:p w14:paraId="4825D331">
            <w:pPr>
              <w:spacing w:after="0" w:line="240" w:lineRule="auto"/>
            </w:pPr>
            <w:r>
              <w:rPr>
                <w:b/>
                <w:color w:val="FFFFFF"/>
                <w:sz w:val="16"/>
              </w:rPr>
              <w:t>Project value</w:t>
            </w:r>
          </w:p>
        </w:tc>
      </w:tr>
      <w:tr w14:paraId="5F56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92B6984">
            <w:pPr>
              <w:spacing w:after="0" w:line="240" w:lineRule="auto"/>
            </w:pPr>
            <w:r>
              <w:rPr>
                <w:b w:val="0"/>
                <w:sz w:val="14"/>
              </w:rPr>
              <w:t>Date</w:t>
            </w:r>
          </w:p>
        </w:tc>
        <w:tc>
          <w:tcPr>
            <w:tcW w:w="5112" w:type="dxa"/>
            <w:vAlign w:val="center"/>
          </w:tcPr>
          <w:p w14:paraId="3742441F">
            <w:pPr>
              <w:spacing w:after="0" w:line="240" w:lineRule="auto"/>
            </w:pPr>
            <w:r>
              <w:rPr>
                <w:b w:val="0"/>
                <w:sz w:val="14"/>
              </w:rPr>
              <w:t>0</w:t>
            </w:r>
            <w:r>
              <w:rPr>
                <w:rFonts w:hint="default"/>
                <w:b w:val="0"/>
                <w:sz w:val="14"/>
                <w:lang w:val="en-US"/>
              </w:rPr>
              <w:t>1</w:t>
            </w:r>
            <w:r>
              <w:rPr>
                <w:b w:val="0"/>
                <w:sz w:val="14"/>
              </w:rPr>
              <w:t xml:space="preserve"> October 2026</w:t>
            </w:r>
          </w:p>
        </w:tc>
      </w:tr>
      <w:tr w14:paraId="0ECF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4C49FD2">
            <w:pPr>
              <w:spacing w:after="0" w:line="240" w:lineRule="auto"/>
            </w:pPr>
            <w:r>
              <w:rPr>
                <w:b w:val="0"/>
                <w:sz w:val="14"/>
              </w:rPr>
              <w:t>Team ID</w:t>
            </w:r>
          </w:p>
        </w:tc>
        <w:tc>
          <w:tcPr>
            <w:tcW w:w="5112" w:type="dxa"/>
            <w:vAlign w:val="center"/>
          </w:tcPr>
          <w:p w14:paraId="5A96EA2B">
            <w:pPr>
              <w:spacing w:after="0" w:line="240" w:lineRule="auto"/>
              <w:rPr>
                <w:sz w:val="15"/>
                <w:szCs w:val="15"/>
              </w:rPr>
            </w:pPr>
            <w:r>
              <w:rPr>
                <w:rFonts w:hint="default"/>
                <w:sz w:val="15"/>
                <w:szCs w:val="15"/>
              </w:rPr>
              <w:t>SWTID-2026-4755</w:t>
            </w:r>
            <w:bookmarkStart w:id="0" w:name="_GoBack"/>
            <w:bookmarkEnd w:id="0"/>
          </w:p>
        </w:tc>
      </w:tr>
      <w:tr w14:paraId="0F303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DBB9B0B">
            <w:pPr>
              <w:spacing w:after="0" w:line="240" w:lineRule="auto"/>
            </w:pPr>
            <w:r>
              <w:rPr>
                <w:b w:val="0"/>
                <w:sz w:val="14"/>
              </w:rPr>
              <w:t>Project Name</w:t>
            </w:r>
          </w:p>
        </w:tc>
        <w:tc>
          <w:tcPr>
            <w:tcW w:w="5112" w:type="dxa"/>
            <w:vAlign w:val="center"/>
          </w:tcPr>
          <w:p w14:paraId="7122802C">
            <w:pPr>
              <w:spacing w:after="0" w:line="240" w:lineRule="auto"/>
            </w:pPr>
            <w:r>
              <w:rPr>
                <w:b w:val="0"/>
                <w:sz w:val="14"/>
              </w:rPr>
              <w:t>Implement Client Script &amp; UI Policy (Incident)</w:t>
            </w:r>
          </w:p>
        </w:tc>
      </w:tr>
      <w:tr w14:paraId="49C12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1C7B9CD">
            <w:pPr>
              <w:spacing w:after="0" w:line="240" w:lineRule="auto"/>
            </w:pPr>
            <w:r>
              <w:rPr>
                <w:b w:val="0"/>
                <w:sz w:val="14"/>
              </w:rPr>
              <w:t>Analysis focus</w:t>
            </w:r>
          </w:p>
        </w:tc>
        <w:tc>
          <w:tcPr>
            <w:tcW w:w="5112" w:type="dxa"/>
            <w:vAlign w:val="center"/>
          </w:tcPr>
          <w:p w14:paraId="507D6BEE">
            <w:pPr>
              <w:spacing w:after="0" w:line="240" w:lineRule="auto"/>
            </w:pPr>
            <w:r>
              <w:rPr>
                <w:b w:val="0"/>
                <w:sz w:val="14"/>
              </w:rPr>
              <w:t>Model the Incident control flow and express requirements as testable stories</w:t>
            </w:r>
          </w:p>
        </w:tc>
      </w:tr>
    </w:tbl>
    <w:p w14:paraId="41532B79">
      <w:pPr>
        <w:spacing w:before="180" w:after="80"/>
      </w:pPr>
      <w:r>
        <w:rPr>
          <w:b/>
          <w:color w:val="17365D"/>
          <w:sz w:val="30"/>
        </w:rPr>
        <w:t>1. Data-flow overview</w:t>
      </w:r>
    </w:p>
    <w:p w14:paraId="3466035B">
      <w:r>
        <w:t>The data flow begins with the service desk agent entering or editing an Incident. The form or list event sends the current field context to the UI Policy or Client Script. The control evaluates the condition and either updates the UI, provides feedback, blocks the action, or allows a valid record change to reach the Incident table and native audit/history.</w:t>
      </w:r>
    </w:p>
    <w:p w14:paraId="12A790B9">
      <w:pPr>
        <w:jc w:val="center"/>
      </w:pPr>
      <w:r>
        <w:drawing>
          <wp:inline distT="0" distB="0" distL="114300" distR="114300">
            <wp:extent cx="5760720" cy="937895"/>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937963"/>
                    </a:xfrm>
                    <a:prstGeom prst="rect">
                      <a:avLst/>
                    </a:prstGeom>
                  </pic:spPr>
                </pic:pic>
              </a:graphicData>
            </a:graphic>
          </wp:inline>
        </w:drawing>
      </w:r>
    </w:p>
    <w:p w14:paraId="11EBC550">
      <w:pPr>
        <w:jc w:val="center"/>
      </w:pPr>
      <w:r>
        <w:rPr>
          <w:i/>
          <w:sz w:val="16"/>
        </w:rPr>
        <w:t>Generated deterministic data-flow diagram for the Incident UI Policy and Client Script solution.</w:t>
      </w:r>
    </w:p>
    <w:p w14:paraId="36998FE9">
      <w:pPr>
        <w:spacing w:before="180" w:after="80"/>
      </w:pPr>
      <w:r>
        <w:rPr>
          <w:b/>
          <w:color w:val="17365D"/>
          <w:sz w:val="30"/>
        </w:rPr>
        <w:t>2. Flow steps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12DB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17365D"/>
            <w:vAlign w:val="center"/>
          </w:tcPr>
          <w:p w14:paraId="082DA742">
            <w:pPr>
              <w:spacing w:after="0" w:line="240" w:lineRule="auto"/>
            </w:pPr>
            <w:r>
              <w:rPr>
                <w:b/>
                <w:color w:val="FFFFFF"/>
                <w:sz w:val="16"/>
              </w:rPr>
              <w:t>Step</w:t>
            </w:r>
          </w:p>
        </w:tc>
        <w:tc>
          <w:tcPr>
            <w:tcW w:w="2556" w:type="dxa"/>
            <w:shd w:val="clear" w:color="auto" w:fill="17365D"/>
            <w:vAlign w:val="center"/>
          </w:tcPr>
          <w:p w14:paraId="41105099">
            <w:pPr>
              <w:spacing w:after="0" w:line="240" w:lineRule="auto"/>
            </w:pPr>
            <w:r>
              <w:rPr>
                <w:b/>
                <w:color w:val="FFFFFF"/>
                <w:sz w:val="16"/>
              </w:rPr>
              <w:t>Actor / component</w:t>
            </w:r>
          </w:p>
        </w:tc>
        <w:tc>
          <w:tcPr>
            <w:tcW w:w="2556" w:type="dxa"/>
            <w:shd w:val="clear" w:color="auto" w:fill="17365D"/>
            <w:vAlign w:val="center"/>
          </w:tcPr>
          <w:p w14:paraId="79BEE70B">
            <w:pPr>
              <w:spacing w:after="0" w:line="240" w:lineRule="auto"/>
            </w:pPr>
            <w:r>
              <w:rPr>
                <w:b/>
                <w:color w:val="FFFFFF"/>
                <w:sz w:val="16"/>
              </w:rPr>
              <w:t>Input</w:t>
            </w:r>
          </w:p>
        </w:tc>
        <w:tc>
          <w:tcPr>
            <w:tcW w:w="2556" w:type="dxa"/>
            <w:shd w:val="clear" w:color="auto" w:fill="17365D"/>
            <w:vAlign w:val="center"/>
          </w:tcPr>
          <w:p w14:paraId="575D6A98">
            <w:pPr>
              <w:spacing w:after="0" w:line="240" w:lineRule="auto"/>
            </w:pPr>
            <w:r>
              <w:rPr>
                <w:b/>
                <w:color w:val="FFFFFF"/>
                <w:sz w:val="16"/>
              </w:rPr>
              <w:t>Decision / output</w:t>
            </w:r>
          </w:p>
        </w:tc>
      </w:tr>
      <w:tr w14:paraId="5501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D093756">
            <w:pPr>
              <w:spacing w:after="0" w:line="240" w:lineRule="auto"/>
            </w:pPr>
            <w:r>
              <w:rPr>
                <w:b w:val="0"/>
                <w:sz w:val="14"/>
              </w:rPr>
              <w:t>1</w:t>
            </w:r>
          </w:p>
        </w:tc>
        <w:tc>
          <w:tcPr>
            <w:tcW w:w="2556" w:type="dxa"/>
            <w:vAlign w:val="center"/>
          </w:tcPr>
          <w:p w14:paraId="4E05AEC8">
            <w:pPr>
              <w:spacing w:after="0" w:line="240" w:lineRule="auto"/>
            </w:pPr>
            <w:r>
              <w:rPr>
                <w:b w:val="0"/>
                <w:sz w:val="14"/>
              </w:rPr>
              <w:t>Service desk agent</w:t>
            </w:r>
          </w:p>
        </w:tc>
        <w:tc>
          <w:tcPr>
            <w:tcW w:w="2556" w:type="dxa"/>
            <w:vAlign w:val="center"/>
          </w:tcPr>
          <w:p w14:paraId="373FF8BA">
            <w:pPr>
              <w:spacing w:after="0" w:line="240" w:lineRule="auto"/>
            </w:pPr>
            <w:r>
              <w:rPr>
                <w:b w:val="0"/>
                <w:sz w:val="14"/>
              </w:rPr>
              <w:t>Create/open Incident or edit list row.</w:t>
            </w:r>
          </w:p>
        </w:tc>
        <w:tc>
          <w:tcPr>
            <w:tcW w:w="2556" w:type="dxa"/>
            <w:vAlign w:val="center"/>
          </w:tcPr>
          <w:p w14:paraId="666CA487">
            <w:pPr>
              <w:spacing w:after="0" w:line="240" w:lineRule="auto"/>
            </w:pPr>
            <w:r>
              <w:rPr>
                <w:b w:val="0"/>
                <w:sz w:val="14"/>
              </w:rPr>
              <w:t>Current form/list event identified.</w:t>
            </w:r>
          </w:p>
        </w:tc>
      </w:tr>
      <w:tr w14:paraId="209F6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F8A0D7B">
            <w:pPr>
              <w:spacing w:after="0" w:line="240" w:lineRule="auto"/>
            </w:pPr>
            <w:r>
              <w:rPr>
                <w:b w:val="0"/>
                <w:sz w:val="14"/>
              </w:rPr>
              <w:t>2</w:t>
            </w:r>
          </w:p>
        </w:tc>
        <w:tc>
          <w:tcPr>
            <w:tcW w:w="2556" w:type="dxa"/>
            <w:vAlign w:val="center"/>
          </w:tcPr>
          <w:p w14:paraId="74942C13">
            <w:pPr>
              <w:spacing w:after="0" w:line="240" w:lineRule="auto"/>
            </w:pPr>
            <w:r>
              <w:rPr>
                <w:b w:val="0"/>
                <w:sz w:val="14"/>
              </w:rPr>
              <w:t>UI Policy</w:t>
            </w:r>
          </w:p>
        </w:tc>
        <w:tc>
          <w:tcPr>
            <w:tcW w:w="2556" w:type="dxa"/>
            <w:vAlign w:val="center"/>
          </w:tcPr>
          <w:p w14:paraId="2E7D73B3">
            <w:pPr>
              <w:spacing w:after="0" w:line="240" w:lineRule="auto"/>
            </w:pPr>
            <w:r>
              <w:rPr>
                <w:b w:val="0"/>
                <w:sz w:val="14"/>
              </w:rPr>
              <w:t>Impact value.</w:t>
            </w:r>
          </w:p>
        </w:tc>
        <w:tc>
          <w:tcPr>
            <w:tcW w:w="2556" w:type="dxa"/>
            <w:vAlign w:val="center"/>
          </w:tcPr>
          <w:p w14:paraId="68509F68">
            <w:pPr>
              <w:spacing w:after="0" w:line="240" w:lineRule="auto"/>
            </w:pPr>
            <w:r>
              <w:rPr>
                <w:b w:val="0"/>
                <w:sz w:val="14"/>
              </w:rPr>
              <w:t>If Impact = 1, activate High Impact Control; otherwise reverse.</w:t>
            </w:r>
          </w:p>
        </w:tc>
      </w:tr>
      <w:tr w14:paraId="1F2F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EF5B45C">
            <w:pPr>
              <w:spacing w:after="0" w:line="240" w:lineRule="auto"/>
            </w:pPr>
            <w:r>
              <w:rPr>
                <w:b w:val="0"/>
                <w:sz w:val="14"/>
              </w:rPr>
              <w:t>3</w:t>
            </w:r>
          </w:p>
        </w:tc>
        <w:tc>
          <w:tcPr>
            <w:tcW w:w="2556" w:type="dxa"/>
            <w:vAlign w:val="center"/>
          </w:tcPr>
          <w:p w14:paraId="34CEE699">
            <w:pPr>
              <w:spacing w:after="0" w:line="240" w:lineRule="auto"/>
            </w:pPr>
            <w:r>
              <w:rPr>
                <w:b w:val="0"/>
                <w:sz w:val="14"/>
              </w:rPr>
              <w:t>onChange Client Script</w:t>
            </w:r>
          </w:p>
        </w:tc>
        <w:tc>
          <w:tcPr>
            <w:tcW w:w="2556" w:type="dxa"/>
            <w:vAlign w:val="center"/>
          </w:tcPr>
          <w:p w14:paraId="48AC8259">
            <w:pPr>
              <w:spacing w:after="0" w:line="240" w:lineRule="auto"/>
            </w:pPr>
            <w:r>
              <w:rPr>
                <w:b w:val="0"/>
                <w:sz w:val="14"/>
              </w:rPr>
              <w:t>Impact change.</w:t>
            </w:r>
          </w:p>
        </w:tc>
        <w:tc>
          <w:tcPr>
            <w:tcW w:w="2556" w:type="dxa"/>
            <w:vAlign w:val="center"/>
          </w:tcPr>
          <w:p w14:paraId="6DF37E10">
            <w:pPr>
              <w:spacing w:after="0" w:line="240" w:lineRule="auto"/>
            </w:pPr>
            <w:r>
              <w:rPr>
                <w:b w:val="0"/>
                <w:sz w:val="14"/>
              </w:rPr>
              <w:t>Set Urgency = High and show info message when value = 1.</w:t>
            </w:r>
          </w:p>
        </w:tc>
      </w:tr>
      <w:tr w14:paraId="542E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E3520CB">
            <w:pPr>
              <w:spacing w:after="0" w:line="240" w:lineRule="auto"/>
            </w:pPr>
            <w:r>
              <w:rPr>
                <w:b w:val="0"/>
                <w:sz w:val="14"/>
              </w:rPr>
              <w:t>4</w:t>
            </w:r>
          </w:p>
        </w:tc>
        <w:tc>
          <w:tcPr>
            <w:tcW w:w="2556" w:type="dxa"/>
            <w:vAlign w:val="center"/>
          </w:tcPr>
          <w:p w14:paraId="072CC31B">
            <w:pPr>
              <w:spacing w:after="0" w:line="240" w:lineRule="auto"/>
            </w:pPr>
            <w:r>
              <w:rPr>
                <w:b w:val="0"/>
                <w:sz w:val="14"/>
              </w:rPr>
              <w:t>onSubmit Client Script</w:t>
            </w:r>
          </w:p>
        </w:tc>
        <w:tc>
          <w:tcPr>
            <w:tcW w:w="2556" w:type="dxa"/>
            <w:vAlign w:val="center"/>
          </w:tcPr>
          <w:p w14:paraId="404B3CE6">
            <w:pPr>
              <w:spacing w:after="0" w:line="240" w:lineRule="auto"/>
            </w:pPr>
            <w:r>
              <w:rPr>
                <w:b w:val="0"/>
                <w:sz w:val="14"/>
              </w:rPr>
              <w:t>Impact and Assigned To values.</w:t>
            </w:r>
          </w:p>
        </w:tc>
        <w:tc>
          <w:tcPr>
            <w:tcW w:w="2556" w:type="dxa"/>
            <w:vAlign w:val="center"/>
          </w:tcPr>
          <w:p w14:paraId="5EC33DE7">
            <w:pPr>
              <w:spacing w:after="0" w:line="240" w:lineRule="auto"/>
            </w:pPr>
            <w:r>
              <w:rPr>
                <w:b w:val="0"/>
                <w:sz w:val="14"/>
              </w:rPr>
              <w:t>Block save with field error if high impact and owner missing.</w:t>
            </w:r>
          </w:p>
        </w:tc>
      </w:tr>
      <w:tr w14:paraId="71134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BC412D8">
            <w:pPr>
              <w:spacing w:after="0" w:line="240" w:lineRule="auto"/>
            </w:pPr>
            <w:r>
              <w:rPr>
                <w:b w:val="0"/>
                <w:sz w:val="14"/>
              </w:rPr>
              <w:t>5</w:t>
            </w:r>
          </w:p>
        </w:tc>
        <w:tc>
          <w:tcPr>
            <w:tcW w:w="2556" w:type="dxa"/>
            <w:vAlign w:val="center"/>
          </w:tcPr>
          <w:p w14:paraId="6BEFEE6F">
            <w:pPr>
              <w:spacing w:after="0" w:line="240" w:lineRule="auto"/>
            </w:pPr>
            <w:r>
              <w:rPr>
                <w:b w:val="0"/>
                <w:sz w:val="14"/>
              </w:rPr>
              <w:t>onCellEdit Client Script</w:t>
            </w:r>
          </w:p>
        </w:tc>
        <w:tc>
          <w:tcPr>
            <w:tcW w:w="2556" w:type="dxa"/>
            <w:vAlign w:val="center"/>
          </w:tcPr>
          <w:p w14:paraId="54AD7E52">
            <w:pPr>
              <w:spacing w:after="0" w:line="240" w:lineRule="auto"/>
            </w:pPr>
            <w:r>
              <w:rPr>
                <w:b w:val="0"/>
                <w:sz w:val="14"/>
              </w:rPr>
              <w:t>State list edit.</w:t>
            </w:r>
          </w:p>
        </w:tc>
        <w:tc>
          <w:tcPr>
            <w:tcW w:w="2556" w:type="dxa"/>
            <w:vAlign w:val="center"/>
          </w:tcPr>
          <w:p w14:paraId="45F49235">
            <w:pPr>
              <w:spacing w:after="0" w:line="240" w:lineRule="auto"/>
            </w:pPr>
            <w:r>
              <w:rPr>
                <w:b w:val="0"/>
                <w:sz w:val="14"/>
              </w:rPr>
              <w:t>Alert user and callback(false); keep original State.</w:t>
            </w:r>
          </w:p>
        </w:tc>
      </w:tr>
      <w:tr w14:paraId="55716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5374B01">
            <w:pPr>
              <w:spacing w:after="0" w:line="240" w:lineRule="auto"/>
            </w:pPr>
            <w:r>
              <w:rPr>
                <w:b w:val="0"/>
                <w:sz w:val="14"/>
              </w:rPr>
              <w:t>6</w:t>
            </w:r>
          </w:p>
        </w:tc>
        <w:tc>
          <w:tcPr>
            <w:tcW w:w="2556" w:type="dxa"/>
            <w:vAlign w:val="center"/>
          </w:tcPr>
          <w:p w14:paraId="0A587DA0">
            <w:pPr>
              <w:spacing w:after="0" w:line="240" w:lineRule="auto"/>
            </w:pPr>
            <w:r>
              <w:rPr>
                <w:b w:val="0"/>
                <w:sz w:val="14"/>
              </w:rPr>
              <w:t>Incident table</w:t>
            </w:r>
          </w:p>
        </w:tc>
        <w:tc>
          <w:tcPr>
            <w:tcW w:w="2556" w:type="dxa"/>
            <w:vAlign w:val="center"/>
          </w:tcPr>
          <w:p w14:paraId="6BB8FED7">
            <w:pPr>
              <w:spacing w:after="0" w:line="240" w:lineRule="auto"/>
            </w:pPr>
            <w:r>
              <w:rPr>
                <w:b w:val="0"/>
                <w:sz w:val="14"/>
              </w:rPr>
              <w:t>Validated form submission.</w:t>
            </w:r>
          </w:p>
        </w:tc>
        <w:tc>
          <w:tcPr>
            <w:tcW w:w="2556" w:type="dxa"/>
            <w:vAlign w:val="center"/>
          </w:tcPr>
          <w:p w14:paraId="22BF29D3">
            <w:pPr>
              <w:spacing w:after="0" w:line="240" w:lineRule="auto"/>
            </w:pPr>
            <w:r>
              <w:rPr>
                <w:b w:val="0"/>
                <w:sz w:val="14"/>
              </w:rPr>
              <w:t>Persist valid fields and native history/reporting.</w:t>
            </w:r>
          </w:p>
        </w:tc>
      </w:tr>
    </w:tbl>
    <w:p w14:paraId="07337580">
      <w:pPr>
        <w:spacing w:before="180" w:after="80"/>
      </w:pPr>
      <w:r>
        <w:rPr>
          <w:b/>
          <w:color w:val="17365D"/>
          <w:sz w:val="30"/>
        </w:rPr>
        <w:t>3. User stories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0AA1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7365D"/>
            <w:vAlign w:val="center"/>
          </w:tcPr>
          <w:p w14:paraId="155C83B9">
            <w:pPr>
              <w:spacing w:after="0" w:line="240" w:lineRule="auto"/>
            </w:pPr>
            <w:r>
              <w:rPr>
                <w:b/>
                <w:color w:val="FFFFFF"/>
                <w:sz w:val="16"/>
              </w:rPr>
              <w:t>ID</w:t>
            </w:r>
          </w:p>
        </w:tc>
        <w:tc>
          <w:tcPr>
            <w:tcW w:w="3408" w:type="dxa"/>
            <w:shd w:val="clear" w:color="auto" w:fill="17365D"/>
            <w:vAlign w:val="center"/>
          </w:tcPr>
          <w:p w14:paraId="4F50CD8B">
            <w:pPr>
              <w:spacing w:after="0" w:line="240" w:lineRule="auto"/>
            </w:pPr>
            <w:r>
              <w:rPr>
                <w:b/>
                <w:color w:val="FFFFFF"/>
                <w:sz w:val="16"/>
              </w:rPr>
              <w:t>User story</w:t>
            </w:r>
          </w:p>
        </w:tc>
        <w:tc>
          <w:tcPr>
            <w:tcW w:w="3408" w:type="dxa"/>
            <w:shd w:val="clear" w:color="auto" w:fill="17365D"/>
            <w:vAlign w:val="center"/>
          </w:tcPr>
          <w:p w14:paraId="64E519FF">
            <w:pPr>
              <w:spacing w:after="0" w:line="240" w:lineRule="auto"/>
            </w:pPr>
            <w:r>
              <w:rPr>
                <w:b/>
                <w:color w:val="FFFFFF"/>
                <w:sz w:val="16"/>
              </w:rPr>
              <w:t>Acceptance criteria</w:t>
            </w:r>
          </w:p>
        </w:tc>
      </w:tr>
      <w:tr w14:paraId="61771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6C48CF9">
            <w:pPr>
              <w:spacing w:after="0" w:line="240" w:lineRule="auto"/>
            </w:pPr>
            <w:r>
              <w:rPr>
                <w:b w:val="0"/>
                <w:sz w:val="14"/>
              </w:rPr>
              <w:t>US-01</w:t>
            </w:r>
          </w:p>
        </w:tc>
        <w:tc>
          <w:tcPr>
            <w:tcW w:w="3408" w:type="dxa"/>
            <w:vAlign w:val="center"/>
          </w:tcPr>
          <w:p w14:paraId="7FFFD8A4">
            <w:pPr>
              <w:spacing w:after="0" w:line="240" w:lineRule="auto"/>
            </w:pPr>
            <w:r>
              <w:rPr>
                <w:b w:val="0"/>
                <w:sz w:val="14"/>
              </w:rPr>
              <w:t>As a service desk agent, I want high-impact Incidents to require an Assignment group so that the record has a routing destination.</w:t>
            </w:r>
          </w:p>
        </w:tc>
        <w:tc>
          <w:tcPr>
            <w:tcW w:w="3408" w:type="dxa"/>
            <w:vAlign w:val="center"/>
          </w:tcPr>
          <w:p w14:paraId="4908B1BC">
            <w:pPr>
              <w:spacing w:after="0" w:line="240" w:lineRule="auto"/>
            </w:pPr>
            <w:r>
              <w:rPr>
                <w:b w:val="0"/>
                <w:sz w:val="14"/>
              </w:rPr>
              <w:t>Assignment group is mandatory only when Impact is High.</w:t>
            </w:r>
          </w:p>
        </w:tc>
      </w:tr>
      <w:tr w14:paraId="50DF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41F8879">
            <w:pPr>
              <w:spacing w:after="0" w:line="240" w:lineRule="auto"/>
            </w:pPr>
            <w:r>
              <w:rPr>
                <w:b w:val="0"/>
                <w:sz w:val="14"/>
              </w:rPr>
              <w:t>US-02</w:t>
            </w:r>
          </w:p>
        </w:tc>
        <w:tc>
          <w:tcPr>
            <w:tcW w:w="3408" w:type="dxa"/>
            <w:vAlign w:val="center"/>
          </w:tcPr>
          <w:p w14:paraId="095D4222">
            <w:pPr>
              <w:spacing w:after="0" w:line="240" w:lineRule="auto"/>
            </w:pPr>
            <w:r>
              <w:rPr>
                <w:b w:val="0"/>
                <w:sz w:val="14"/>
              </w:rPr>
              <w:t>As a service desk agent, I want Urgency to align automatically with High Impact so that I do not enter conflicting triage values.</w:t>
            </w:r>
          </w:p>
        </w:tc>
        <w:tc>
          <w:tcPr>
            <w:tcW w:w="3408" w:type="dxa"/>
            <w:vAlign w:val="center"/>
          </w:tcPr>
          <w:p w14:paraId="3056A29E">
            <w:pPr>
              <w:spacing w:after="0" w:line="240" w:lineRule="auto"/>
            </w:pPr>
            <w:r>
              <w:rPr>
                <w:b w:val="0"/>
                <w:sz w:val="14"/>
              </w:rPr>
              <w:t>Changing Impact to High sets Urgency to High and shows a message.</w:t>
            </w:r>
          </w:p>
        </w:tc>
      </w:tr>
      <w:tr w14:paraId="501A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C38456C">
            <w:pPr>
              <w:spacing w:after="0" w:line="240" w:lineRule="auto"/>
            </w:pPr>
            <w:r>
              <w:rPr>
                <w:b w:val="0"/>
                <w:sz w:val="14"/>
              </w:rPr>
              <w:t>US-03</w:t>
            </w:r>
          </w:p>
        </w:tc>
        <w:tc>
          <w:tcPr>
            <w:tcW w:w="3408" w:type="dxa"/>
            <w:vAlign w:val="center"/>
          </w:tcPr>
          <w:p w14:paraId="48574057">
            <w:pPr>
              <w:spacing w:after="0" w:line="240" w:lineRule="auto"/>
            </w:pPr>
            <w:r>
              <w:rPr>
                <w:b w:val="0"/>
                <w:sz w:val="14"/>
              </w:rPr>
              <w:t>As an Incident manager, I want the system to prevent save when Assigned To is missing so that no high-impact record is ownerless.</w:t>
            </w:r>
          </w:p>
        </w:tc>
        <w:tc>
          <w:tcPr>
            <w:tcW w:w="3408" w:type="dxa"/>
            <w:vAlign w:val="center"/>
          </w:tcPr>
          <w:p w14:paraId="0AD8AF0A">
            <w:pPr>
              <w:spacing w:after="0" w:line="240" w:lineRule="auto"/>
            </w:pPr>
            <w:r>
              <w:rPr>
                <w:b w:val="0"/>
                <w:sz w:val="14"/>
              </w:rPr>
              <w:t>Submit is blocked and the Assigned To error is visible.</w:t>
            </w:r>
          </w:p>
        </w:tc>
      </w:tr>
      <w:tr w14:paraId="6927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36277D0">
            <w:pPr>
              <w:spacing w:after="0" w:line="240" w:lineRule="auto"/>
            </w:pPr>
            <w:r>
              <w:rPr>
                <w:b w:val="0"/>
                <w:sz w:val="14"/>
              </w:rPr>
              <w:t>US-04</w:t>
            </w:r>
          </w:p>
        </w:tc>
        <w:tc>
          <w:tcPr>
            <w:tcW w:w="3408" w:type="dxa"/>
            <w:vAlign w:val="center"/>
          </w:tcPr>
          <w:p w14:paraId="222D6B1C">
            <w:pPr>
              <w:spacing w:after="0" w:line="240" w:lineRule="auto"/>
            </w:pPr>
            <w:r>
              <w:rPr>
                <w:b w:val="0"/>
                <w:sz w:val="14"/>
              </w:rPr>
              <w:t>As an administrator, I want temporary controls to reverse so that lower-impact Incidents are not over-restricted.</w:t>
            </w:r>
          </w:p>
        </w:tc>
        <w:tc>
          <w:tcPr>
            <w:tcW w:w="3408" w:type="dxa"/>
            <w:vAlign w:val="center"/>
          </w:tcPr>
          <w:p w14:paraId="55C00912">
            <w:pPr>
              <w:spacing w:after="0" w:line="240" w:lineRule="auto"/>
            </w:pPr>
            <w:r>
              <w:rPr>
                <w:b w:val="0"/>
                <w:sz w:val="14"/>
              </w:rPr>
              <w:t>Changing Impact away from High restores normal behavior.</w:t>
            </w:r>
          </w:p>
        </w:tc>
      </w:tr>
      <w:tr w14:paraId="28C0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6C3F53E">
            <w:pPr>
              <w:spacing w:after="0" w:line="240" w:lineRule="auto"/>
            </w:pPr>
            <w:r>
              <w:rPr>
                <w:b w:val="0"/>
                <w:sz w:val="14"/>
              </w:rPr>
              <w:t>US-05</w:t>
            </w:r>
          </w:p>
        </w:tc>
        <w:tc>
          <w:tcPr>
            <w:tcW w:w="3408" w:type="dxa"/>
            <w:vAlign w:val="center"/>
          </w:tcPr>
          <w:p w14:paraId="3AD63418">
            <w:pPr>
              <w:spacing w:after="0" w:line="240" w:lineRule="auto"/>
            </w:pPr>
            <w:r>
              <w:rPr>
                <w:b w:val="0"/>
                <w:sz w:val="14"/>
              </w:rPr>
              <w:t>As an Incident manager, I want State list editing blocked so that workflow transitions use full form context.</w:t>
            </w:r>
          </w:p>
        </w:tc>
        <w:tc>
          <w:tcPr>
            <w:tcW w:w="3408" w:type="dxa"/>
            <w:vAlign w:val="center"/>
          </w:tcPr>
          <w:p w14:paraId="57517E7B">
            <w:pPr>
              <w:spacing w:after="0" w:line="240" w:lineRule="auto"/>
            </w:pPr>
            <w:r>
              <w:rPr>
                <w:b w:val="0"/>
                <w:sz w:val="14"/>
              </w:rPr>
              <w:t>Direct State list edit is rejected with an explanation.</w:t>
            </w:r>
          </w:p>
        </w:tc>
      </w:tr>
      <w:tr w14:paraId="0C6B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C783E02">
            <w:pPr>
              <w:spacing w:after="0" w:line="240" w:lineRule="auto"/>
            </w:pPr>
            <w:r>
              <w:rPr>
                <w:b w:val="0"/>
                <w:sz w:val="14"/>
              </w:rPr>
              <w:t>US-06</w:t>
            </w:r>
          </w:p>
        </w:tc>
        <w:tc>
          <w:tcPr>
            <w:tcW w:w="3408" w:type="dxa"/>
            <w:vAlign w:val="center"/>
          </w:tcPr>
          <w:p w14:paraId="27D3C446">
            <w:pPr>
              <w:spacing w:after="0" w:line="240" w:lineRule="auto"/>
            </w:pPr>
            <w:r>
              <w:rPr>
                <w:b w:val="0"/>
                <w:sz w:val="14"/>
              </w:rPr>
              <w:t>As a service desk agent, I want form-based State updates to remain available so that legitimate workflow progression is not blocked.</w:t>
            </w:r>
          </w:p>
        </w:tc>
        <w:tc>
          <w:tcPr>
            <w:tcW w:w="3408" w:type="dxa"/>
            <w:vAlign w:val="center"/>
          </w:tcPr>
          <w:p w14:paraId="160A78FB">
            <w:pPr>
              <w:spacing w:after="0" w:line="240" w:lineRule="auto"/>
            </w:pPr>
            <w:r>
              <w:rPr>
                <w:b w:val="0"/>
                <w:sz w:val="14"/>
              </w:rPr>
              <w:t>State change through the Incident form saves successfully.</w:t>
            </w:r>
          </w:p>
        </w:tc>
      </w:tr>
      <w:tr w14:paraId="0FE3A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3C129F1">
            <w:pPr>
              <w:spacing w:after="0" w:line="240" w:lineRule="auto"/>
            </w:pPr>
            <w:r>
              <w:rPr>
                <w:b w:val="0"/>
                <w:sz w:val="14"/>
              </w:rPr>
              <w:t>US-07</w:t>
            </w:r>
          </w:p>
        </w:tc>
        <w:tc>
          <w:tcPr>
            <w:tcW w:w="3408" w:type="dxa"/>
            <w:vAlign w:val="center"/>
          </w:tcPr>
          <w:p w14:paraId="119DB7C5">
            <w:pPr>
              <w:spacing w:after="0" w:line="240" w:lineRule="auto"/>
            </w:pPr>
            <w:r>
              <w:rPr>
                <w:b w:val="0"/>
                <w:sz w:val="14"/>
              </w:rPr>
              <w:t>As an administrator, I want named and scoped scripts so that troubleshooting and maintenance are straightforward.</w:t>
            </w:r>
          </w:p>
        </w:tc>
        <w:tc>
          <w:tcPr>
            <w:tcW w:w="3408" w:type="dxa"/>
            <w:vAlign w:val="center"/>
          </w:tcPr>
          <w:p w14:paraId="325A5A43">
            <w:pPr>
              <w:spacing w:after="0" w:line="240" w:lineRule="auto"/>
            </w:pPr>
            <w:r>
              <w:rPr>
                <w:b w:val="0"/>
                <w:sz w:val="14"/>
              </w:rPr>
              <w:t>Each script has the correct table, type, field, and active state.</w:t>
            </w:r>
          </w:p>
        </w:tc>
      </w:tr>
      <w:tr w14:paraId="5493D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D74FA9B">
            <w:pPr>
              <w:spacing w:after="0" w:line="240" w:lineRule="auto"/>
            </w:pPr>
            <w:r>
              <w:rPr>
                <w:b w:val="0"/>
                <w:sz w:val="14"/>
              </w:rPr>
              <w:t>US-08</w:t>
            </w:r>
          </w:p>
        </w:tc>
        <w:tc>
          <w:tcPr>
            <w:tcW w:w="3408" w:type="dxa"/>
            <w:vAlign w:val="center"/>
          </w:tcPr>
          <w:p w14:paraId="33B3FDBF">
            <w:pPr>
              <w:spacing w:after="0" w:line="240" w:lineRule="auto"/>
            </w:pPr>
            <w:r>
              <w:rPr>
                <w:b w:val="0"/>
                <w:sz w:val="14"/>
              </w:rPr>
              <w:t>As a reporting owner, I want validated values stored in the native Incident table so that operational reports remain trustworthy.</w:t>
            </w:r>
          </w:p>
        </w:tc>
        <w:tc>
          <w:tcPr>
            <w:tcW w:w="3408" w:type="dxa"/>
            <w:vAlign w:val="center"/>
          </w:tcPr>
          <w:p w14:paraId="14DA4A97">
            <w:pPr>
              <w:spacing w:after="0" w:line="240" w:lineRule="auto"/>
            </w:pPr>
            <w:r>
              <w:rPr>
                <w:b w:val="0"/>
                <w:sz w:val="14"/>
              </w:rPr>
              <w:t>Valid records save and appear in history/reporting.</w:t>
            </w:r>
          </w:p>
        </w:tc>
      </w:tr>
    </w:tbl>
    <w:p w14:paraId="396FB8BB">
      <w:pPr>
        <w:spacing w:before="180" w:after="80"/>
      </w:pPr>
      <w:r>
        <w:rPr>
          <w:b/>
          <w:color w:val="17365D"/>
          <w:sz w:val="30"/>
        </w:rPr>
        <w:t>4. Use-case acceptance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143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17365D"/>
            <w:vAlign w:val="center"/>
          </w:tcPr>
          <w:p w14:paraId="1D019D25">
            <w:pPr>
              <w:spacing w:after="0" w:line="240" w:lineRule="auto"/>
            </w:pPr>
            <w:r>
              <w:rPr>
                <w:b/>
                <w:color w:val="FFFFFF"/>
                <w:sz w:val="16"/>
              </w:rPr>
              <w:t>Use case</w:t>
            </w:r>
          </w:p>
        </w:tc>
        <w:tc>
          <w:tcPr>
            <w:tcW w:w="3408" w:type="dxa"/>
            <w:shd w:val="clear" w:color="auto" w:fill="17365D"/>
            <w:vAlign w:val="center"/>
          </w:tcPr>
          <w:p w14:paraId="5B50D668">
            <w:pPr>
              <w:spacing w:after="0" w:line="240" w:lineRule="auto"/>
            </w:pPr>
            <w:r>
              <w:rPr>
                <w:b/>
                <w:color w:val="FFFFFF"/>
                <w:sz w:val="16"/>
              </w:rPr>
              <w:t>Precondition</w:t>
            </w:r>
          </w:p>
        </w:tc>
        <w:tc>
          <w:tcPr>
            <w:tcW w:w="3408" w:type="dxa"/>
            <w:shd w:val="clear" w:color="auto" w:fill="17365D"/>
            <w:vAlign w:val="center"/>
          </w:tcPr>
          <w:p w14:paraId="7A0426D6">
            <w:pPr>
              <w:spacing w:after="0" w:line="240" w:lineRule="auto"/>
            </w:pPr>
            <w:r>
              <w:rPr>
                <w:b/>
                <w:color w:val="FFFFFF"/>
                <w:sz w:val="16"/>
              </w:rPr>
              <w:t>Expected result</w:t>
            </w:r>
          </w:p>
        </w:tc>
      </w:tr>
      <w:tr w14:paraId="7704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90DEC22">
            <w:pPr>
              <w:spacing w:after="0" w:line="240" w:lineRule="auto"/>
            </w:pPr>
            <w:r>
              <w:rPr>
                <w:b w:val="0"/>
                <w:sz w:val="14"/>
              </w:rPr>
              <w:t>High-impact creation</w:t>
            </w:r>
          </w:p>
        </w:tc>
        <w:tc>
          <w:tcPr>
            <w:tcW w:w="3408" w:type="dxa"/>
            <w:vAlign w:val="center"/>
          </w:tcPr>
          <w:p w14:paraId="1E1B9273">
            <w:pPr>
              <w:spacing w:after="0" w:line="240" w:lineRule="auto"/>
            </w:pPr>
            <w:r>
              <w:rPr>
                <w:b w:val="0"/>
                <w:sz w:val="14"/>
              </w:rPr>
              <w:t>New Incident; Impact changed to High.</w:t>
            </w:r>
          </w:p>
        </w:tc>
        <w:tc>
          <w:tcPr>
            <w:tcW w:w="3408" w:type="dxa"/>
            <w:vAlign w:val="center"/>
          </w:tcPr>
          <w:p w14:paraId="4C050DA6">
            <w:pPr>
              <w:spacing w:after="0" w:line="240" w:lineRule="auto"/>
            </w:pPr>
            <w:r>
              <w:rPr>
                <w:b w:val="0"/>
                <w:sz w:val="14"/>
              </w:rPr>
              <w:t>Assignment group mandatory; Urgency High/read-only.</w:t>
            </w:r>
          </w:p>
        </w:tc>
      </w:tr>
      <w:tr w14:paraId="7E93C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C7B6B0F">
            <w:pPr>
              <w:spacing w:after="0" w:line="240" w:lineRule="auto"/>
            </w:pPr>
            <w:r>
              <w:rPr>
                <w:b w:val="0"/>
                <w:sz w:val="14"/>
              </w:rPr>
              <w:t>Invalid save</w:t>
            </w:r>
          </w:p>
        </w:tc>
        <w:tc>
          <w:tcPr>
            <w:tcW w:w="3408" w:type="dxa"/>
            <w:vAlign w:val="center"/>
          </w:tcPr>
          <w:p w14:paraId="4A77CFFA">
            <w:pPr>
              <w:spacing w:after="0" w:line="240" w:lineRule="auto"/>
            </w:pPr>
            <w:r>
              <w:rPr>
                <w:b w:val="0"/>
                <w:sz w:val="14"/>
              </w:rPr>
              <w:t>Impact High; Assigned To empty.</w:t>
            </w:r>
          </w:p>
        </w:tc>
        <w:tc>
          <w:tcPr>
            <w:tcW w:w="3408" w:type="dxa"/>
            <w:vAlign w:val="center"/>
          </w:tcPr>
          <w:p w14:paraId="0A542A58">
            <w:pPr>
              <w:spacing w:after="0" w:line="240" w:lineRule="auto"/>
            </w:pPr>
            <w:r>
              <w:rPr>
                <w:b w:val="0"/>
                <w:sz w:val="14"/>
              </w:rPr>
              <w:t>Error shown; no save.</w:t>
            </w:r>
          </w:p>
        </w:tc>
      </w:tr>
      <w:tr w14:paraId="4C38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CC6FAB6">
            <w:pPr>
              <w:spacing w:after="0" w:line="240" w:lineRule="auto"/>
            </w:pPr>
            <w:r>
              <w:rPr>
                <w:b w:val="0"/>
                <w:sz w:val="14"/>
              </w:rPr>
              <w:t>Valid save</w:t>
            </w:r>
          </w:p>
        </w:tc>
        <w:tc>
          <w:tcPr>
            <w:tcW w:w="3408" w:type="dxa"/>
            <w:vAlign w:val="center"/>
          </w:tcPr>
          <w:p w14:paraId="0B6C5557">
            <w:pPr>
              <w:spacing w:after="0" w:line="240" w:lineRule="auto"/>
            </w:pPr>
            <w:r>
              <w:rPr>
                <w:b w:val="0"/>
                <w:sz w:val="14"/>
              </w:rPr>
              <w:t>Impact High; group and owner populated.</w:t>
            </w:r>
          </w:p>
        </w:tc>
        <w:tc>
          <w:tcPr>
            <w:tcW w:w="3408" w:type="dxa"/>
            <w:vAlign w:val="center"/>
          </w:tcPr>
          <w:p w14:paraId="2D2FA365">
            <w:pPr>
              <w:spacing w:after="0" w:line="240" w:lineRule="auto"/>
            </w:pPr>
            <w:r>
              <w:rPr>
                <w:b w:val="0"/>
                <w:sz w:val="14"/>
              </w:rPr>
              <w:t>Save succeeds.</w:t>
            </w:r>
          </w:p>
        </w:tc>
      </w:tr>
      <w:tr w14:paraId="79DB6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C23A31E">
            <w:pPr>
              <w:spacing w:after="0" w:line="240" w:lineRule="auto"/>
            </w:pPr>
            <w:r>
              <w:rPr>
                <w:b w:val="0"/>
                <w:sz w:val="14"/>
              </w:rPr>
              <w:t>Reverse condition</w:t>
            </w:r>
          </w:p>
        </w:tc>
        <w:tc>
          <w:tcPr>
            <w:tcW w:w="3408" w:type="dxa"/>
            <w:vAlign w:val="center"/>
          </w:tcPr>
          <w:p w14:paraId="3340E170">
            <w:pPr>
              <w:spacing w:after="0" w:line="240" w:lineRule="auto"/>
            </w:pPr>
            <w:r>
              <w:rPr>
                <w:b w:val="0"/>
                <w:sz w:val="14"/>
              </w:rPr>
              <w:t>Existing high-impact Incident; Impact changed to Medium.</w:t>
            </w:r>
          </w:p>
        </w:tc>
        <w:tc>
          <w:tcPr>
            <w:tcW w:w="3408" w:type="dxa"/>
            <w:vAlign w:val="center"/>
          </w:tcPr>
          <w:p w14:paraId="60CBA80D">
            <w:pPr>
              <w:spacing w:after="0" w:line="240" w:lineRule="auto"/>
            </w:pPr>
            <w:r>
              <w:rPr>
                <w:b w:val="0"/>
                <w:sz w:val="14"/>
              </w:rPr>
              <w:t>Temporary controls reverse.</w:t>
            </w:r>
          </w:p>
        </w:tc>
      </w:tr>
      <w:tr w14:paraId="5281E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0704CB1">
            <w:pPr>
              <w:spacing w:after="0" w:line="240" w:lineRule="auto"/>
            </w:pPr>
            <w:r>
              <w:rPr>
                <w:b w:val="0"/>
                <w:sz w:val="14"/>
              </w:rPr>
              <w:t>Unsafe list edit</w:t>
            </w:r>
          </w:p>
        </w:tc>
        <w:tc>
          <w:tcPr>
            <w:tcW w:w="3408" w:type="dxa"/>
            <w:vAlign w:val="center"/>
          </w:tcPr>
          <w:p w14:paraId="172B61D3">
            <w:pPr>
              <w:spacing w:after="0" w:line="240" w:lineRule="auto"/>
            </w:pPr>
            <w:r>
              <w:rPr>
                <w:b w:val="0"/>
                <w:sz w:val="14"/>
              </w:rPr>
              <w:t>Incident list; State double-clicked.</w:t>
            </w:r>
          </w:p>
        </w:tc>
        <w:tc>
          <w:tcPr>
            <w:tcW w:w="3408" w:type="dxa"/>
            <w:vAlign w:val="center"/>
          </w:tcPr>
          <w:p w14:paraId="060DF314">
            <w:pPr>
              <w:spacing w:after="0" w:line="240" w:lineRule="auto"/>
            </w:pPr>
            <w:r>
              <w:rPr>
                <w:b w:val="0"/>
                <w:sz w:val="14"/>
              </w:rPr>
              <w:t>Alert shown; State unchanged.</w:t>
            </w:r>
          </w:p>
        </w:tc>
      </w:tr>
      <w:tr w14:paraId="462F0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270C345">
            <w:pPr>
              <w:spacing w:after="0" w:line="240" w:lineRule="auto"/>
            </w:pPr>
            <w:r>
              <w:rPr>
                <w:b w:val="0"/>
                <w:sz w:val="14"/>
              </w:rPr>
              <w:t>Safe form update</w:t>
            </w:r>
          </w:p>
        </w:tc>
        <w:tc>
          <w:tcPr>
            <w:tcW w:w="3408" w:type="dxa"/>
            <w:vAlign w:val="center"/>
          </w:tcPr>
          <w:p w14:paraId="53FC7148">
            <w:pPr>
              <w:spacing w:after="0" w:line="240" w:lineRule="auto"/>
            </w:pPr>
            <w:r>
              <w:rPr>
                <w:b w:val="0"/>
                <w:sz w:val="14"/>
              </w:rPr>
              <w:t>Incident form; State changed.</w:t>
            </w:r>
          </w:p>
        </w:tc>
        <w:tc>
          <w:tcPr>
            <w:tcW w:w="3408" w:type="dxa"/>
            <w:vAlign w:val="center"/>
          </w:tcPr>
          <w:p w14:paraId="5B48FFE6">
            <w:pPr>
              <w:spacing w:after="0" w:line="240" w:lineRule="auto"/>
            </w:pPr>
            <w:r>
              <w:rPr>
                <w:b w:val="0"/>
                <w:sz w:val="14"/>
              </w:rPr>
              <w:t>Update succeeds.</w:t>
            </w:r>
          </w:p>
        </w:tc>
      </w:tr>
    </w:tbl>
    <w:p w14:paraId="2CDCB6F6"/>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2A5A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562</Words>
  <Characters>3077</Characters>
  <Lines>0</Lines>
  <Paragraphs>0</Paragraphs>
  <TotalTime>0</TotalTime>
  <ScaleCrop>false</ScaleCrop>
  <LinksUpToDate>false</LinksUpToDate>
  <CharactersWithSpaces>3544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Pooja Janarthanan</cp:lastModifiedBy>
  <dcterms:modified xsi:type="dcterms:W3CDTF">2026-10-02T10:22:06Z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eyJoZGlkIjoiNjU0ZTU1NWIwZThkOTk1MjJmZWQ2YzQ3ZjliY2RjZjUiLCJ1c2VySWQiOiI1NDk3NjcyNzczNjYifQ==</vt:lpwstr>
  </property>
  <property fmtid="{D5CDD505-2E9C-101B-9397-08002B2CF9AE}" pid="3" name="KSOProductBuildVer">
    <vt:lpwstr>1033-12.1.0.28485</vt:lpwstr>
  </property>
  <property fmtid="{D5CDD505-2E9C-101B-9397-08002B2CF9AE}" pid="4" name="ICV">
    <vt:lpwstr>B8A73B521F254BA09103057D4B2A4DBE_12</vt:lpwstr>
  </property>
</Properties>
</file>