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NAME:Yuvraj Singh</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ENROLLMENT NO.:A7605219097</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Description of  Class Case Study: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have done a case study on virtual box,</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Virtual Box is a cross-platform virtualization application. It installs on our existing computer (and operating system) and extends the capabilities of your existing computer so that it can run multiple operating systems (inside multiple virtual machines) at the same time.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VirtualBox was first offered by Innotek GmbH from Weinstadt, Germany, under a proprietary software license, making one version of the product available at no cost for personal or evaluation use, subject to the VirtualBox Personal Use and Evaluation License (PUEL). In January 2007, based on counsel by LiSoG, Innotek GmbH released VirtualBox Open Source Edition (OSE) as free and open-source software, subject to the requirements of the GNU General Public License (GPL), version 2.</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VirtualBox’s site offers a public bugtracker. In case you encounter problems with VirtualBox or have other suggestions for improvements, you can use this facility to report those issues, which will then be called a "ticket".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need to have an Oracle Account in order to create a new ticket.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ticket, need to write a summary and a precise description of the problem that has been encountered.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always better if you include a full log file as it contains a lot of useful information.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Before creating a new ticket, always look for other tickets that may have reported</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VirtualBox base package which contains the full VirtualBox source code and platform binaries and is licensed under the GNU General Public License, version 2. You can distribute and modify the base package, provided that you distribute all modifications under the GPLv2 as well</w:t>
      </w:r>
    </w:p>
    <w:p>
      <w:pPr>
        <w:spacing w:before="0" w:after="160" w:line="259"/>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