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4428A4" w14:textId="0916DDA1" w:rsidR="00452B97" w:rsidRDefault="00942F2C" w:rsidP="00C70D97">
      <w:pPr>
        <w:pStyle w:val="Title"/>
      </w:pPr>
      <w:bookmarkStart w:id="0" w:name="_Hlk216192975"/>
      <w:r>
        <w:t>Electric Vehicle (EV) Charging Analytics and Forecasting System</w:t>
      </w:r>
    </w:p>
    <w:bookmarkEnd w:id="0"/>
    <w:p w14:paraId="3AD81437" w14:textId="77777777" w:rsidR="006D3077" w:rsidRDefault="006D3077" w:rsidP="009B2A51">
      <w:pPr>
        <w:pStyle w:val="Heading1"/>
      </w:pPr>
      <w:r>
        <w:t>Team Members</w:t>
      </w:r>
    </w:p>
    <w:p w14:paraId="0E8C468B" w14:textId="2815D91E" w:rsidR="006D3077" w:rsidRDefault="00942F2C" w:rsidP="006D3077">
      <w:r>
        <w:t>Pooja Mengaji</w:t>
      </w:r>
    </w:p>
    <w:p w14:paraId="367AFDB1" w14:textId="77777777" w:rsidR="0056601D" w:rsidRDefault="0056601D" w:rsidP="009B2A51">
      <w:pPr>
        <w:pStyle w:val="Heading1"/>
      </w:pPr>
      <w:r>
        <w:t xml:space="preserve">Executive Summary of the </w:t>
      </w:r>
      <w:r w:rsidR="00A841F4">
        <w:t>Final</w:t>
      </w:r>
      <w:r>
        <w:t xml:space="preserve"> Project</w:t>
      </w:r>
    </w:p>
    <w:p w14:paraId="794967D1" w14:textId="19B717EE" w:rsidR="00942F2C" w:rsidRPr="00C91381" w:rsidRDefault="00942F2C" w:rsidP="00942F2C">
      <w:r w:rsidRPr="00C91381">
        <w:t xml:space="preserve">The project aims to develop a comprehensive Excel-based analytical application that models, analyzes, and forecasts key trends in electric vehicle (EV) charging behavior. Using the Kaggle dataset </w:t>
      </w:r>
      <w:r w:rsidRPr="00C91381">
        <w:rPr>
          <w:i/>
          <w:iCs/>
        </w:rPr>
        <w:t>“Electric Vehicle Charging Patterns”</w:t>
      </w:r>
      <w:r w:rsidRPr="00C91381">
        <w:t>, the project explore</w:t>
      </w:r>
      <w:r w:rsidR="00053E4D">
        <w:t>s</w:t>
      </w:r>
      <w:r w:rsidRPr="00C91381">
        <w:t xml:space="preserve"> various aspects of EV charging such as station utilization, cost sensitivity, driver behavior, and seasonal variations.</w:t>
      </w:r>
    </w:p>
    <w:p w14:paraId="276335CF" w14:textId="1020B09E" w:rsidR="0056601D" w:rsidRPr="0056601D" w:rsidRDefault="00942F2C" w:rsidP="00942F2C">
      <w:r w:rsidRPr="00C91381">
        <w:t>The goal is to create an interactive, data-driven tool that combines descriptive analytics, predictive modeling, and Monte Carlo simulation to provide valuable insights for EV infrastructure planning and energy management. The model will help decision makers understand station performance, forecast costs under uncertainty, and identify efficiency patterns based on temperature, vehicle type, and user behavior.</w:t>
      </w:r>
      <w:r w:rsidR="0056601D">
        <w:t xml:space="preserve"> </w:t>
      </w:r>
    </w:p>
    <w:p w14:paraId="24141D1E" w14:textId="77777777" w:rsidR="009B2A51" w:rsidRDefault="0056601D" w:rsidP="009B2A51">
      <w:pPr>
        <w:pStyle w:val="Heading1"/>
      </w:pPr>
      <w:r>
        <w:t>Target Users or Analysis Consumers</w:t>
      </w:r>
    </w:p>
    <w:p w14:paraId="04699C05" w14:textId="77777777" w:rsidR="00942F2C" w:rsidRDefault="00942F2C" w:rsidP="00942F2C">
      <w:r w:rsidRPr="000E2826">
        <w:t>The analysis will primarily serve:</w:t>
      </w:r>
    </w:p>
    <w:p w14:paraId="62932D87" w14:textId="77777777" w:rsidR="00942F2C" w:rsidRPr="00F43D5F" w:rsidRDefault="00942F2C" w:rsidP="00942F2C">
      <w:pPr>
        <w:pStyle w:val="ListParagraph"/>
        <w:numPr>
          <w:ilvl w:val="0"/>
          <w:numId w:val="1"/>
        </w:numPr>
        <w:spacing w:after="0" w:line="240" w:lineRule="auto"/>
      </w:pPr>
      <w:r w:rsidRPr="00F43D5F">
        <w:rPr>
          <w:b/>
          <w:bCs/>
        </w:rPr>
        <w:t>EV Charging Network Operators</w:t>
      </w:r>
      <w:r w:rsidRPr="00F43D5F">
        <w:t xml:space="preserve"> – to forecast demand, optimize charger allocation, and plan maintenance schedules.</w:t>
      </w:r>
    </w:p>
    <w:p w14:paraId="43467959" w14:textId="77777777" w:rsidR="00942F2C" w:rsidRPr="00F43D5F" w:rsidRDefault="00942F2C" w:rsidP="00942F2C">
      <w:pPr>
        <w:pStyle w:val="ListParagraph"/>
        <w:numPr>
          <w:ilvl w:val="0"/>
          <w:numId w:val="1"/>
        </w:numPr>
        <w:spacing w:after="0" w:line="240" w:lineRule="auto"/>
      </w:pPr>
      <w:r w:rsidRPr="00F43D5F">
        <w:rPr>
          <w:b/>
          <w:bCs/>
        </w:rPr>
        <w:t>Energy Companies and Utilities</w:t>
      </w:r>
      <w:r w:rsidRPr="00F43D5F">
        <w:t xml:space="preserve"> – to estimate energy demand variations and design dynamic pricing models.</w:t>
      </w:r>
    </w:p>
    <w:p w14:paraId="48A0E069" w14:textId="77777777" w:rsidR="00942F2C" w:rsidRDefault="00942F2C" w:rsidP="00942F2C">
      <w:pPr>
        <w:pStyle w:val="ListParagraph"/>
        <w:numPr>
          <w:ilvl w:val="0"/>
          <w:numId w:val="1"/>
        </w:numPr>
        <w:spacing w:after="0" w:line="240" w:lineRule="auto"/>
      </w:pPr>
      <w:r>
        <w:rPr>
          <w:b/>
          <w:bCs/>
        </w:rPr>
        <w:t>City</w:t>
      </w:r>
      <w:r w:rsidRPr="00F43D5F">
        <w:rPr>
          <w:b/>
          <w:bCs/>
        </w:rPr>
        <w:t xml:space="preserve"> Planners and Policy Makers</w:t>
      </w:r>
      <w:r w:rsidRPr="00F43D5F">
        <w:t xml:space="preserve"> – to understand regional and seasonal trends in EV usage.</w:t>
      </w:r>
    </w:p>
    <w:p w14:paraId="32ADD659" w14:textId="07C31325" w:rsidR="009B2A51" w:rsidRDefault="00942F2C" w:rsidP="00942F2C">
      <w:pPr>
        <w:pStyle w:val="ListParagraph"/>
        <w:numPr>
          <w:ilvl w:val="0"/>
          <w:numId w:val="1"/>
        </w:numPr>
        <w:spacing w:after="0" w:line="240" w:lineRule="auto"/>
      </w:pPr>
      <w:r w:rsidRPr="00942F2C">
        <w:rPr>
          <w:b/>
          <w:bCs/>
        </w:rPr>
        <w:t>EV Manufacturers and Fleet Managers</w:t>
      </w:r>
      <w:r w:rsidRPr="00F43D5F">
        <w:t xml:space="preserve"> – to analyze charging efficiency and driver behavior across different vehicle models.</w:t>
      </w:r>
    </w:p>
    <w:p w14:paraId="5204F4FD" w14:textId="77777777" w:rsidR="00D936AD" w:rsidRDefault="00ED27F0" w:rsidP="00C70D97">
      <w:pPr>
        <w:pStyle w:val="Heading1"/>
      </w:pPr>
      <w:r>
        <w:t>Technical Summary</w:t>
      </w:r>
    </w:p>
    <w:p w14:paraId="4E8711C6" w14:textId="74B825FE" w:rsidR="00942F2C" w:rsidRPr="00CE3F82" w:rsidRDefault="00942F2C" w:rsidP="00CE3F82">
      <w:r w:rsidRPr="000631ED">
        <w:t>The project will primarily be built in Microsoft Excel, Power BI (for visualization), VBA and Excel’s built-in Monte Carlo simulation using random number generation functions.</w:t>
      </w:r>
      <w:r>
        <w:t xml:space="preserve"> </w:t>
      </w:r>
    </w:p>
    <w:p w14:paraId="12748024" w14:textId="77777777" w:rsidR="00CE3F82" w:rsidRPr="00CE3F82" w:rsidRDefault="00CE3F82" w:rsidP="00CE3F82">
      <w:r w:rsidRPr="00CE3F82">
        <w:br w:type="page"/>
      </w:r>
    </w:p>
    <w:p w14:paraId="61045E0C" w14:textId="6BA7765B" w:rsidR="00CE3F82" w:rsidRPr="00CE3F82" w:rsidRDefault="00000000" w:rsidP="00CE3F82">
      <w:r>
        <w:lastRenderedPageBreak/>
        <w:pict w14:anchorId="2966CCBA">
          <v:rect id="_x0000_s1026" style="position:absolute;margin-left:158.4pt;margin-top:11.95pt;width:104.4pt;height:25.2pt;z-index:251659264">
            <v:textbox style="mso-next-textbox:#_x0000_s1026">
              <w:txbxContent>
                <w:p w14:paraId="3F934A3F" w14:textId="77777777" w:rsidR="00CE3F82" w:rsidRPr="00B42878" w:rsidRDefault="00CE3F82" w:rsidP="00CE3F82">
                  <w:pPr>
                    <w:jc w:val="center"/>
                    <w:rPr>
                      <w:lang w:val="en-IN"/>
                    </w:rPr>
                  </w:pPr>
                  <w:r>
                    <w:rPr>
                      <w:lang w:val="en-IN"/>
                    </w:rPr>
                    <w:t>Dashboard</w:t>
                  </w:r>
                </w:p>
              </w:txbxContent>
            </v:textbox>
          </v:rect>
        </w:pict>
      </w:r>
    </w:p>
    <w:p w14:paraId="7F98EA17" w14:textId="77777777" w:rsidR="00CE3F82" w:rsidRPr="00CE3F82" w:rsidRDefault="00000000" w:rsidP="00CE3F82">
      <w:r>
        <w:pict w14:anchorId="67C8CC44">
          <v:shapetype id="_x0000_t32" coordsize="21600,21600" o:spt="32" o:oned="t" path="m,l21600,21600e" filled="f">
            <v:path arrowok="t" fillok="f" o:connecttype="none"/>
            <o:lock v:ext="edit" shapetype="t"/>
          </v:shapetype>
          <v:shape id="_x0000_s1036" type="#_x0000_t32" style="position:absolute;margin-left:208.2pt;margin-top:12.2pt;width:0;height:22.8pt;z-index:251669504" o:connectortype="straight">
            <v:stroke endarrow="block"/>
          </v:shape>
        </w:pict>
      </w:r>
    </w:p>
    <w:p w14:paraId="28597E9A" w14:textId="77777777" w:rsidR="00CE3F82" w:rsidRPr="00CE3F82" w:rsidRDefault="00000000" w:rsidP="00CE3F82">
      <w:r>
        <w:pict w14:anchorId="1D513E99">
          <v:shape id="_x0000_s1035" type="#_x0000_t32" style="position:absolute;margin-left:429.6pt;margin-top:10.05pt;width:0;height:28.2pt;z-index:251668480" o:connectortype="straight">
            <v:stroke endarrow="block"/>
          </v:shape>
        </w:pict>
      </w:r>
      <w:r>
        <w:pict w14:anchorId="50DB2AA7">
          <v:shape id="_x0000_s1034" type="#_x0000_t32" style="position:absolute;margin-left:262.8pt;margin-top:10.05pt;width:0;height:28.2pt;z-index:251667456" o:connectortype="straight">
            <v:stroke endarrow="block"/>
          </v:shape>
        </w:pict>
      </w:r>
      <w:r>
        <w:pict w14:anchorId="030035EB">
          <v:shape id="_x0000_s1033" type="#_x0000_t32" style="position:absolute;margin-left:130.8pt;margin-top:10.05pt;width:0;height:28.2pt;z-index:251666432" o:connectortype="straight">
            <v:stroke endarrow="block"/>
          </v:shape>
        </w:pict>
      </w:r>
      <w:r>
        <w:pict w14:anchorId="3A212567">
          <v:shape id="_x0000_s1032" type="#_x0000_t32" style="position:absolute;margin-left:1.2pt;margin-top:10.05pt;width:0;height:27pt;z-index:251665408" o:connectortype="straight">
            <v:stroke endarrow="block"/>
          </v:shape>
        </w:pict>
      </w:r>
      <w:r>
        <w:pict w14:anchorId="24A4C0A1">
          <v:shape id="_x0000_s1031" type="#_x0000_t32" style="position:absolute;margin-left:1.2pt;margin-top:10.05pt;width:428.4pt;height:0;z-index:251664384" o:connectortype="straight"/>
        </w:pict>
      </w:r>
    </w:p>
    <w:p w14:paraId="0C5A925F" w14:textId="6752EB35" w:rsidR="00CE3F82" w:rsidRPr="00CE3F82" w:rsidRDefault="00000000" w:rsidP="00CE3F82">
      <w:r>
        <w:pict w14:anchorId="1ABF25B3">
          <v:shape id="_x0000_s1051" type="#_x0000_t32" style="position:absolute;margin-left:281.35pt;margin-top:43.85pt;width:.05pt;height:37.8pt;z-index:251684864" o:connectortype="straight">
            <v:stroke endarrow="block"/>
          </v:shape>
        </w:pict>
      </w:r>
      <w:r>
        <w:pict w14:anchorId="12EC9D33">
          <v:shape id="_x0000_s1049" type="#_x0000_t32" style="position:absolute;margin-left:423.6pt;margin-top:43.85pt;width:.05pt;height:37.8pt;z-index:251682816" o:connectortype="straight">
            <v:stroke endarrow="block"/>
          </v:shape>
        </w:pict>
      </w:r>
      <w:r>
        <w:pict w14:anchorId="1A575970">
          <v:rect id="_x0000_s1042" style="position:absolute;margin-left:123pt;margin-top:267.65pt;width:82.8pt;height:36.6pt;z-index:251675648">
            <v:textbox>
              <w:txbxContent>
                <w:p w14:paraId="054CA90E" w14:textId="77777777" w:rsidR="00CE3F82" w:rsidRPr="00552052" w:rsidRDefault="00CE3F82" w:rsidP="00CE3F82">
                  <w:pPr>
                    <w:rPr>
                      <w:sz w:val="16"/>
                      <w:szCs w:val="16"/>
                    </w:rPr>
                  </w:pPr>
                  <w:r w:rsidRPr="00552052">
                    <w:rPr>
                      <w:sz w:val="16"/>
                      <w:szCs w:val="16"/>
                    </w:rPr>
                    <w:t>Seasonal Charging Behavior</w:t>
                  </w:r>
                </w:p>
              </w:txbxContent>
            </v:textbox>
          </v:rect>
        </w:pict>
      </w:r>
      <w:r>
        <w:pict w14:anchorId="240EE219">
          <v:shape id="_x0000_s1047" type="#_x0000_t32" style="position:absolute;margin-left:89.4pt;margin-top:283.85pt;width:32.4pt;height:0;z-index:251680768" o:connectortype="straight">
            <v:stroke endarrow="block"/>
          </v:shape>
        </w:pict>
      </w:r>
      <w:r>
        <w:pict w14:anchorId="6A04ACB3">
          <v:shape id="_x0000_s1046" type="#_x0000_t32" style="position:absolute;margin-left:90.6pt;margin-top:224.45pt;width:32.4pt;height:0;z-index:251679744" o:connectortype="straight">
            <v:stroke endarrow="block"/>
          </v:shape>
        </w:pict>
      </w:r>
      <w:r>
        <w:pict w14:anchorId="50624424">
          <v:shape id="_x0000_s1045" type="#_x0000_t32" style="position:absolute;margin-left:90.6pt;margin-top:160.85pt;width:32.4pt;height:0;z-index:251678720" o:connectortype="straight">
            <v:stroke endarrow="block"/>
          </v:shape>
        </w:pict>
      </w:r>
      <w:r>
        <w:pict w14:anchorId="64DCEF3E">
          <v:shape id="_x0000_s1044" type="#_x0000_t32" style="position:absolute;margin-left:90.6pt;margin-top:102.05pt;width:32.4pt;height:0;z-index:251677696" o:connectortype="straight">
            <v:stroke endarrow="block"/>
          </v:shape>
        </w:pict>
      </w:r>
      <w:r>
        <w:pict w14:anchorId="0AD31962">
          <v:shape id="_x0000_s1043" type="#_x0000_t32" style="position:absolute;margin-left:90.6pt;margin-top:43.85pt;width:0;height:240pt;z-index:251676672" o:connectortype="straight"/>
        </w:pict>
      </w:r>
      <w:r>
        <w:pict w14:anchorId="5F8181BE">
          <v:rect id="_x0000_s1040" style="position:absolute;margin-left:121.8pt;margin-top:141.65pt;width:82.8pt;height:36.6pt;z-index:251673600">
            <v:textbox>
              <w:txbxContent>
                <w:p w14:paraId="7A7F85E4" w14:textId="77777777" w:rsidR="00CE3F82" w:rsidRPr="00552052" w:rsidRDefault="00CE3F82" w:rsidP="00CE3F82">
                  <w:pPr>
                    <w:rPr>
                      <w:sz w:val="18"/>
                      <w:szCs w:val="18"/>
                    </w:rPr>
                  </w:pPr>
                  <w:r w:rsidRPr="00552052">
                    <w:rPr>
                      <w:sz w:val="18"/>
                      <w:szCs w:val="18"/>
                    </w:rPr>
                    <w:t>Charging Cost Sensitivity</w:t>
                  </w:r>
                </w:p>
              </w:txbxContent>
            </v:textbox>
          </v:rect>
        </w:pict>
      </w:r>
      <w:r>
        <w:pict w14:anchorId="065B3842">
          <v:rect id="_x0000_s1041" style="position:absolute;margin-left:123pt;margin-top:206.45pt;width:82.8pt;height:36.6pt;z-index:251674624">
            <v:textbox>
              <w:txbxContent>
                <w:p w14:paraId="09563712" w14:textId="77777777" w:rsidR="00CE3F82" w:rsidRPr="00552052" w:rsidRDefault="00CE3F82" w:rsidP="00CE3F82">
                  <w:pPr>
                    <w:rPr>
                      <w:sz w:val="18"/>
                      <w:szCs w:val="18"/>
                    </w:rPr>
                  </w:pPr>
                  <w:r w:rsidRPr="00552052">
                    <w:rPr>
                      <w:sz w:val="18"/>
                      <w:szCs w:val="18"/>
                    </w:rPr>
                    <w:t>Driver Behavior Profiling</w:t>
                  </w:r>
                </w:p>
              </w:txbxContent>
            </v:textbox>
          </v:rect>
        </w:pict>
      </w:r>
      <w:r>
        <w:pict w14:anchorId="7489F478">
          <v:rect id="_x0000_s1039" style="position:absolute;margin-left:121.8pt;margin-top:82.85pt;width:77.4pt;height:36.6pt;z-index:251672576">
            <v:textbox>
              <w:txbxContent>
                <w:p w14:paraId="3ADF619A" w14:textId="77777777" w:rsidR="00CE3F82" w:rsidRPr="00552052" w:rsidRDefault="00CE3F82" w:rsidP="00CE3F82">
                  <w:pPr>
                    <w:rPr>
                      <w:sz w:val="16"/>
                      <w:szCs w:val="16"/>
                    </w:rPr>
                  </w:pPr>
                  <w:r w:rsidRPr="00552052">
                    <w:rPr>
                      <w:sz w:val="16"/>
                      <w:szCs w:val="16"/>
                    </w:rPr>
                    <w:t>Charging Station Utilization</w:t>
                  </w:r>
                </w:p>
              </w:txbxContent>
            </v:textbox>
          </v:rect>
        </w:pict>
      </w:r>
      <w:r>
        <w:pict w14:anchorId="6B749E25">
          <v:shape id="_x0000_s1038" type="#_x0000_t32" style="position:absolute;margin-left:1.2pt;margin-top:45.05pt;width:0;height:37.8pt;z-index:251671552" o:connectortype="straight">
            <v:stroke endarrow="block"/>
          </v:shape>
        </w:pict>
      </w:r>
      <w:r>
        <w:pict w14:anchorId="09896666">
          <v:shapetype id="_x0000_t202" coordsize="21600,21600" o:spt="202" path="m,l,21600r21600,l21600,xe">
            <v:stroke joinstyle="miter"/>
            <v:path gradientshapeok="t" o:connecttype="rect"/>
          </v:shapetype>
          <v:shape id="_x0000_s1030" type="#_x0000_t202" style="position:absolute;margin-left:362.4pt;margin-top:12.05pt;width:118.8pt;height:33pt;z-index:251663360">
            <v:textbox>
              <w:txbxContent>
                <w:p w14:paraId="66AA3923" w14:textId="77777777" w:rsidR="00CE3F82" w:rsidRPr="00B42878" w:rsidRDefault="00CE3F82" w:rsidP="00CE3F82">
                  <w:pPr>
                    <w:rPr>
                      <w:lang w:val="en-IN"/>
                    </w:rPr>
                  </w:pPr>
                  <w:r>
                    <w:rPr>
                      <w:lang w:val="en-IN"/>
                    </w:rPr>
                    <w:t>Revenue Simulation</w:t>
                  </w:r>
                </w:p>
              </w:txbxContent>
            </v:textbox>
          </v:shape>
        </w:pict>
      </w:r>
      <w:r>
        <w:pict w14:anchorId="772A1FF5">
          <v:shape id="_x0000_s1029" type="#_x0000_t202" style="position:absolute;margin-left:208.2pt;margin-top:12.05pt;width:126.6pt;height:31.8pt;z-index:251662336">
            <v:textbox>
              <w:txbxContent>
                <w:p w14:paraId="723F4CE1" w14:textId="77777777" w:rsidR="00CE3F82" w:rsidRPr="00B42878" w:rsidRDefault="00CE3F82" w:rsidP="00CE3F82">
                  <w:pPr>
                    <w:rPr>
                      <w:lang w:val="en-IN"/>
                    </w:rPr>
                  </w:pPr>
                  <w:r>
                    <w:rPr>
                      <w:lang w:val="en-IN"/>
                    </w:rPr>
                    <w:t>Break Even Analysis</w:t>
                  </w:r>
                </w:p>
              </w:txbxContent>
            </v:textbox>
          </v:shape>
        </w:pict>
      </w:r>
      <w:r>
        <w:pict w14:anchorId="2618F018">
          <v:shape id="_x0000_s1028" type="#_x0000_t202" style="position:absolute;margin-left:81pt;margin-top:13.25pt;width:93.6pt;height:30.6pt;z-index:251661312">
            <v:textbox>
              <w:txbxContent>
                <w:p w14:paraId="0CCEBA20" w14:textId="77777777" w:rsidR="00CE3F82" w:rsidRPr="00B42878" w:rsidRDefault="00CE3F82" w:rsidP="00CE3F82">
                  <w:pPr>
                    <w:rPr>
                      <w:lang w:val="en-IN"/>
                    </w:rPr>
                  </w:pPr>
                  <w:r>
                    <w:rPr>
                      <w:lang w:val="en-IN"/>
                    </w:rPr>
                    <w:t>Analyze Data</w:t>
                  </w:r>
                </w:p>
              </w:txbxContent>
            </v:textbox>
          </v:shape>
        </w:pict>
      </w:r>
      <w:r>
        <w:pict w14:anchorId="25BF8663">
          <v:shape id="_x0000_s1027" type="#_x0000_t202" style="position:absolute;margin-left:-32.4pt;margin-top:13.25pt;width:73.8pt;height:30.6pt;z-index:251660288">
            <v:textbox>
              <w:txbxContent>
                <w:p w14:paraId="7F96F0B5" w14:textId="77777777" w:rsidR="00CE3F82" w:rsidRPr="00B42878" w:rsidRDefault="00CE3F82" w:rsidP="00CE3F82">
                  <w:pPr>
                    <w:rPr>
                      <w:lang w:val="en-IN"/>
                    </w:rPr>
                  </w:pPr>
                  <w:r>
                    <w:rPr>
                      <w:lang w:val="en-IN"/>
                    </w:rPr>
                    <w:t>Load Data</w:t>
                  </w:r>
                </w:p>
              </w:txbxContent>
            </v:textbox>
          </v:shape>
        </w:pict>
      </w:r>
    </w:p>
    <w:p w14:paraId="69F66247" w14:textId="77777777" w:rsidR="00CE3F82" w:rsidRPr="00CE3F82" w:rsidRDefault="00CE3F82" w:rsidP="00CE3F82"/>
    <w:p w14:paraId="20994D1F" w14:textId="6D11910D" w:rsidR="00CE3F82" w:rsidRPr="00CE3F82" w:rsidRDefault="00CE3F82" w:rsidP="00CE3F82"/>
    <w:p w14:paraId="3FE72CDD" w14:textId="70E0B87A" w:rsidR="00CE3F82" w:rsidRPr="00CE3F82" w:rsidRDefault="00000000" w:rsidP="00CE3F82">
      <w:r>
        <w:pict w14:anchorId="73E3E9B3">
          <v:shapetype id="_x0000_t22" coordsize="21600,21600" o:spt="22" adj="5400" path="m10800,qx0@1l0@2qy10800,21600,21600@2l21600@1qy10800,xem0@1qy10800@0,21600@1nfe">
            <v:formulas>
              <v:f eqn="val #0"/>
              <v:f eqn="prod #0 1 2"/>
              <v:f eqn="sum height 0 @1"/>
            </v:formulas>
            <v:path o:extrusionok="f" gradientshapeok="t" o:connecttype="custom" o:connectlocs="10800,@0;10800,0;0,10800;10800,21600;21600,10800" o:connectangles="270,270,180,90,0" textboxrect="0,@0,21600,@2"/>
            <v:handles>
              <v:h position="center,#0" yrange="0,10800"/>
            </v:handles>
            <o:complex v:ext="view"/>
          </v:shapetype>
          <v:shape id="_x0000_s1037" type="#_x0000_t22" style="position:absolute;margin-left:-28.2pt;margin-top:6.55pt;width:60pt;height:86.2pt;z-index:251670528">
            <v:textbox>
              <w:txbxContent>
                <w:p w14:paraId="504388BC" w14:textId="44380202" w:rsidR="00CE3F82" w:rsidRPr="000233F6" w:rsidRDefault="00CE3F82" w:rsidP="00CE3F82">
                  <w:pPr>
                    <w:jc w:val="center"/>
                    <w:rPr>
                      <w:sz w:val="18"/>
                      <w:szCs w:val="18"/>
                      <w:lang w:val="en-IN"/>
                    </w:rPr>
                  </w:pPr>
                  <w:r>
                    <w:rPr>
                      <w:sz w:val="18"/>
                      <w:szCs w:val="18"/>
                      <w:lang w:val="en-IN"/>
                    </w:rPr>
                    <w:t>Import EV data (</w:t>
                  </w:r>
                  <w:r w:rsidRPr="000233F6">
                    <w:rPr>
                      <w:sz w:val="18"/>
                      <w:szCs w:val="18"/>
                      <w:lang w:val="en-IN"/>
                    </w:rPr>
                    <w:t>Kaggl</w:t>
                  </w:r>
                  <w:r>
                    <w:rPr>
                      <w:sz w:val="18"/>
                      <w:szCs w:val="18"/>
                      <w:lang w:val="en-IN"/>
                    </w:rPr>
                    <w:t>e source)</w:t>
                  </w:r>
                </w:p>
              </w:txbxContent>
            </v:textbox>
          </v:shape>
        </w:pict>
      </w:r>
      <w:r>
        <w:pict w14:anchorId="32160C8F">
          <v:shapetype id="_x0000_t112" coordsize="21600,21600" o:spt="112" path="m,l,21600r21600,l21600,xem2610,nfl2610,21600em18990,nfl18990,21600e">
            <v:stroke joinstyle="miter"/>
            <v:path o:extrusionok="f" gradientshapeok="t" o:connecttype="rect" textboxrect="2610,0,18990,21600"/>
          </v:shapetype>
          <v:shape id="_x0000_s1048" type="#_x0000_t112" style="position:absolute;margin-left:386.4pt;margin-top:4.15pt;width:109.8pt;height:57.4pt;z-index:251681792">
            <v:textbox style="mso-next-textbox:#_x0000_s1048">
              <w:txbxContent>
                <w:p w14:paraId="01263293" w14:textId="0FB18F5D" w:rsidR="00CE3F82" w:rsidRPr="00832DB8" w:rsidRDefault="00CE3F82" w:rsidP="00CE3F82">
                  <w:pPr>
                    <w:rPr>
                      <w:sz w:val="18"/>
                      <w:szCs w:val="18"/>
                      <w:lang w:val="en-IN"/>
                    </w:rPr>
                  </w:pPr>
                  <w:r w:rsidRPr="00832DB8">
                    <w:rPr>
                      <w:sz w:val="18"/>
                      <w:szCs w:val="18"/>
                      <w:lang w:val="en-IN"/>
                    </w:rPr>
                    <w:t xml:space="preserve">Monte Carlo </w:t>
                  </w:r>
                  <w:r>
                    <w:rPr>
                      <w:sz w:val="18"/>
                      <w:szCs w:val="18"/>
                      <w:lang w:val="en-IN"/>
                    </w:rPr>
                    <w:t xml:space="preserve">based revenue forecasting </w:t>
                  </w:r>
                  <w:r w:rsidRPr="00832DB8">
                    <w:rPr>
                      <w:sz w:val="18"/>
                      <w:szCs w:val="18"/>
                      <w:lang w:val="en-IN"/>
                    </w:rPr>
                    <w:t xml:space="preserve">using </w:t>
                  </w:r>
                  <w:r>
                    <w:rPr>
                      <w:sz w:val="18"/>
                      <w:szCs w:val="18"/>
                      <w:lang w:val="en-IN"/>
                    </w:rPr>
                    <w:t>(</w:t>
                  </w:r>
                  <w:r w:rsidRPr="00832DB8">
                    <w:rPr>
                      <w:sz w:val="18"/>
                      <w:szCs w:val="18"/>
                      <w:lang w:val="en-IN"/>
                    </w:rPr>
                    <w:t>@Risk</w:t>
                  </w:r>
                  <w:r>
                    <w:rPr>
                      <w:sz w:val="18"/>
                      <w:szCs w:val="18"/>
                      <w:lang w:val="en-IN"/>
                    </w:rPr>
                    <w:t>)</w:t>
                  </w:r>
                </w:p>
              </w:txbxContent>
            </v:textbox>
          </v:shape>
        </w:pict>
      </w:r>
      <w:r>
        <w:pict w14:anchorId="5F7EB3A8">
          <v:shape id="_x0000_s1050" type="#_x0000_t112" style="position:absolute;margin-left:236.4pt;margin-top:4.75pt;width:102pt;height:46.6pt;z-index:251683840">
            <v:textbox>
              <w:txbxContent>
                <w:p w14:paraId="21B25428" w14:textId="00F593F8" w:rsidR="00CE3F82" w:rsidRPr="00832DB8" w:rsidRDefault="00CE3F82" w:rsidP="00CE3F82">
                  <w:pPr>
                    <w:rPr>
                      <w:sz w:val="18"/>
                      <w:szCs w:val="18"/>
                      <w:lang w:val="en-IN"/>
                    </w:rPr>
                  </w:pPr>
                  <w:r w:rsidRPr="00832DB8">
                    <w:rPr>
                      <w:sz w:val="18"/>
                      <w:szCs w:val="18"/>
                      <w:lang w:val="en-IN"/>
                    </w:rPr>
                    <w:t xml:space="preserve">What-if </w:t>
                  </w:r>
                  <w:r>
                    <w:rPr>
                      <w:sz w:val="18"/>
                      <w:szCs w:val="18"/>
                      <w:lang w:val="en-IN"/>
                    </w:rPr>
                    <w:t>Scenario modeling (</w:t>
                  </w:r>
                  <w:r w:rsidRPr="00832DB8">
                    <w:rPr>
                      <w:sz w:val="18"/>
                      <w:szCs w:val="18"/>
                      <w:lang w:val="en-IN"/>
                    </w:rPr>
                    <w:t>Goal Seek</w:t>
                  </w:r>
                  <w:r>
                    <w:rPr>
                      <w:sz w:val="18"/>
                      <w:szCs w:val="18"/>
                      <w:lang w:val="en-IN"/>
                    </w:rPr>
                    <w:t>)</w:t>
                  </w:r>
                </w:p>
              </w:txbxContent>
            </v:textbox>
          </v:shape>
        </w:pict>
      </w:r>
    </w:p>
    <w:p w14:paraId="77D1D578" w14:textId="77777777" w:rsidR="00CE3F82" w:rsidRPr="00CE3F82" w:rsidRDefault="00CE3F82" w:rsidP="00CE3F82"/>
    <w:p w14:paraId="763A20AA" w14:textId="77777777" w:rsidR="00CE3F82" w:rsidRPr="00CE3F82" w:rsidRDefault="00CE3F82" w:rsidP="00CE3F82"/>
    <w:p w14:paraId="4C2B1B1D" w14:textId="55F69DFA" w:rsidR="00CE3F82" w:rsidRPr="00CE3F82" w:rsidRDefault="00000000" w:rsidP="00CE3F82">
      <w:r>
        <w:rPr>
          <w:noProof/>
        </w:rPr>
        <w:pict w14:anchorId="1ABF25B3">
          <v:shape id="_x0000_s1053" type="#_x0000_t32" style="position:absolute;margin-left:1.15pt;margin-top:16.4pt;width:.05pt;height:37.8pt;z-index:251686912" o:connectortype="straight">
            <v:stroke endarrow="block"/>
          </v:shape>
        </w:pict>
      </w:r>
    </w:p>
    <w:p w14:paraId="46DD8B65" w14:textId="331AA6A8" w:rsidR="00CE3F82" w:rsidRPr="00CE3F82" w:rsidRDefault="00000000" w:rsidP="00CE3F82">
      <w:r>
        <w:rPr>
          <w:noProof/>
        </w:rPr>
        <w:pict w14:anchorId="5F8181BE">
          <v:rect id="_x0000_s1052" style="position:absolute;margin-left:-41.4pt;margin-top:28.4pt;width:82.8pt;height:36.6pt;z-index:251685888">
            <v:textbox style="mso-next-textbox:#_x0000_s1052">
              <w:txbxContent>
                <w:p w14:paraId="3D3214F6" w14:textId="555185E0" w:rsidR="00CE3F82" w:rsidRPr="00CE3F82" w:rsidRDefault="00CE3F82" w:rsidP="00CE3F82">
                  <w:pPr>
                    <w:rPr>
                      <w:sz w:val="18"/>
                      <w:szCs w:val="18"/>
                      <w:lang w:val="en-IN"/>
                    </w:rPr>
                  </w:pPr>
                  <w:r>
                    <w:rPr>
                      <w:sz w:val="18"/>
                      <w:szCs w:val="18"/>
                      <w:lang w:val="en-IN"/>
                    </w:rPr>
                    <w:t>Derive attributes</w:t>
                  </w:r>
                </w:p>
              </w:txbxContent>
            </v:textbox>
          </v:rect>
        </w:pict>
      </w:r>
    </w:p>
    <w:p w14:paraId="05FCAE4C" w14:textId="49829F00" w:rsidR="00CE3F82" w:rsidRPr="00CE3F82" w:rsidRDefault="00CE3F82" w:rsidP="00CE3F82"/>
    <w:p w14:paraId="1582D448" w14:textId="77777777" w:rsidR="00CE3F82" w:rsidRPr="00CE3F82" w:rsidRDefault="00CE3F82" w:rsidP="00CE3F82"/>
    <w:p w14:paraId="18D92E99" w14:textId="77777777" w:rsidR="00CE3F82" w:rsidRPr="00CE3F82" w:rsidRDefault="00CE3F82" w:rsidP="00CE3F82"/>
    <w:p w14:paraId="7024A0CB" w14:textId="77777777" w:rsidR="00CE3F82" w:rsidRPr="00CE3F82" w:rsidRDefault="00CE3F82" w:rsidP="00CE3F82"/>
    <w:p w14:paraId="55DCBECD" w14:textId="77777777" w:rsidR="00CE3F82" w:rsidRPr="00CE3F82" w:rsidRDefault="00CE3F82" w:rsidP="00CE3F82"/>
    <w:p w14:paraId="1416B326" w14:textId="1528B60D" w:rsidR="00942F2C" w:rsidRDefault="00942F2C" w:rsidP="00942F2C">
      <w:pPr>
        <w:pStyle w:val="Heading2"/>
      </w:pPr>
      <w:r w:rsidRPr="000727D0">
        <w:t>Planned Features &amp; Techniques:</w:t>
      </w:r>
    </w:p>
    <w:p w14:paraId="45E3634A" w14:textId="77777777" w:rsidR="00942F2C" w:rsidRDefault="00942F2C" w:rsidP="00942F2C">
      <w:pPr>
        <w:pStyle w:val="ListParagraph"/>
        <w:numPr>
          <w:ilvl w:val="0"/>
          <w:numId w:val="1"/>
        </w:numPr>
      </w:pPr>
      <w:r w:rsidRPr="000727D0">
        <w:rPr>
          <w:b/>
          <w:bCs/>
        </w:rPr>
        <w:t>EV Charging Station Utilization and Cost Forecast Model</w:t>
      </w:r>
    </w:p>
    <w:p w14:paraId="3F64E759" w14:textId="77777777" w:rsidR="00942F2C" w:rsidRDefault="00942F2C" w:rsidP="00942F2C">
      <w:pPr>
        <w:pStyle w:val="ListParagraph"/>
      </w:pPr>
      <w:r>
        <w:t>Analyzes charger usage patterns by time, day, and location.</w:t>
      </w:r>
    </w:p>
    <w:p w14:paraId="1D0C1687" w14:textId="77777777" w:rsidR="00942F2C" w:rsidRDefault="00942F2C" w:rsidP="00942F2C">
      <w:pPr>
        <w:pStyle w:val="ListParagraph"/>
      </w:pPr>
      <w:r>
        <w:t>Uses Monte Carlo simulation to forecast utilization and revenue under variable demand.</w:t>
      </w:r>
    </w:p>
    <w:p w14:paraId="73C900AC" w14:textId="77777777" w:rsidR="00942F2C" w:rsidRDefault="00942F2C" w:rsidP="00942F2C">
      <w:pPr>
        <w:pStyle w:val="ListParagraph"/>
        <w:numPr>
          <w:ilvl w:val="0"/>
          <w:numId w:val="1"/>
        </w:numPr>
      </w:pPr>
      <w:r w:rsidRPr="000727D0">
        <w:rPr>
          <w:b/>
          <w:bCs/>
        </w:rPr>
        <w:t>Charging Cost Sensitivity and Battery Efficiency Model</w:t>
      </w:r>
    </w:p>
    <w:p w14:paraId="012BB934" w14:textId="77777777" w:rsidR="00942F2C" w:rsidRDefault="00942F2C" w:rsidP="00942F2C">
      <w:pPr>
        <w:pStyle w:val="ListParagraph"/>
      </w:pPr>
      <w:r>
        <w:t>Evaluates impact of fluctuating energy prices and temperature on cost and charging efficiency.</w:t>
      </w:r>
    </w:p>
    <w:p w14:paraId="7D0B2422" w14:textId="076AD3A6" w:rsidR="00AC19D0" w:rsidRDefault="00AC19D0" w:rsidP="00AC19D0">
      <w:pPr>
        <w:pStyle w:val="ListParagraph"/>
      </w:pPr>
      <w:r>
        <w:t>Visualize</w:t>
      </w:r>
      <w:r w:rsidR="00053E4D">
        <w:t>s</w:t>
      </w:r>
      <w:r>
        <w:t xml:space="preserve"> the data using pivot tables and charts </w:t>
      </w:r>
    </w:p>
    <w:p w14:paraId="36B3E89D" w14:textId="009C08D3" w:rsidR="00942F2C" w:rsidRDefault="00942F2C" w:rsidP="00AC19D0">
      <w:pPr>
        <w:pStyle w:val="ListParagraph"/>
        <w:numPr>
          <w:ilvl w:val="0"/>
          <w:numId w:val="1"/>
        </w:numPr>
      </w:pPr>
      <w:r w:rsidRPr="00AC19D0">
        <w:rPr>
          <w:b/>
          <w:bCs/>
        </w:rPr>
        <w:t>EV Driver Behavior Profiling and Charging Pattern Analysis</w:t>
      </w:r>
    </w:p>
    <w:p w14:paraId="2EEFADEE" w14:textId="0DCAD87F" w:rsidR="00942F2C" w:rsidRDefault="00942F2C" w:rsidP="00942F2C">
      <w:pPr>
        <w:pStyle w:val="ListParagraph"/>
      </w:pPr>
      <w:r>
        <w:t xml:space="preserve">Visualizes differences in charging habits by user type (e.g., commuter vs. long-distance </w:t>
      </w:r>
      <w:r w:rsidR="00053E4D">
        <w:t>traveller</w:t>
      </w:r>
      <w:r>
        <w:t>).</w:t>
      </w:r>
    </w:p>
    <w:p w14:paraId="3BF04459" w14:textId="77777777" w:rsidR="00942F2C" w:rsidRDefault="00942F2C" w:rsidP="00942F2C">
      <w:pPr>
        <w:pStyle w:val="ListParagraph"/>
      </w:pPr>
      <w:proofErr w:type="gramStart"/>
      <w:r>
        <w:t>Uses</w:t>
      </w:r>
      <w:proofErr w:type="gramEnd"/>
      <w:r>
        <w:t xml:space="preserve"> pivot tables and charts for behavioral segmentation.</w:t>
      </w:r>
    </w:p>
    <w:p w14:paraId="0B7AEFB7" w14:textId="77777777" w:rsidR="00942F2C" w:rsidRDefault="00942F2C" w:rsidP="00942F2C">
      <w:pPr>
        <w:pStyle w:val="ListParagraph"/>
        <w:numPr>
          <w:ilvl w:val="0"/>
          <w:numId w:val="1"/>
        </w:numPr>
      </w:pPr>
      <w:r w:rsidRPr="000727D0">
        <w:rPr>
          <w:b/>
          <w:bCs/>
        </w:rPr>
        <w:t>Seasonal Charging Behavior Analysis</w:t>
      </w:r>
    </w:p>
    <w:p w14:paraId="02F5E296" w14:textId="3914F37C" w:rsidR="00942F2C" w:rsidRDefault="00942F2C" w:rsidP="00AC19D0">
      <w:pPr>
        <w:pStyle w:val="ListParagraph"/>
      </w:pPr>
      <w:r>
        <w:t>Examines relationship between temperature, time of year, and energy consumed.</w:t>
      </w:r>
    </w:p>
    <w:p w14:paraId="2165AD79" w14:textId="77777777" w:rsidR="00ED27F0" w:rsidRDefault="00ED27F0" w:rsidP="00ED27F0">
      <w:pPr>
        <w:pStyle w:val="Heading1"/>
      </w:pPr>
      <w:r>
        <w:lastRenderedPageBreak/>
        <w:t>Data Needs and Sources</w:t>
      </w:r>
    </w:p>
    <w:p w14:paraId="3BDB1846" w14:textId="4DE500A2" w:rsidR="00942F2C" w:rsidRDefault="00942F2C" w:rsidP="00942F2C">
      <w:r w:rsidRPr="00604E71">
        <w:t xml:space="preserve">The </w:t>
      </w:r>
      <w:r>
        <w:t>p</w:t>
      </w:r>
      <w:r w:rsidRPr="00604E71">
        <w:t xml:space="preserve">rimary </w:t>
      </w:r>
      <w:r>
        <w:t>s</w:t>
      </w:r>
      <w:r w:rsidRPr="00604E71">
        <w:t>ource</w:t>
      </w:r>
      <w:r>
        <w:t xml:space="preserve"> would </w:t>
      </w:r>
      <w:r w:rsidR="00AC19D0">
        <w:t>is</w:t>
      </w:r>
      <w:r>
        <w:t xml:space="preserve"> the </w:t>
      </w:r>
      <w:r w:rsidRPr="00604E71">
        <w:rPr>
          <w:i/>
          <w:iCs/>
        </w:rPr>
        <w:t>Electric Vehicle Charging Patterns</w:t>
      </w:r>
      <w:r w:rsidRPr="006C3DD8">
        <w:t xml:space="preserve"> dataset</w:t>
      </w:r>
      <w:r w:rsidRPr="006C3DD8">
        <w:br/>
        <w:t xml:space="preserve">(Kaggle link: </w:t>
      </w:r>
      <w:hyperlink r:id="rId7" w:tgtFrame="_new" w:history="1">
        <w:r w:rsidRPr="006C3DD8">
          <w:rPr>
            <w:rStyle w:val="Hyperlink"/>
          </w:rPr>
          <w:t>https://www.kaggle.com/datasets/valakhorasani/electric-vehicle-charging-patterns/data</w:t>
        </w:r>
      </w:hyperlink>
      <w:r w:rsidRPr="006C3DD8">
        <w:t>)</w:t>
      </w:r>
      <w:r w:rsidRPr="006C3DD8">
        <w:br/>
        <w:t>The dataset includes fields like session start time, end time, energy consumed, and connector types, allowing detailed analysis of user and time-based patterns</w:t>
      </w:r>
      <w:r>
        <w:t xml:space="preserve">. </w:t>
      </w:r>
      <w:r w:rsidRPr="00234F7C">
        <w:t xml:space="preserve">Data </w:t>
      </w:r>
      <w:r>
        <w:t>was</w:t>
      </w:r>
      <w:r w:rsidRPr="00234F7C">
        <w:t xml:space="preserve"> imported into Excel, cleaned, and normalized. Derived fields like </w:t>
      </w:r>
      <w:r w:rsidRPr="00942F2C">
        <w:t>Hour_of_Day</w:t>
      </w:r>
      <w:r>
        <w:t xml:space="preserve">, </w:t>
      </w:r>
      <w:r w:rsidRPr="00942F2C">
        <w:t>Time_Slot_of_Day</w:t>
      </w:r>
      <w:r>
        <w:t xml:space="preserve">, </w:t>
      </w:r>
      <w:r w:rsidRPr="00942F2C">
        <w:t>Automotive_Bran</w:t>
      </w:r>
      <w:r>
        <w:t xml:space="preserve">d, </w:t>
      </w:r>
      <w:r w:rsidRPr="00942F2C">
        <w:t>Month_of_Charging</w:t>
      </w:r>
      <w:r>
        <w:t xml:space="preserve">, </w:t>
      </w:r>
      <w:r w:rsidRPr="00942F2C">
        <w:t>Year_of_Charging</w:t>
      </w:r>
      <w:r w:rsidRPr="00942F2C">
        <w:tab/>
      </w:r>
      <w:r>
        <w:t xml:space="preserve">and </w:t>
      </w:r>
      <w:r w:rsidRPr="00942F2C">
        <w:t>Season</w:t>
      </w:r>
      <w:r w:rsidRPr="00234F7C">
        <w:t xml:space="preserve"> </w:t>
      </w:r>
      <w:r>
        <w:t xml:space="preserve">are </w:t>
      </w:r>
      <w:r w:rsidRPr="00234F7C">
        <w:t>computed.</w:t>
      </w:r>
      <w:r>
        <w:t xml:space="preserve"> </w:t>
      </w:r>
      <w:r w:rsidR="00AC19D0" w:rsidRPr="00AC19D0">
        <w:t>All processed data is stored in the EVData worksheet of the Excel file.</w:t>
      </w:r>
      <w:r w:rsidR="00AC19D0">
        <w:t xml:space="preserve"> </w:t>
      </w:r>
    </w:p>
    <w:p w14:paraId="2449C637" w14:textId="77777777" w:rsidR="00053E4D" w:rsidRDefault="00AC19D0" w:rsidP="00AC19D0">
      <w:r w:rsidRPr="00AC19D0">
        <w:t>The original dataset included several inconsistencies; for example, the Time_of_Day field did not always reflect accurate values. To address this, a new derived column, Time_Slot_of_Day, was introduced.</w:t>
      </w:r>
      <w:r w:rsidR="00053E4D">
        <w:t xml:space="preserve"> </w:t>
      </w:r>
    </w:p>
    <w:p w14:paraId="5F929935" w14:textId="4FEBCDFA" w:rsidR="00AC19D0" w:rsidRPr="00AC19D0" w:rsidRDefault="00AC19D0" w:rsidP="00AC19D0">
      <w:r w:rsidRPr="00AC19D0">
        <w:t>Since the dataset contained only 1,320 records, additional fabricated data was generated to increase the volume and improve the quality of visualizations.</w:t>
      </w:r>
    </w:p>
    <w:p w14:paraId="160C67E3" w14:textId="77777777" w:rsidR="00AC19D0" w:rsidRPr="00AC19D0" w:rsidRDefault="00AC19D0" w:rsidP="00AC19D0">
      <w:r w:rsidRPr="00AC19D0">
        <w:t>Although the dataset included multiple derived fields, it lacked essential information required for cost and revenue calculations. Therefore, to build meaningful optimization models aligned with real-world EV charging scenarios, additional inputs—such as flat rate, idle fees, energy rate, and utility rate—were incorporated.</w:t>
      </w:r>
    </w:p>
    <w:p w14:paraId="68DB0332" w14:textId="77777777" w:rsidR="00A841F4" w:rsidRDefault="00A841F4" w:rsidP="00E226EE">
      <w:pPr>
        <w:pStyle w:val="Heading1"/>
      </w:pPr>
      <w:proofErr w:type="gramStart"/>
      <w:r>
        <w:t>Outputs</w:t>
      </w:r>
      <w:proofErr w:type="gramEnd"/>
    </w:p>
    <w:p w14:paraId="3FB93425" w14:textId="77777777" w:rsidR="00AC19D0" w:rsidRPr="00AC19D0" w:rsidRDefault="00AC19D0" w:rsidP="00AC19D0">
      <w:pPr>
        <w:pStyle w:val="NormalWeb"/>
        <w:rPr>
          <w:rFonts w:asciiTheme="minorHAnsi" w:hAnsiTheme="minorHAnsi" w:cstheme="minorHAnsi"/>
          <w:sz w:val="22"/>
          <w:szCs w:val="22"/>
        </w:rPr>
      </w:pPr>
      <w:r w:rsidRPr="00AC19D0">
        <w:rPr>
          <w:rFonts w:asciiTheme="minorHAnsi" w:hAnsiTheme="minorHAnsi" w:cstheme="minorHAnsi"/>
          <w:sz w:val="22"/>
          <w:szCs w:val="22"/>
        </w:rPr>
        <w:t>A dashboard has been developed for the target user, featuring the following key components:</w:t>
      </w:r>
    </w:p>
    <w:p w14:paraId="3F1240BD" w14:textId="77777777" w:rsidR="00AC19D0" w:rsidRPr="00AC19D0" w:rsidRDefault="00AC19D0" w:rsidP="00AC19D0">
      <w:pPr>
        <w:pStyle w:val="NormalWeb"/>
        <w:numPr>
          <w:ilvl w:val="0"/>
          <w:numId w:val="2"/>
        </w:numPr>
        <w:rPr>
          <w:rFonts w:asciiTheme="minorHAnsi" w:hAnsiTheme="minorHAnsi" w:cstheme="minorHAnsi"/>
          <w:sz w:val="22"/>
          <w:szCs w:val="22"/>
        </w:rPr>
      </w:pPr>
      <w:r w:rsidRPr="00AC19D0">
        <w:rPr>
          <w:rStyle w:val="Strong"/>
          <w:rFonts w:asciiTheme="minorHAnsi" w:eastAsiaTheme="majorEastAsia" w:hAnsiTheme="minorHAnsi" w:cstheme="minorHAnsi"/>
          <w:sz w:val="22"/>
          <w:szCs w:val="22"/>
        </w:rPr>
        <w:t>Load Data</w:t>
      </w:r>
      <w:r w:rsidRPr="00AC19D0">
        <w:rPr>
          <w:rFonts w:asciiTheme="minorHAnsi" w:hAnsiTheme="minorHAnsi" w:cstheme="minorHAnsi"/>
          <w:sz w:val="22"/>
          <w:szCs w:val="22"/>
        </w:rPr>
        <w:t xml:space="preserve"> – Allows users to import new data in CSV format (optional). Users may also review the preloaded dataset used for the analysis.</w:t>
      </w:r>
    </w:p>
    <w:p w14:paraId="3A4A6F92" w14:textId="77777777" w:rsidR="00AC19D0" w:rsidRPr="00AC19D0" w:rsidRDefault="00AC19D0" w:rsidP="00AC19D0">
      <w:pPr>
        <w:pStyle w:val="NormalWeb"/>
        <w:numPr>
          <w:ilvl w:val="0"/>
          <w:numId w:val="2"/>
        </w:numPr>
        <w:rPr>
          <w:rFonts w:asciiTheme="minorHAnsi" w:hAnsiTheme="minorHAnsi" w:cstheme="minorHAnsi"/>
          <w:sz w:val="22"/>
          <w:szCs w:val="22"/>
        </w:rPr>
      </w:pPr>
      <w:r w:rsidRPr="00AC19D0">
        <w:rPr>
          <w:rStyle w:val="Strong"/>
          <w:rFonts w:asciiTheme="minorHAnsi" w:eastAsiaTheme="majorEastAsia" w:hAnsiTheme="minorHAnsi" w:cstheme="minorHAnsi"/>
          <w:sz w:val="22"/>
          <w:szCs w:val="22"/>
        </w:rPr>
        <w:t>Analyze Data</w:t>
      </w:r>
      <w:r w:rsidRPr="00AC19D0">
        <w:rPr>
          <w:rFonts w:asciiTheme="minorHAnsi" w:hAnsiTheme="minorHAnsi" w:cstheme="minorHAnsi"/>
          <w:sz w:val="22"/>
          <w:szCs w:val="22"/>
        </w:rPr>
        <w:t xml:space="preserve"> – Provides analytical options such as Charging Station Utilization, Charging Cost Sensitivity, Driver Behavior Profiling, and Seasonal Charging Behavior.</w:t>
      </w:r>
    </w:p>
    <w:p w14:paraId="54A716DE" w14:textId="77777777" w:rsidR="00AC19D0" w:rsidRPr="00AC19D0" w:rsidRDefault="00AC19D0" w:rsidP="00AC19D0">
      <w:pPr>
        <w:pStyle w:val="NormalWeb"/>
        <w:numPr>
          <w:ilvl w:val="0"/>
          <w:numId w:val="2"/>
        </w:numPr>
        <w:rPr>
          <w:rFonts w:asciiTheme="minorHAnsi" w:hAnsiTheme="minorHAnsi" w:cstheme="minorHAnsi"/>
          <w:sz w:val="22"/>
          <w:szCs w:val="22"/>
        </w:rPr>
      </w:pPr>
      <w:r w:rsidRPr="00AC19D0">
        <w:rPr>
          <w:rStyle w:val="Strong"/>
          <w:rFonts w:asciiTheme="minorHAnsi" w:eastAsiaTheme="majorEastAsia" w:hAnsiTheme="minorHAnsi" w:cstheme="minorHAnsi"/>
          <w:sz w:val="22"/>
          <w:szCs w:val="22"/>
        </w:rPr>
        <w:t>Break-Even Analysis</w:t>
      </w:r>
      <w:r w:rsidRPr="00AC19D0">
        <w:rPr>
          <w:rFonts w:asciiTheme="minorHAnsi" w:hAnsiTheme="minorHAnsi" w:cstheme="minorHAnsi"/>
          <w:sz w:val="22"/>
          <w:szCs w:val="22"/>
        </w:rPr>
        <w:t xml:space="preserve"> – Includes a model that identifies the break-even point where profit becomes zero based on changes in utility cost.</w:t>
      </w:r>
    </w:p>
    <w:p w14:paraId="4A71D6B5" w14:textId="6F5C925F" w:rsidR="00942F2C" w:rsidRPr="00AC19D0" w:rsidRDefault="00AC19D0" w:rsidP="00AC19D0">
      <w:pPr>
        <w:pStyle w:val="NormalWeb"/>
        <w:numPr>
          <w:ilvl w:val="0"/>
          <w:numId w:val="2"/>
        </w:numPr>
        <w:rPr>
          <w:rFonts w:asciiTheme="minorHAnsi" w:hAnsiTheme="minorHAnsi" w:cstheme="minorHAnsi"/>
          <w:sz w:val="22"/>
          <w:szCs w:val="22"/>
        </w:rPr>
      </w:pPr>
      <w:r w:rsidRPr="00AC19D0">
        <w:rPr>
          <w:rStyle w:val="Strong"/>
          <w:rFonts w:asciiTheme="minorHAnsi" w:eastAsiaTheme="majorEastAsia" w:hAnsiTheme="minorHAnsi" w:cstheme="minorHAnsi"/>
          <w:sz w:val="22"/>
          <w:szCs w:val="22"/>
        </w:rPr>
        <w:t>Charging Station</w:t>
      </w:r>
      <w:r w:rsidR="00053E4D">
        <w:rPr>
          <w:rStyle w:val="Strong"/>
          <w:rFonts w:asciiTheme="minorHAnsi" w:eastAsiaTheme="majorEastAsia" w:hAnsiTheme="minorHAnsi" w:cstheme="minorHAnsi"/>
          <w:sz w:val="22"/>
          <w:szCs w:val="22"/>
        </w:rPr>
        <w:t xml:space="preserve"> Revenue</w:t>
      </w:r>
      <w:r w:rsidRPr="00AC19D0">
        <w:rPr>
          <w:rStyle w:val="Strong"/>
          <w:rFonts w:asciiTheme="minorHAnsi" w:eastAsiaTheme="majorEastAsia" w:hAnsiTheme="minorHAnsi" w:cstheme="minorHAnsi"/>
          <w:sz w:val="22"/>
          <w:szCs w:val="22"/>
        </w:rPr>
        <w:t xml:space="preserve"> Simulation using @Risk</w:t>
      </w:r>
      <w:r w:rsidRPr="00AC19D0">
        <w:rPr>
          <w:rFonts w:asciiTheme="minorHAnsi" w:hAnsiTheme="minorHAnsi" w:cstheme="minorHAnsi"/>
          <w:sz w:val="22"/>
          <w:szCs w:val="22"/>
        </w:rPr>
        <w:t xml:space="preserve"> – Simulates revenue based on a </w:t>
      </w:r>
      <w:r w:rsidR="00053E4D">
        <w:rPr>
          <w:rFonts w:asciiTheme="minorHAnsi" w:hAnsiTheme="minorHAnsi" w:cstheme="minorHAnsi"/>
          <w:sz w:val="22"/>
          <w:szCs w:val="22"/>
        </w:rPr>
        <w:t>simulated</w:t>
      </w:r>
      <w:r w:rsidRPr="00AC19D0">
        <w:rPr>
          <w:rFonts w:asciiTheme="minorHAnsi" w:hAnsiTheme="minorHAnsi" w:cstheme="minorHAnsi"/>
          <w:sz w:val="22"/>
          <w:szCs w:val="22"/>
        </w:rPr>
        <w:t xml:space="preserve"> number of users charging at the station.</w:t>
      </w:r>
    </w:p>
    <w:p w14:paraId="3D0E5899" w14:textId="77777777" w:rsidR="00E226EE" w:rsidRDefault="00E226EE" w:rsidP="00E226EE">
      <w:pPr>
        <w:pStyle w:val="Heading1"/>
      </w:pPr>
      <w:r>
        <w:t>Benefits to Target Audience</w:t>
      </w:r>
    </w:p>
    <w:p w14:paraId="24560897" w14:textId="77777777" w:rsidR="00135570" w:rsidRDefault="00135570" w:rsidP="00135570">
      <w:pPr>
        <w:pStyle w:val="ListParagraph"/>
        <w:numPr>
          <w:ilvl w:val="0"/>
          <w:numId w:val="3"/>
        </w:numPr>
      </w:pPr>
      <w:r w:rsidRPr="00FC40FC">
        <w:rPr>
          <w:b/>
          <w:bCs/>
        </w:rPr>
        <w:t>Improved Grid Management:</w:t>
      </w:r>
      <w:r w:rsidRPr="00FC40FC">
        <w:t xml:space="preserve"> Identify peak demand hours and simulate load balancing strategies.</w:t>
      </w:r>
    </w:p>
    <w:p w14:paraId="13945895" w14:textId="77777777" w:rsidR="00135570" w:rsidRPr="00234F7C" w:rsidRDefault="00135570" w:rsidP="00135570">
      <w:pPr>
        <w:pStyle w:val="ListParagraph"/>
        <w:numPr>
          <w:ilvl w:val="0"/>
          <w:numId w:val="3"/>
        </w:numPr>
      </w:pPr>
      <w:r w:rsidRPr="00234F7C">
        <w:rPr>
          <w:b/>
          <w:bCs/>
        </w:rPr>
        <w:t>Data-Driven Decision Making:</w:t>
      </w:r>
      <w:r w:rsidRPr="00234F7C">
        <w:t xml:space="preserve"> Provides actionable insights for charger placement, utilization optimization, and pricing strategies.</w:t>
      </w:r>
    </w:p>
    <w:p w14:paraId="3D1709CC" w14:textId="77777777" w:rsidR="00135570" w:rsidRPr="00FC40FC" w:rsidRDefault="00135570" w:rsidP="00135570">
      <w:pPr>
        <w:pStyle w:val="ListParagraph"/>
        <w:numPr>
          <w:ilvl w:val="0"/>
          <w:numId w:val="3"/>
        </w:numPr>
      </w:pPr>
      <w:r w:rsidRPr="00FC40FC">
        <w:rPr>
          <w:b/>
          <w:bCs/>
        </w:rPr>
        <w:t>Efficient Station Planning:</w:t>
      </w:r>
      <w:r w:rsidRPr="00FC40FC">
        <w:t xml:space="preserve"> Optimize station placement and resource allocation based on usage trends.</w:t>
      </w:r>
    </w:p>
    <w:p w14:paraId="37DF9D65" w14:textId="77777777" w:rsidR="00135570" w:rsidRDefault="00135570" w:rsidP="00135570">
      <w:pPr>
        <w:pStyle w:val="ListParagraph"/>
        <w:numPr>
          <w:ilvl w:val="0"/>
          <w:numId w:val="3"/>
        </w:numPr>
      </w:pPr>
      <w:r w:rsidRPr="00FC40FC">
        <w:rPr>
          <w:b/>
          <w:bCs/>
        </w:rPr>
        <w:t>Operational Efficiency:</w:t>
      </w:r>
      <w:r w:rsidRPr="00FC40FC">
        <w:t xml:space="preserve"> Support EV service providers in predicting user demand and maintenance schedules.</w:t>
      </w:r>
    </w:p>
    <w:p w14:paraId="18A5EDB5" w14:textId="77777777" w:rsidR="00135570" w:rsidRPr="00234F7C" w:rsidRDefault="00135570" w:rsidP="00135570">
      <w:pPr>
        <w:pStyle w:val="ListParagraph"/>
        <w:numPr>
          <w:ilvl w:val="0"/>
          <w:numId w:val="3"/>
        </w:numPr>
      </w:pPr>
      <w:r w:rsidRPr="00234F7C">
        <w:rPr>
          <w:b/>
          <w:bCs/>
        </w:rPr>
        <w:lastRenderedPageBreak/>
        <w:t>Financial Forecasting:</w:t>
      </w:r>
      <w:r w:rsidRPr="00234F7C">
        <w:t xml:space="preserve"> Estimates profitability and energy costs under varying demand and weather conditions.</w:t>
      </w:r>
    </w:p>
    <w:p w14:paraId="309CED34" w14:textId="77777777" w:rsidR="00135570" w:rsidRDefault="00135570" w:rsidP="00135570">
      <w:pPr>
        <w:pStyle w:val="ListParagraph"/>
        <w:numPr>
          <w:ilvl w:val="0"/>
          <w:numId w:val="3"/>
        </w:numPr>
      </w:pPr>
      <w:r w:rsidRPr="00FC40FC">
        <w:rPr>
          <w:b/>
          <w:bCs/>
        </w:rPr>
        <w:t>Sustainability Insights:</w:t>
      </w:r>
      <w:r w:rsidRPr="00FC40FC">
        <w:t xml:space="preserve"> Contribute toward</w:t>
      </w:r>
      <w:r>
        <w:t>s</w:t>
      </w:r>
      <w:r w:rsidRPr="00FC40FC">
        <w:t xml:space="preserve"> smarter, cleaner energy usage strategies.</w:t>
      </w:r>
    </w:p>
    <w:p w14:paraId="766B5DB2" w14:textId="77777777" w:rsidR="00C70D97" w:rsidRDefault="00C70D97" w:rsidP="00C70D97">
      <w:pPr>
        <w:pStyle w:val="Heading1"/>
      </w:pPr>
      <w:r>
        <w:t>Challenges</w:t>
      </w:r>
    </w:p>
    <w:p w14:paraId="788586AE" w14:textId="6531C8F7" w:rsidR="00135570" w:rsidRPr="00FC40FC" w:rsidRDefault="00135570" w:rsidP="00135570">
      <w:pPr>
        <w:pStyle w:val="ListParagraph"/>
        <w:numPr>
          <w:ilvl w:val="0"/>
          <w:numId w:val="3"/>
        </w:numPr>
      </w:pPr>
      <w:r w:rsidRPr="00FC40FC">
        <w:t xml:space="preserve">Handling </w:t>
      </w:r>
      <w:r w:rsidRPr="00166666">
        <w:t xml:space="preserve">incomplete or inconsistent data (e.g., </w:t>
      </w:r>
      <w:r>
        <w:t>time of the day, missing detailed attributes for calculating the final cost</w:t>
      </w:r>
      <w:r w:rsidRPr="00166666">
        <w:t>).</w:t>
      </w:r>
      <w:r>
        <w:t xml:space="preserve"> </w:t>
      </w:r>
    </w:p>
    <w:p w14:paraId="702D5BFC" w14:textId="77777777" w:rsidR="00135570" w:rsidRPr="00FC40FC" w:rsidRDefault="00135570" w:rsidP="00135570">
      <w:pPr>
        <w:pStyle w:val="ListParagraph"/>
        <w:numPr>
          <w:ilvl w:val="0"/>
          <w:numId w:val="3"/>
        </w:numPr>
      </w:pPr>
      <w:r w:rsidRPr="00FC40FC">
        <w:t>Integrating Monte Carlo simulation add-ins</w:t>
      </w:r>
    </w:p>
    <w:p w14:paraId="172EC14B" w14:textId="77777777" w:rsidR="00135570" w:rsidRDefault="00135570" w:rsidP="00135570">
      <w:pPr>
        <w:pStyle w:val="ListParagraph"/>
        <w:numPr>
          <w:ilvl w:val="0"/>
          <w:numId w:val="3"/>
        </w:numPr>
      </w:pPr>
      <w:r w:rsidRPr="00166666">
        <w:t>Ensuring computational efficiency when running multiple Monte Carlo trials in Excel.</w:t>
      </w:r>
    </w:p>
    <w:p w14:paraId="77BA1FB4" w14:textId="77777777" w:rsidR="00135570" w:rsidRPr="00FC40FC" w:rsidRDefault="00135570" w:rsidP="00135570">
      <w:pPr>
        <w:pStyle w:val="ListParagraph"/>
        <w:numPr>
          <w:ilvl w:val="0"/>
          <w:numId w:val="3"/>
        </w:numPr>
      </w:pPr>
      <w:r w:rsidRPr="00166666">
        <w:t>Building intuitive dashboards that summarize complex insights in a clear visual format.</w:t>
      </w:r>
      <w:r>
        <w:t xml:space="preserve"> </w:t>
      </w:r>
    </w:p>
    <w:p w14:paraId="7C1D6284" w14:textId="77777777" w:rsidR="00E226EE" w:rsidRDefault="00E226EE" w:rsidP="00E226EE">
      <w:pPr>
        <w:pStyle w:val="Heading1"/>
      </w:pPr>
      <w:r>
        <w:t xml:space="preserve">Personal Learning </w:t>
      </w:r>
    </w:p>
    <w:p w14:paraId="7EF69CDF" w14:textId="77777777" w:rsidR="00135570" w:rsidRPr="000B0FE3" w:rsidRDefault="00135570" w:rsidP="00135570">
      <w:pPr>
        <w:pStyle w:val="ListParagraph"/>
        <w:numPr>
          <w:ilvl w:val="0"/>
          <w:numId w:val="3"/>
        </w:numPr>
      </w:pPr>
      <w:r w:rsidRPr="000B0FE3">
        <w:t>Learn to integrate Monte Carlo simulations into decision-making frameworks.</w:t>
      </w:r>
    </w:p>
    <w:p w14:paraId="1E89DC66" w14:textId="77777777" w:rsidR="00135570" w:rsidRDefault="00135570" w:rsidP="00135570">
      <w:pPr>
        <w:pStyle w:val="ListParagraph"/>
        <w:numPr>
          <w:ilvl w:val="0"/>
          <w:numId w:val="3"/>
        </w:numPr>
      </w:pPr>
      <w:r w:rsidRPr="00FC40FC">
        <w:t xml:space="preserve">Strengthen </w:t>
      </w:r>
      <w:r w:rsidRPr="000B0FE3">
        <w:t>proficiency in Excel-based modeling and simulation.</w:t>
      </w:r>
    </w:p>
    <w:p w14:paraId="03D801A8" w14:textId="5CC3D0E9" w:rsidR="00135570" w:rsidRPr="000B0FE3" w:rsidRDefault="00135570" w:rsidP="00135570">
      <w:pPr>
        <w:pStyle w:val="ListParagraph"/>
        <w:numPr>
          <w:ilvl w:val="0"/>
          <w:numId w:val="3"/>
        </w:numPr>
      </w:pPr>
      <w:r>
        <w:t>Building optimization models using Excel’s built-in plugs-ins</w:t>
      </w:r>
    </w:p>
    <w:p w14:paraId="55ED1FFB" w14:textId="5370D2D1" w:rsidR="00135570" w:rsidRPr="00FC40FC" w:rsidRDefault="00135570" w:rsidP="00135570">
      <w:pPr>
        <w:pStyle w:val="ListParagraph"/>
        <w:numPr>
          <w:ilvl w:val="0"/>
          <w:numId w:val="3"/>
        </w:numPr>
      </w:pPr>
      <w:r w:rsidRPr="000B0FE3">
        <w:t>Develop interactive dashboards combining Excel and</w:t>
      </w:r>
      <w:r>
        <w:t xml:space="preserve"> </w:t>
      </w:r>
      <w:r w:rsidRPr="00FC40FC">
        <w:t>Power BI.</w:t>
      </w:r>
    </w:p>
    <w:p w14:paraId="04F0BB86" w14:textId="77777777" w:rsidR="00135570" w:rsidRPr="00FC40FC" w:rsidRDefault="00135570" w:rsidP="00135570">
      <w:pPr>
        <w:pStyle w:val="ListParagraph"/>
        <w:numPr>
          <w:ilvl w:val="0"/>
          <w:numId w:val="3"/>
        </w:numPr>
      </w:pPr>
      <w:r w:rsidRPr="00FC40FC">
        <w:t>Understand how real-world datasets translate into actionable insights for sustainable energy planning.</w:t>
      </w:r>
    </w:p>
    <w:p w14:paraId="2256C744" w14:textId="77777777" w:rsidR="00135570" w:rsidRPr="00FC40FC" w:rsidRDefault="00135570" w:rsidP="00135570">
      <w:pPr>
        <w:pStyle w:val="ListParagraph"/>
        <w:numPr>
          <w:ilvl w:val="0"/>
          <w:numId w:val="3"/>
        </w:numPr>
      </w:pPr>
      <w:r w:rsidRPr="00FC40FC">
        <w:t>Gain experience in managing and cleaning real-world data efficiently.</w:t>
      </w:r>
    </w:p>
    <w:p w14:paraId="12B07164" w14:textId="77777777" w:rsidR="00636BAB" w:rsidRDefault="00636BAB" w:rsidP="00636BAB">
      <w:pPr>
        <w:pStyle w:val="Heading1"/>
      </w:pPr>
      <w:r>
        <w:t>Closing Thoughts</w:t>
      </w:r>
    </w:p>
    <w:p w14:paraId="297E039C" w14:textId="77777777" w:rsidR="00135570" w:rsidRDefault="00135570" w:rsidP="00135570">
      <w:pPr>
        <w:spacing w:before="100" w:beforeAutospacing="1" w:after="100" w:afterAutospacing="1"/>
      </w:pPr>
      <w:r w:rsidRPr="000B0FE3">
        <w:rPr>
          <w:szCs w:val="20"/>
        </w:rPr>
        <w:t>This project combines statistical modeling, simulation, and visualization into a cohesive analytical application that supports decision-making for the emerging electric mobility sector. It demonstrates how Excel—augmented with simulation and visualization tools—can serve as a powerful platform for building real-world business analytics solutions. The model’s insights can inform energy pricing, infrastructure planning, and user behavior understanding, offering both academic and practical value.</w:t>
      </w:r>
    </w:p>
    <w:p w14:paraId="524078F1" w14:textId="77777777" w:rsidR="00636BAB" w:rsidRDefault="00636BAB"/>
    <w:sectPr w:rsidR="00636BAB" w:rsidSect="00C2129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8695A6" w14:textId="77777777" w:rsidR="000C4A8D" w:rsidRDefault="000C4A8D" w:rsidP="00460270">
      <w:pPr>
        <w:spacing w:after="0" w:line="240" w:lineRule="auto"/>
      </w:pPr>
      <w:r>
        <w:separator/>
      </w:r>
    </w:p>
  </w:endnote>
  <w:endnote w:type="continuationSeparator" w:id="0">
    <w:p w14:paraId="0B7CD53E" w14:textId="77777777" w:rsidR="000C4A8D" w:rsidRDefault="000C4A8D" w:rsidP="0046027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B2D4D9" w14:textId="77777777" w:rsidR="00460270" w:rsidRDefault="00460270">
    <w:pPr>
      <w:pStyle w:val="Footer"/>
    </w:pPr>
    <w:r>
      <w:tab/>
    </w:r>
    <w:r w:rsidR="00783DEE">
      <w:fldChar w:fldCharType="begin"/>
    </w:r>
    <w:r w:rsidR="00783DEE">
      <w:instrText xml:space="preserve"> PAGE   \* MERGEFORMAT </w:instrText>
    </w:r>
    <w:r w:rsidR="00783DEE">
      <w:fldChar w:fldCharType="separate"/>
    </w:r>
    <w:r w:rsidR="00783DEE">
      <w:rPr>
        <w:noProof/>
      </w:rPr>
      <w:t>2</w:t>
    </w:r>
    <w:r w:rsidR="00783DEE">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281AEB" w14:textId="77777777" w:rsidR="000C4A8D" w:rsidRDefault="000C4A8D" w:rsidP="00460270">
      <w:pPr>
        <w:spacing w:after="0" w:line="240" w:lineRule="auto"/>
      </w:pPr>
      <w:r>
        <w:separator/>
      </w:r>
    </w:p>
  </w:footnote>
  <w:footnote w:type="continuationSeparator" w:id="0">
    <w:p w14:paraId="11F59B4E" w14:textId="77777777" w:rsidR="000C4A8D" w:rsidRDefault="000C4A8D" w:rsidP="0046027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A61836"/>
    <w:multiLevelType w:val="multilevel"/>
    <w:tmpl w:val="EAA8DF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5035A01"/>
    <w:multiLevelType w:val="hybridMultilevel"/>
    <w:tmpl w:val="57DA9CA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92265F9"/>
    <w:multiLevelType w:val="hybridMultilevel"/>
    <w:tmpl w:val="D42424C6"/>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4A921333"/>
    <w:multiLevelType w:val="hybridMultilevel"/>
    <w:tmpl w:val="EC0C45F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79134629">
    <w:abstractNumId w:val="3"/>
  </w:num>
  <w:num w:numId="2" w16cid:durableId="1994408235">
    <w:abstractNumId w:val="1"/>
  </w:num>
  <w:num w:numId="3" w16cid:durableId="1083526409">
    <w:abstractNumId w:val="2"/>
  </w:num>
  <w:num w:numId="4" w16cid:durableId="11454641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9B2A51"/>
    <w:rsid w:val="00053E4D"/>
    <w:rsid w:val="000631ED"/>
    <w:rsid w:val="000C4A8D"/>
    <w:rsid w:val="000F02B0"/>
    <w:rsid w:val="00135570"/>
    <w:rsid w:val="00165470"/>
    <w:rsid w:val="00195E93"/>
    <w:rsid w:val="00306E1B"/>
    <w:rsid w:val="0038371B"/>
    <w:rsid w:val="003C28CA"/>
    <w:rsid w:val="00452B97"/>
    <w:rsid w:val="00460270"/>
    <w:rsid w:val="004A659F"/>
    <w:rsid w:val="0056601D"/>
    <w:rsid w:val="00615E38"/>
    <w:rsid w:val="00636BAB"/>
    <w:rsid w:val="006D3077"/>
    <w:rsid w:val="00783DEE"/>
    <w:rsid w:val="00941FCE"/>
    <w:rsid w:val="00942F2C"/>
    <w:rsid w:val="00964EEB"/>
    <w:rsid w:val="009B2A51"/>
    <w:rsid w:val="00A06C1F"/>
    <w:rsid w:val="00A26F40"/>
    <w:rsid w:val="00A841F4"/>
    <w:rsid w:val="00AC19D0"/>
    <w:rsid w:val="00C21297"/>
    <w:rsid w:val="00C2438E"/>
    <w:rsid w:val="00C70D97"/>
    <w:rsid w:val="00CE3F82"/>
    <w:rsid w:val="00D03AE2"/>
    <w:rsid w:val="00D42443"/>
    <w:rsid w:val="00D936AD"/>
    <w:rsid w:val="00E226EE"/>
    <w:rsid w:val="00E57FBD"/>
    <w:rsid w:val="00E97FBE"/>
    <w:rsid w:val="00EB2B2C"/>
    <w:rsid w:val="00ED27F0"/>
    <w:rsid w:val="00F0420C"/>
    <w:rsid w:val="00FF74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54"/>
    <o:shapelayout v:ext="edit">
      <o:idmap v:ext="edit" data="1"/>
      <o:rules v:ext="edit">
        <o:r id="V:Rule1" type="connector" idref="#_x0000_s1031"/>
        <o:r id="V:Rule2" type="connector" idref="#_x0000_s1033"/>
        <o:r id="V:Rule3" type="connector" idref="#_x0000_s1032"/>
        <o:r id="V:Rule4" type="connector" idref="#_x0000_s1038"/>
        <o:r id="V:Rule5" type="connector" idref="#_x0000_s1036"/>
        <o:r id="V:Rule6" type="connector" idref="#_x0000_s1034"/>
        <o:r id="V:Rule7" type="connector" idref="#_x0000_s1035"/>
        <o:r id="V:Rule8" type="connector" idref="#_x0000_s1045"/>
        <o:r id="V:Rule9" type="connector" idref="#_x0000_s1046"/>
        <o:r id="V:Rule10" type="connector" idref="#_x0000_s1049"/>
        <o:r id="V:Rule11" type="connector" idref="#_x0000_s1047"/>
        <o:r id="V:Rule12" type="connector" idref="#_x0000_s1043"/>
        <o:r id="V:Rule13" type="connector" idref="#_x0000_s1044"/>
        <o:r id="V:Rule14" type="connector" idref="#_x0000_s1051"/>
        <o:r id="V:Rule15" type="connector" idref="#_x0000_s1053"/>
      </o:rules>
    </o:shapelayout>
  </w:shapeDefaults>
  <w:decimalSymbol w:val="."/>
  <w:listSeparator w:val=","/>
  <w14:docId w14:val="16CDE6D3"/>
  <w15:docId w15:val="{ABD2426A-2AFE-432A-8B5A-86F1D1ABA5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21297"/>
  </w:style>
  <w:style w:type="paragraph" w:styleId="Heading1">
    <w:name w:val="heading 1"/>
    <w:basedOn w:val="Normal"/>
    <w:next w:val="Normal"/>
    <w:link w:val="Heading1Char"/>
    <w:uiPriority w:val="9"/>
    <w:qFormat/>
    <w:rsid w:val="009B2A51"/>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942F2C"/>
    <w:pPr>
      <w:keepNext/>
      <w:keepLines/>
      <w:spacing w:before="40" w:after="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2A51"/>
    <w:rPr>
      <w:rFonts w:asciiTheme="majorHAnsi" w:eastAsiaTheme="majorEastAsia" w:hAnsiTheme="majorHAnsi" w:cstheme="majorBidi"/>
      <w:b/>
      <w:bCs/>
      <w:color w:val="365F91" w:themeColor="accent1" w:themeShade="BF"/>
      <w:sz w:val="28"/>
      <w:szCs w:val="28"/>
    </w:rPr>
  </w:style>
  <w:style w:type="paragraph" w:styleId="Title">
    <w:name w:val="Title"/>
    <w:basedOn w:val="Normal"/>
    <w:next w:val="Normal"/>
    <w:link w:val="TitleChar"/>
    <w:uiPriority w:val="10"/>
    <w:qFormat/>
    <w:rsid w:val="00C70D97"/>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C70D97"/>
    <w:rPr>
      <w:rFonts w:asciiTheme="majorHAnsi" w:eastAsiaTheme="majorEastAsia" w:hAnsiTheme="majorHAnsi" w:cstheme="majorBidi"/>
      <w:color w:val="17365D" w:themeColor="text2" w:themeShade="BF"/>
      <w:spacing w:val="5"/>
      <w:kern w:val="28"/>
      <w:sz w:val="52"/>
      <w:szCs w:val="52"/>
    </w:rPr>
  </w:style>
  <w:style w:type="paragraph" w:styleId="Header">
    <w:name w:val="header"/>
    <w:basedOn w:val="Normal"/>
    <w:link w:val="HeaderChar"/>
    <w:uiPriority w:val="99"/>
    <w:semiHidden/>
    <w:unhideWhenUsed/>
    <w:rsid w:val="00460270"/>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460270"/>
  </w:style>
  <w:style w:type="paragraph" w:styleId="Footer">
    <w:name w:val="footer"/>
    <w:basedOn w:val="Normal"/>
    <w:link w:val="FooterChar"/>
    <w:uiPriority w:val="99"/>
    <w:semiHidden/>
    <w:unhideWhenUsed/>
    <w:rsid w:val="00460270"/>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460270"/>
  </w:style>
  <w:style w:type="paragraph" w:styleId="ListParagraph">
    <w:name w:val="List Paragraph"/>
    <w:basedOn w:val="Normal"/>
    <w:uiPriority w:val="34"/>
    <w:qFormat/>
    <w:rsid w:val="00942F2C"/>
    <w:pPr>
      <w:ind w:left="720"/>
      <w:contextualSpacing/>
    </w:pPr>
    <w:rPr>
      <w:rFonts w:eastAsiaTheme="minorEastAsia"/>
    </w:rPr>
  </w:style>
  <w:style w:type="character" w:customStyle="1" w:styleId="Heading2Char">
    <w:name w:val="Heading 2 Char"/>
    <w:basedOn w:val="DefaultParagraphFont"/>
    <w:link w:val="Heading2"/>
    <w:uiPriority w:val="9"/>
    <w:rsid w:val="00942F2C"/>
    <w:rPr>
      <w:rFonts w:asciiTheme="majorHAnsi" w:eastAsiaTheme="majorEastAsia" w:hAnsiTheme="majorHAnsi" w:cstheme="majorBidi"/>
      <w:color w:val="365F91" w:themeColor="accent1" w:themeShade="BF"/>
      <w:sz w:val="26"/>
      <w:szCs w:val="26"/>
    </w:rPr>
  </w:style>
  <w:style w:type="character" w:styleId="Hyperlink">
    <w:name w:val="Hyperlink"/>
    <w:basedOn w:val="DefaultParagraphFont"/>
    <w:uiPriority w:val="99"/>
    <w:unhideWhenUsed/>
    <w:rsid w:val="00942F2C"/>
    <w:rPr>
      <w:color w:val="0000FF" w:themeColor="hyperlink"/>
      <w:u w:val="single"/>
    </w:rPr>
  </w:style>
  <w:style w:type="paragraph" w:styleId="NormalWeb">
    <w:name w:val="Normal (Web)"/>
    <w:basedOn w:val="Normal"/>
    <w:uiPriority w:val="99"/>
    <w:unhideWhenUsed/>
    <w:rsid w:val="00AC19D0"/>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AC19D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www.kaggle.com/datasets/valakhorasani/electric-vehicle-charging-patterns/data"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287</TotalTime>
  <Pages>4</Pages>
  <Words>968</Words>
  <Characters>5524</Characters>
  <Application>Microsoft Office Word</Application>
  <DocSecurity>0</DocSecurity>
  <Lines>46</Lines>
  <Paragraphs>12</Paragraphs>
  <ScaleCrop>false</ScaleCrop>
  <HeadingPairs>
    <vt:vector size="2" baseType="variant">
      <vt:variant>
        <vt:lpstr>Title</vt:lpstr>
      </vt:variant>
      <vt:variant>
        <vt:i4>1</vt:i4>
      </vt:variant>
    </vt:vector>
  </HeadingPairs>
  <TitlesOfParts>
    <vt:vector size="1" baseType="lpstr">
      <vt:lpstr/>
    </vt:vector>
  </TitlesOfParts>
  <Company>Oakland University</Company>
  <LinksUpToDate>false</LinksUpToDate>
  <CharactersWithSpaces>6480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IPS User</dc:creator>
  <cp:lastModifiedBy>Pooja Mengaji</cp:lastModifiedBy>
  <cp:revision>10</cp:revision>
  <dcterms:created xsi:type="dcterms:W3CDTF">2011-03-29T16:18:00Z</dcterms:created>
  <dcterms:modified xsi:type="dcterms:W3CDTF">2025-12-10T20:40:00Z</dcterms:modified>
</cp:coreProperties>
</file>