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jhjuzgpt7uf4" w:id="0"/>
      <w:bookmarkEnd w:id="0"/>
      <w:r w:rsidDel="00000000" w:rsidR="00000000" w:rsidRPr="00000000">
        <w:rPr>
          <w:b w:val="1"/>
          <w:sz w:val="46"/>
          <w:szCs w:val="46"/>
          <w:rtl w:val="0"/>
        </w:rPr>
        <w:t xml:space="preserve">Predicting Stock Prices with Deep Learning: A Tale of RNNs, LSTMs, and Market Data</w:t>
      </w:r>
    </w:p>
    <w:p w:rsidR="00000000" w:rsidDel="00000000" w:rsidP="00000000" w:rsidRDefault="00000000" w:rsidRPr="00000000" w14:paraId="00000002">
      <w:pPr>
        <w:spacing w:after="240" w:before="240" w:lineRule="auto"/>
        <w:rPr>
          <w:i w:val="1"/>
        </w:rPr>
      </w:pPr>
      <w:r w:rsidDel="00000000" w:rsidR="00000000" w:rsidRPr="00000000">
        <w:rPr>
          <w:i w:val="1"/>
          <w:rtl w:val="0"/>
        </w:rPr>
        <w:t xml:space="preserve">By Jahnavi Paliwal, Pooja Baralu Umesh and Satya Lasya Narendrapurapu</w:t>
      </w:r>
    </w:p>
    <w:p w:rsidR="00000000" w:rsidDel="00000000" w:rsidP="00000000" w:rsidRDefault="00000000" w:rsidRPr="00000000" w14:paraId="0000000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2"/>
        <w:keepNext w:val="0"/>
        <w:keepLines w:val="0"/>
        <w:spacing w:after="80" w:lineRule="auto"/>
        <w:rPr>
          <w:b w:val="1"/>
          <w:sz w:val="34"/>
          <w:szCs w:val="34"/>
        </w:rPr>
      </w:pPr>
      <w:bookmarkStart w:colFirst="0" w:colLast="0" w:name="_o880w780bh9m" w:id="1"/>
      <w:bookmarkEnd w:id="1"/>
      <w:r w:rsidDel="00000000" w:rsidR="00000000" w:rsidRPr="00000000">
        <w:rPr>
          <w:b w:val="1"/>
          <w:sz w:val="34"/>
          <w:szCs w:val="34"/>
          <w:rtl w:val="0"/>
        </w:rPr>
        <w:t xml:space="preserve">Introduction: Can Machines Predict the Market?</w:t>
      </w:r>
    </w:p>
    <w:p w:rsidR="00000000" w:rsidDel="00000000" w:rsidP="00000000" w:rsidRDefault="00000000" w:rsidRPr="00000000" w14:paraId="00000005">
      <w:pPr>
        <w:spacing w:after="240" w:before="240" w:lineRule="auto"/>
        <w:jc w:val="both"/>
        <w:rPr/>
      </w:pPr>
      <w:r w:rsidDel="00000000" w:rsidR="00000000" w:rsidRPr="00000000">
        <w:rPr>
          <w:rtl w:val="0"/>
        </w:rPr>
        <w:t xml:space="preserve">The stock market is notoriously unpredictable. With constant fluctuations driven by economic news, company performance, and investor sentiment, building a model that can reliably forecast future prices is no small feat. That’s precisely why we were drawn to this challenge.</w:t>
      </w:r>
    </w:p>
    <w:p w:rsidR="00000000" w:rsidDel="00000000" w:rsidP="00000000" w:rsidRDefault="00000000" w:rsidRPr="00000000" w14:paraId="00000006">
      <w:pPr>
        <w:spacing w:after="240" w:before="240" w:lineRule="auto"/>
        <w:jc w:val="both"/>
        <w:rPr/>
      </w:pPr>
      <w:r w:rsidDel="00000000" w:rsidR="00000000" w:rsidRPr="00000000">
        <w:rPr>
          <w:rtl w:val="0"/>
        </w:rPr>
        <w:t xml:space="preserve">Our project explores how </w:t>
      </w:r>
      <w:r w:rsidDel="00000000" w:rsidR="00000000" w:rsidRPr="00000000">
        <w:rPr>
          <w:b w:val="1"/>
          <w:rtl w:val="0"/>
        </w:rPr>
        <w:t xml:space="preserve">deep learning models, specifically RNNs and LSTMs can be leveraged to predict stock price trends</w:t>
      </w:r>
      <w:r w:rsidDel="00000000" w:rsidR="00000000" w:rsidRPr="00000000">
        <w:rPr>
          <w:rtl w:val="0"/>
        </w:rPr>
        <w:t xml:space="preserve"> based on historical data. Using data from Microsoft, Apple, and Google over 15 years, we trained, evaluated, and visualized models to see how well machines can capture the rhythm of the markets.</w:t>
      </w:r>
    </w:p>
    <w:p w:rsidR="00000000" w:rsidDel="00000000" w:rsidP="00000000" w:rsidRDefault="00000000" w:rsidRPr="00000000" w14:paraId="0000000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pStyle w:val="Heading2"/>
        <w:keepNext w:val="0"/>
        <w:keepLines w:val="0"/>
        <w:spacing w:after="80" w:lineRule="auto"/>
        <w:rPr>
          <w:b w:val="1"/>
          <w:sz w:val="34"/>
          <w:szCs w:val="34"/>
        </w:rPr>
      </w:pPr>
      <w:bookmarkStart w:colFirst="0" w:colLast="0" w:name="_fpmgvldjwgj2" w:id="2"/>
      <w:bookmarkEnd w:id="2"/>
      <w:r w:rsidDel="00000000" w:rsidR="00000000" w:rsidRPr="00000000">
        <w:rPr>
          <w:b w:val="1"/>
          <w:sz w:val="34"/>
          <w:szCs w:val="34"/>
          <w:rtl w:val="0"/>
        </w:rPr>
        <w:t xml:space="preserve">The Data: 15 Years, 3 Giants</w:t>
      </w:r>
    </w:p>
    <w:p w:rsidR="00000000" w:rsidDel="00000000" w:rsidP="00000000" w:rsidRDefault="00000000" w:rsidRPr="00000000" w14:paraId="00000009">
      <w:pPr>
        <w:spacing w:after="240" w:before="240" w:lineRule="auto"/>
        <w:jc w:val="both"/>
        <w:rPr/>
      </w:pPr>
      <w:r w:rsidDel="00000000" w:rsidR="00000000" w:rsidRPr="00000000">
        <w:rPr>
          <w:rtl w:val="0"/>
        </w:rPr>
        <w:t xml:space="preserve">We sourced </w:t>
      </w:r>
      <w:r w:rsidDel="00000000" w:rsidR="00000000" w:rsidRPr="00000000">
        <w:rPr>
          <w:b w:val="1"/>
          <w:rtl w:val="0"/>
        </w:rPr>
        <w:t xml:space="preserve">15 years of daily stock data</w:t>
      </w:r>
      <w:r w:rsidDel="00000000" w:rsidR="00000000" w:rsidRPr="00000000">
        <w:rPr>
          <w:rtl w:val="0"/>
        </w:rPr>
        <w:t xml:space="preserve"> for Microsoft (MSFT), Apple (AAPL), and Alphabet (GOOG) from Yahoo Finance. Each dataset contained the usual suspects: Date, Open, High, Low, Close, Volume, and Adjusted Close.</w:t>
      </w:r>
    </w:p>
    <w:p w:rsidR="00000000" w:rsidDel="00000000" w:rsidP="00000000" w:rsidRDefault="00000000" w:rsidRPr="00000000" w14:paraId="0000000A">
      <w:pPr>
        <w:spacing w:after="240" w:before="240" w:lineRule="auto"/>
        <w:jc w:val="both"/>
        <w:rPr/>
      </w:pPr>
      <w:r w:rsidDel="00000000" w:rsidR="00000000" w:rsidRPr="00000000">
        <w:rPr>
          <w:rtl w:val="0"/>
        </w:rPr>
        <w:t xml:space="preserve">After merging and cleaning the datasets, we engineered features such as </w:t>
      </w:r>
      <w:r w:rsidDel="00000000" w:rsidR="00000000" w:rsidRPr="00000000">
        <w:rPr>
          <w:b w:val="1"/>
          <w:rtl w:val="0"/>
        </w:rPr>
        <w:t xml:space="preserve">On-Balance Volume (OBV)</w:t>
      </w:r>
      <w:r w:rsidDel="00000000" w:rsidR="00000000" w:rsidRPr="00000000">
        <w:rPr>
          <w:rtl w:val="0"/>
        </w:rPr>
        <w:t xml:space="preserve"> and </w:t>
      </w:r>
      <w:r w:rsidDel="00000000" w:rsidR="00000000" w:rsidRPr="00000000">
        <w:rPr>
          <w:b w:val="1"/>
          <w:rtl w:val="0"/>
        </w:rPr>
        <w:t xml:space="preserve">20-day Volume Moving Average</w:t>
      </w:r>
      <w:r w:rsidDel="00000000" w:rsidR="00000000" w:rsidRPr="00000000">
        <w:rPr>
          <w:rtl w:val="0"/>
        </w:rPr>
        <w:t xml:space="preserve">, which helped smooth out noise and highlight investor sentiment over time.</w:t>
      </w:r>
    </w:p>
    <w:p w:rsidR="00000000" w:rsidDel="00000000" w:rsidP="00000000" w:rsidRDefault="00000000" w:rsidRPr="00000000" w14:paraId="0000000B">
      <w:pPr>
        <w:pStyle w:val="Heading3"/>
        <w:keepNext w:val="0"/>
        <w:keepLines w:val="0"/>
        <w:spacing w:before="280" w:lineRule="auto"/>
        <w:rPr>
          <w:b w:val="1"/>
          <w:color w:val="000000"/>
          <w:sz w:val="26"/>
          <w:szCs w:val="26"/>
        </w:rPr>
      </w:pPr>
      <w:bookmarkStart w:colFirst="0" w:colLast="0" w:name="_wre0bz42m3lu" w:id="3"/>
      <w:bookmarkEnd w:id="3"/>
      <w:r w:rsidDel="00000000" w:rsidR="00000000" w:rsidRPr="00000000">
        <w:rPr>
          <w:b w:val="1"/>
          <w:color w:val="000000"/>
          <w:sz w:val="26"/>
          <w:szCs w:val="26"/>
          <w:rtl w:val="0"/>
        </w:rPr>
        <w:t xml:space="preserve">Why OBV?</w:t>
      </w:r>
    </w:p>
    <w:p w:rsidR="00000000" w:rsidDel="00000000" w:rsidP="00000000" w:rsidRDefault="00000000" w:rsidRPr="00000000" w14:paraId="0000000C">
      <w:pPr>
        <w:spacing w:after="240" w:before="240" w:lineRule="auto"/>
        <w:rPr/>
      </w:pPr>
      <w:r w:rsidDel="00000000" w:rsidR="00000000" w:rsidRPr="00000000">
        <w:rPr>
          <w:rtl w:val="0"/>
        </w:rPr>
        <w:t xml:space="preserve">Raw trading volume is noisy. OBV offered a more cumulative, direction-aware metric:</w:t>
      </w:r>
    </w:p>
    <w:p w:rsidR="00000000" w:rsidDel="00000000" w:rsidP="00000000" w:rsidRDefault="00000000" w:rsidRPr="00000000" w14:paraId="0000000D">
      <w:pPr>
        <w:numPr>
          <w:ilvl w:val="0"/>
          <w:numId w:val="6"/>
        </w:numPr>
        <w:spacing w:after="0" w:afterAutospacing="0" w:before="240" w:lineRule="auto"/>
        <w:ind w:left="720" w:hanging="360"/>
      </w:pPr>
      <w:r w:rsidDel="00000000" w:rsidR="00000000" w:rsidRPr="00000000">
        <w:rPr>
          <w:rtl w:val="0"/>
        </w:rPr>
        <w:t xml:space="preserve">If the stock closed higher, volume was added.</w:t>
      </w:r>
    </w:p>
    <w:p w:rsidR="00000000" w:rsidDel="00000000" w:rsidP="00000000" w:rsidRDefault="00000000" w:rsidRPr="00000000" w14:paraId="0000000E">
      <w:pPr>
        <w:numPr>
          <w:ilvl w:val="0"/>
          <w:numId w:val="6"/>
        </w:numPr>
        <w:spacing w:after="0" w:afterAutospacing="0" w:before="0" w:beforeAutospacing="0" w:lineRule="auto"/>
        <w:ind w:left="720" w:hanging="360"/>
      </w:pPr>
      <w:r w:rsidDel="00000000" w:rsidR="00000000" w:rsidRPr="00000000">
        <w:rPr>
          <w:rtl w:val="0"/>
        </w:rPr>
        <w:t xml:space="preserve">If it closed lower, volume was subtracted.</w:t>
      </w:r>
    </w:p>
    <w:p w:rsidR="00000000" w:rsidDel="00000000" w:rsidP="00000000" w:rsidRDefault="00000000" w:rsidRPr="00000000" w14:paraId="0000000F">
      <w:pPr>
        <w:numPr>
          <w:ilvl w:val="0"/>
          <w:numId w:val="6"/>
        </w:numPr>
        <w:spacing w:after="240" w:before="0" w:beforeAutospacing="0" w:lineRule="auto"/>
        <w:ind w:left="720" w:hanging="360"/>
      </w:pPr>
      <w:r w:rsidDel="00000000" w:rsidR="00000000" w:rsidRPr="00000000">
        <w:rPr>
          <w:rtl w:val="0"/>
        </w:rPr>
        <w:t xml:space="preserve">Flat closes left OBV unchanged.</w:t>
      </w:r>
    </w:p>
    <w:p w:rsidR="00000000" w:rsidDel="00000000" w:rsidP="00000000" w:rsidRDefault="00000000" w:rsidRPr="00000000" w14:paraId="00000010">
      <w:pPr>
        <w:spacing w:after="240" w:before="240" w:lineRule="auto"/>
        <w:rPr/>
      </w:pPr>
      <w:r w:rsidDel="00000000" w:rsidR="00000000" w:rsidRPr="00000000">
        <w:rPr>
          <w:rtl w:val="0"/>
        </w:rPr>
        <w:t xml:space="preserve">This made it easier to see whether "smart money" was flowing in or out of the market.</w:t>
      </w:r>
    </w:p>
    <w:p w:rsidR="00000000" w:rsidDel="00000000" w:rsidP="00000000" w:rsidRDefault="00000000" w:rsidRPr="00000000" w14:paraId="0000001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2">
      <w:pPr>
        <w:pStyle w:val="Heading2"/>
        <w:keepNext w:val="0"/>
        <w:keepLines w:val="0"/>
        <w:spacing w:after="80" w:lineRule="auto"/>
        <w:rPr>
          <w:b w:val="1"/>
          <w:sz w:val="34"/>
          <w:szCs w:val="34"/>
        </w:rPr>
      </w:pPr>
      <w:bookmarkStart w:colFirst="0" w:colLast="0" w:name="_shc05wdbf1q6" w:id="4"/>
      <w:bookmarkEnd w:id="4"/>
      <w:r w:rsidDel="00000000" w:rsidR="00000000" w:rsidRPr="00000000">
        <w:rPr>
          <w:rFonts w:ascii="Arial Unicode MS" w:cs="Arial Unicode MS" w:eastAsia="Arial Unicode MS" w:hAnsi="Arial Unicode MS"/>
          <w:b w:val="1"/>
          <w:sz w:val="34"/>
          <w:szCs w:val="34"/>
          <w:rtl w:val="0"/>
        </w:rPr>
        <w:t xml:space="preserve">Exploratory Data Analysis: Volume ≠ Volatility?</w:t>
      </w:r>
    </w:p>
    <w:p w:rsidR="00000000" w:rsidDel="00000000" w:rsidP="00000000" w:rsidRDefault="00000000" w:rsidRPr="00000000" w14:paraId="00000013">
      <w:pPr>
        <w:spacing w:after="240" w:before="240" w:lineRule="auto"/>
        <w:rPr/>
      </w:pPr>
      <w:r w:rsidDel="00000000" w:rsidR="00000000" w:rsidRPr="00000000">
        <w:rPr>
          <w:rtl w:val="0"/>
        </w:rPr>
        <w:t xml:space="preserve">We began by asking: </w:t>
      </w:r>
      <w:r w:rsidDel="00000000" w:rsidR="00000000" w:rsidRPr="00000000">
        <w:rPr>
          <w:b w:val="1"/>
          <w:rtl w:val="0"/>
        </w:rPr>
        <w:t xml:space="preserve">Does big volume mean big price changes?</w:t>
      </w:r>
      <w:r w:rsidDel="00000000" w:rsidR="00000000" w:rsidRPr="00000000">
        <w:rPr>
          <w:rtl w:val="0"/>
        </w:rPr>
        <w:t xml:space="preserve"> Turns out—not always.</w:t>
      </w:r>
    </w:p>
    <w:p w:rsidR="00000000" w:rsidDel="00000000" w:rsidP="00000000" w:rsidRDefault="00000000" w:rsidRPr="00000000" w14:paraId="00000014">
      <w:pPr>
        <w:spacing w:after="240" w:before="240" w:lineRule="auto"/>
        <w:rPr/>
      </w:pPr>
      <w:r w:rsidDel="00000000" w:rsidR="00000000" w:rsidRPr="00000000">
        <w:rPr/>
        <w:drawing>
          <wp:inline distB="114300" distT="114300" distL="114300" distR="114300">
            <wp:extent cx="5710238" cy="2828925"/>
            <wp:effectExtent b="0" l="0" r="0" t="0"/>
            <wp:docPr id="4" name="image1.png"/>
            <a:graphic>
              <a:graphicData uri="http://schemas.openxmlformats.org/drawingml/2006/picture">
                <pic:pic>
                  <pic:nvPicPr>
                    <pic:cNvPr id="0" name="image1.png"/>
                    <pic:cNvPicPr preferRelativeResize="0"/>
                  </pic:nvPicPr>
                  <pic:blipFill>
                    <a:blip r:embed="rId6"/>
                    <a:srcRect b="0" l="175" r="175" t="0"/>
                    <a:stretch>
                      <a:fillRect/>
                    </a:stretch>
                  </pic:blipFill>
                  <pic:spPr>
                    <a:xfrm>
                      <a:off x="0" y="0"/>
                      <a:ext cx="5710238"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Rule="auto"/>
        <w:jc w:val="both"/>
        <w:rPr/>
      </w:pPr>
      <w:r w:rsidDel="00000000" w:rsidR="00000000" w:rsidRPr="00000000">
        <w:rPr>
          <w:rtl w:val="0"/>
        </w:rPr>
        <w:t xml:space="preserve">A scatter plot above of price change % vs. trading volume revealed that while some massive price swings coincide with high volumes, many days had large volume and barely any price change. This inspired us to dig deeper using OBV and smoothed volume trends.</w:t>
      </w:r>
    </w:p>
    <w:p w:rsidR="00000000" w:rsidDel="00000000" w:rsidP="00000000" w:rsidRDefault="00000000" w:rsidRPr="00000000" w14:paraId="00000016">
      <w:pPr>
        <w:spacing w:after="240" w:before="240" w:lineRule="auto"/>
        <w:rPr/>
      </w:pPr>
      <w:r w:rsidDel="00000000" w:rsidR="00000000" w:rsidRPr="00000000">
        <w:rPr>
          <w:rtl w:val="0"/>
        </w:rPr>
        <w:t xml:space="preserve">Each company told its own story:</w:t>
      </w:r>
      <w:r w:rsidDel="00000000" w:rsidR="00000000" w:rsidRPr="00000000">
        <w:drawing>
          <wp:anchor allowOverlap="1" behindDoc="0" distB="114300" distT="114300" distL="114300" distR="114300" hidden="0" layoutInCell="1" locked="0" relativeHeight="0" simplePos="0">
            <wp:simplePos x="0" y="0"/>
            <wp:positionH relativeFrom="column">
              <wp:posOffset>150975</wp:posOffset>
            </wp:positionH>
            <wp:positionV relativeFrom="paragraph">
              <wp:posOffset>323850</wp:posOffset>
            </wp:positionV>
            <wp:extent cx="5425965" cy="3851033"/>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7"/>
                    <a:srcRect b="124" l="0" r="0" t="124"/>
                    <a:stretch>
                      <a:fillRect/>
                    </a:stretch>
                  </pic:blipFill>
                  <pic:spPr>
                    <a:xfrm>
                      <a:off x="0" y="0"/>
                      <a:ext cx="5425965" cy="3851033"/>
                    </a:xfrm>
                    <a:prstGeom prst="rect"/>
                    <a:ln/>
                  </pic:spPr>
                </pic:pic>
              </a:graphicData>
            </a:graphic>
          </wp:anchor>
        </w:drawing>
      </w:r>
    </w:p>
    <w:p w:rsidR="00000000" w:rsidDel="00000000" w:rsidP="00000000" w:rsidRDefault="00000000" w:rsidRPr="00000000" w14:paraId="00000017">
      <w:pPr>
        <w:spacing w:after="240" w:before="240" w:lineRule="auto"/>
        <w:rPr>
          <w:b w:val="1"/>
        </w:rPr>
      </w:pPr>
      <w:r w:rsidDel="00000000" w:rsidR="00000000" w:rsidRPr="00000000">
        <w:rPr>
          <w:rtl w:val="0"/>
        </w:rPr>
      </w:r>
    </w:p>
    <w:p w:rsidR="00000000" w:rsidDel="00000000" w:rsidP="00000000" w:rsidRDefault="00000000" w:rsidRPr="00000000" w14:paraId="00000018">
      <w:pPr>
        <w:spacing w:after="240" w:before="240" w:lineRule="auto"/>
        <w:rPr>
          <w:b w:val="1"/>
        </w:rPr>
      </w:pPr>
      <w:r w:rsidDel="00000000" w:rsidR="00000000" w:rsidRPr="00000000">
        <w:rPr>
          <w:rtl w:val="0"/>
        </w:rPr>
      </w:r>
    </w:p>
    <w:p w:rsidR="00000000" w:rsidDel="00000000" w:rsidP="00000000" w:rsidRDefault="00000000" w:rsidRPr="00000000" w14:paraId="00000019">
      <w:pPr>
        <w:spacing w:after="240" w:before="240" w:lineRule="auto"/>
        <w:rPr>
          <w:b w:val="1"/>
        </w:rPr>
      </w:pPr>
      <w:r w:rsidDel="00000000" w:rsidR="00000000" w:rsidRPr="00000000">
        <w:rPr>
          <w:rtl w:val="0"/>
        </w:rPr>
      </w:r>
    </w:p>
    <w:p w:rsidR="00000000" w:rsidDel="00000000" w:rsidP="00000000" w:rsidRDefault="00000000" w:rsidRPr="00000000" w14:paraId="0000001A">
      <w:pPr>
        <w:spacing w:after="240" w:before="240" w:lineRule="auto"/>
        <w:rPr>
          <w:b w:val="1"/>
        </w:rPr>
      </w:pPr>
      <w:r w:rsidDel="00000000" w:rsidR="00000000" w:rsidRPr="00000000">
        <w:rPr>
          <w:rtl w:val="0"/>
        </w:rPr>
      </w:r>
    </w:p>
    <w:p w:rsidR="00000000" w:rsidDel="00000000" w:rsidP="00000000" w:rsidRDefault="00000000" w:rsidRPr="00000000" w14:paraId="0000001B">
      <w:pPr>
        <w:spacing w:after="240" w:before="240" w:lineRule="auto"/>
        <w:rPr>
          <w:b w:val="1"/>
        </w:rPr>
      </w:pPr>
      <w:r w:rsidDel="00000000" w:rsidR="00000000" w:rsidRPr="00000000">
        <w:rPr>
          <w:rtl w:val="0"/>
        </w:rPr>
      </w:r>
    </w:p>
    <w:p w:rsidR="00000000" w:rsidDel="00000000" w:rsidP="00000000" w:rsidRDefault="00000000" w:rsidRPr="00000000" w14:paraId="0000001C">
      <w:pPr>
        <w:spacing w:after="240" w:before="240" w:lineRule="auto"/>
        <w:rPr>
          <w:b w:val="1"/>
        </w:rPr>
      </w:pPr>
      <w:r w:rsidDel="00000000" w:rsidR="00000000" w:rsidRPr="00000000">
        <w:rPr>
          <w:rtl w:val="0"/>
        </w:rPr>
      </w:r>
    </w:p>
    <w:p w:rsidR="00000000" w:rsidDel="00000000" w:rsidP="00000000" w:rsidRDefault="00000000" w:rsidRPr="00000000" w14:paraId="0000001D">
      <w:pPr>
        <w:spacing w:after="240" w:before="240" w:lineRule="auto"/>
        <w:rPr>
          <w:b w:val="1"/>
        </w:rPr>
      </w:pPr>
      <w:r w:rsidDel="00000000" w:rsidR="00000000" w:rsidRPr="00000000">
        <w:rPr>
          <w:rtl w:val="0"/>
        </w:rPr>
      </w:r>
    </w:p>
    <w:p w:rsidR="00000000" w:rsidDel="00000000" w:rsidP="00000000" w:rsidRDefault="00000000" w:rsidRPr="00000000" w14:paraId="0000001E">
      <w:pPr>
        <w:spacing w:after="240" w:before="240" w:lineRule="auto"/>
        <w:rPr>
          <w:b w:val="1"/>
        </w:rPr>
      </w:pPr>
      <w:r w:rsidDel="00000000" w:rsidR="00000000" w:rsidRPr="00000000">
        <w:rPr>
          <w:rtl w:val="0"/>
        </w:rPr>
      </w:r>
    </w:p>
    <w:p w:rsidR="00000000" w:rsidDel="00000000" w:rsidP="00000000" w:rsidRDefault="00000000" w:rsidRPr="00000000" w14:paraId="0000001F">
      <w:pPr>
        <w:spacing w:after="240" w:before="240" w:lineRule="auto"/>
        <w:rPr>
          <w:b w:val="1"/>
        </w:rPr>
      </w:pPr>
      <w:r w:rsidDel="00000000" w:rsidR="00000000" w:rsidRPr="00000000">
        <w:rPr>
          <w:rtl w:val="0"/>
        </w:rPr>
      </w:r>
    </w:p>
    <w:p w:rsidR="00000000" w:rsidDel="00000000" w:rsidP="00000000" w:rsidRDefault="00000000" w:rsidRPr="00000000" w14:paraId="00000020">
      <w:pPr>
        <w:spacing w:after="240" w:before="240" w:lineRule="auto"/>
        <w:rPr>
          <w:b w:val="1"/>
        </w:rPr>
      </w:pPr>
      <w:r w:rsidDel="00000000" w:rsidR="00000000" w:rsidRPr="00000000">
        <w:rPr>
          <w:rtl w:val="0"/>
        </w:rPr>
      </w:r>
    </w:p>
    <w:p w:rsidR="00000000" w:rsidDel="00000000" w:rsidP="00000000" w:rsidRDefault="00000000" w:rsidRPr="00000000" w14:paraId="00000021">
      <w:pPr>
        <w:spacing w:after="240" w:before="240" w:lineRule="auto"/>
        <w:rPr>
          <w:b w:val="1"/>
        </w:rPr>
      </w:pPr>
      <w:r w:rsidDel="00000000" w:rsidR="00000000" w:rsidRPr="00000000">
        <w:rPr>
          <w:rtl w:val="0"/>
        </w:rPr>
      </w:r>
    </w:p>
    <w:p w:rsidR="00000000" w:rsidDel="00000000" w:rsidP="00000000" w:rsidRDefault="00000000" w:rsidRPr="00000000" w14:paraId="00000022">
      <w:pPr>
        <w:spacing w:after="240" w:before="240" w:lineRule="auto"/>
        <w:rPr>
          <w:b w:val="1"/>
        </w:rPr>
      </w:pPr>
      <w:r w:rsidDel="00000000" w:rsidR="00000000" w:rsidRPr="00000000">
        <w:rPr>
          <w:rtl w:val="0"/>
        </w:rPr>
      </w:r>
    </w:p>
    <w:p w:rsidR="00000000" w:rsidDel="00000000" w:rsidP="00000000" w:rsidRDefault="00000000" w:rsidRPr="00000000" w14:paraId="00000023">
      <w:pPr>
        <w:spacing w:after="240" w:before="240" w:lineRule="auto"/>
        <w:rPr/>
      </w:pPr>
      <w:r w:rsidDel="00000000" w:rsidR="00000000" w:rsidRPr="00000000">
        <w:rPr>
          <w:b w:val="1"/>
          <w:rtl w:val="0"/>
        </w:rPr>
        <w:t xml:space="preserve">Apple</w:t>
      </w:r>
      <w:r w:rsidDel="00000000" w:rsidR="00000000" w:rsidRPr="00000000">
        <w:rPr>
          <w:rtl w:val="0"/>
        </w:rPr>
        <w:t xml:space="preserve">: </w:t>
      </w:r>
    </w:p>
    <w:p w:rsidR="00000000" w:rsidDel="00000000" w:rsidP="00000000" w:rsidRDefault="00000000" w:rsidRPr="00000000" w14:paraId="00000024">
      <w:pPr>
        <w:spacing w:after="240" w:before="240" w:lineRule="auto"/>
        <w:jc w:val="both"/>
        <w:rPr/>
      </w:pPr>
      <w:r w:rsidDel="00000000" w:rsidR="00000000" w:rsidRPr="00000000">
        <w:rPr>
          <w:rtl w:val="0"/>
        </w:rPr>
        <w:t xml:space="preserve">Apple’s stock has shown strong growth over the past 15 years, driven by major product launches and digital adoption. After peaking in 2012, it consolidated until 2016, then surged post-2017 with robust product sales. OBV steadily increased, indicating consistent institutional buying. While early years saw higher trading volume, it stabilized after 2016, with occasional spikes during earnings reports. Despite rising prices, recent volume spikes are fewer, suggesting a shift to long-term holdings and strong institutional support.</w:t>
      </w:r>
    </w:p>
    <w:p w:rsidR="00000000" w:rsidDel="00000000" w:rsidP="00000000" w:rsidRDefault="00000000" w:rsidRPr="00000000" w14:paraId="00000025">
      <w:pPr>
        <w:spacing w:after="240" w:befor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261175</wp:posOffset>
            </wp:positionV>
            <wp:extent cx="5607375" cy="3976505"/>
            <wp:effectExtent b="0" l="0" r="0" t="0"/>
            <wp:wrapSquare wrapText="bothSides" distB="114300" distT="114300" distL="114300" distR="114300"/>
            <wp:docPr id="2" name="image3.png"/>
            <a:graphic>
              <a:graphicData uri="http://schemas.openxmlformats.org/drawingml/2006/picture">
                <pic:pic>
                  <pic:nvPicPr>
                    <pic:cNvPr id="0" name="image3.png"/>
                    <pic:cNvPicPr preferRelativeResize="0"/>
                  </pic:nvPicPr>
                  <pic:blipFill>
                    <a:blip r:embed="rId8"/>
                    <a:srcRect b="201" l="0" r="0" t="201"/>
                    <a:stretch>
                      <a:fillRect/>
                    </a:stretch>
                  </pic:blipFill>
                  <pic:spPr>
                    <a:xfrm>
                      <a:off x="0" y="0"/>
                      <a:ext cx="5607375" cy="3976505"/>
                    </a:xfrm>
                    <a:prstGeom prst="rect"/>
                    <a:ln/>
                  </pic:spPr>
                </pic:pic>
              </a:graphicData>
            </a:graphic>
          </wp:anchor>
        </w:drawing>
      </w:r>
    </w:p>
    <w:p w:rsidR="00000000" w:rsidDel="00000000" w:rsidP="00000000" w:rsidRDefault="00000000" w:rsidRPr="00000000" w14:paraId="00000026">
      <w:pPr>
        <w:spacing w:after="240" w:before="240" w:lineRule="auto"/>
        <w:rPr/>
      </w:pPr>
      <w:r w:rsidDel="00000000" w:rsidR="00000000" w:rsidRPr="00000000">
        <w:rPr>
          <w:b w:val="1"/>
          <w:rtl w:val="0"/>
        </w:rPr>
        <w:t xml:space="preserve">Microsoft</w:t>
      </w:r>
      <w:r w:rsidDel="00000000" w:rsidR="00000000" w:rsidRPr="00000000">
        <w:rPr>
          <w:rtl w:val="0"/>
        </w:rPr>
        <w:t xml:space="preserve">: </w:t>
      </w:r>
    </w:p>
    <w:p w:rsidR="00000000" w:rsidDel="00000000" w:rsidP="00000000" w:rsidRDefault="00000000" w:rsidRPr="00000000" w14:paraId="00000027">
      <w:pPr>
        <w:spacing w:after="240" w:before="240" w:lineRule="auto"/>
        <w:jc w:val="both"/>
        <w:rPr/>
      </w:pPr>
      <w:r w:rsidDel="00000000" w:rsidR="00000000" w:rsidRPr="00000000">
        <w:rPr>
          <w:rtl w:val="0"/>
        </w:rPr>
        <w:t xml:space="preserve">Microsoft’s stock has evolved significantly over the past 15 years, reflecting its shift from a software company to a cloud leader. The plot shows a steady price uptrend post-2016, driven by cloud expansion and strategic acquisitions. Despite rising prices, trading volume has declined, indicating a move from speculative trading to long-term holdings. The OBV line shows consistent buying pressure, suggesting strong investor confidence in Microsoft’s growth prospects.</w:t>
      </w:r>
    </w:p>
    <w:p w:rsidR="00000000" w:rsidDel="00000000" w:rsidP="00000000" w:rsidRDefault="00000000" w:rsidRPr="00000000" w14:paraId="00000028">
      <w:pPr>
        <w:spacing w:after="240" w:before="240" w:lineRule="auto"/>
        <w:jc w:val="both"/>
        <w:rPr/>
      </w:pPr>
      <w:r w:rsidDel="00000000" w:rsidR="00000000" w:rsidRPr="00000000">
        <w:rPr>
          <w:rtl w:val="0"/>
        </w:rPr>
      </w:r>
    </w:p>
    <w:p w:rsidR="00000000" w:rsidDel="00000000" w:rsidP="00000000" w:rsidRDefault="00000000" w:rsidRPr="00000000" w14:paraId="00000029">
      <w:pPr>
        <w:spacing w:after="240" w:before="240" w:lineRule="auto"/>
        <w:jc w:val="both"/>
        <w:rPr/>
      </w:pPr>
      <w:r w:rsidDel="00000000" w:rsidR="00000000" w:rsidRPr="00000000">
        <w:rPr>
          <w:rtl w:val="0"/>
        </w:rPr>
      </w:r>
    </w:p>
    <w:p w:rsidR="00000000" w:rsidDel="00000000" w:rsidP="00000000" w:rsidRDefault="00000000" w:rsidRPr="00000000" w14:paraId="0000002A">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2B">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2C">
      <w:pPr>
        <w:spacing w:after="240" w:before="240" w:lineRule="auto"/>
        <w:ind w:left="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wp:posOffset>
            </wp:positionH>
            <wp:positionV relativeFrom="paragraph">
              <wp:posOffset>114300</wp:posOffset>
            </wp:positionV>
            <wp:extent cx="5653088" cy="4011234"/>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9"/>
                    <a:srcRect b="172" l="0" r="0" t="172"/>
                    <a:stretch>
                      <a:fillRect/>
                    </a:stretch>
                  </pic:blipFill>
                  <pic:spPr>
                    <a:xfrm>
                      <a:off x="0" y="0"/>
                      <a:ext cx="5653088" cy="4011234"/>
                    </a:xfrm>
                    <a:prstGeom prst="rect"/>
                    <a:ln/>
                  </pic:spPr>
                </pic:pic>
              </a:graphicData>
            </a:graphic>
          </wp:anchor>
        </w:drawing>
      </w:r>
    </w:p>
    <w:p w:rsidR="00000000" w:rsidDel="00000000" w:rsidP="00000000" w:rsidRDefault="00000000" w:rsidRPr="00000000" w14:paraId="0000002D">
      <w:pPr>
        <w:spacing w:after="240" w:before="240" w:lineRule="auto"/>
        <w:ind w:left="0" w:firstLine="0"/>
        <w:rPr/>
      </w:pPr>
      <w:r w:rsidDel="00000000" w:rsidR="00000000" w:rsidRPr="00000000">
        <w:rPr>
          <w:b w:val="1"/>
          <w:rtl w:val="0"/>
        </w:rPr>
        <w:t xml:space="preserve">Google</w:t>
      </w:r>
      <w:r w:rsidDel="00000000" w:rsidR="00000000" w:rsidRPr="00000000">
        <w:rPr>
          <w:rtl w:val="0"/>
        </w:rPr>
        <w:t xml:space="preserve">: </w:t>
      </w:r>
    </w:p>
    <w:p w:rsidR="00000000" w:rsidDel="00000000" w:rsidP="00000000" w:rsidRDefault="00000000" w:rsidRPr="00000000" w14:paraId="0000002E">
      <w:pPr>
        <w:spacing w:after="240" w:before="240" w:lineRule="auto"/>
        <w:jc w:val="both"/>
        <w:rPr/>
      </w:pPr>
      <w:r w:rsidDel="00000000" w:rsidR="00000000" w:rsidRPr="00000000">
        <w:rPr>
          <w:rtl w:val="0"/>
        </w:rPr>
        <w:t xml:space="preserve">Google’s stock has demonstrated substantial growth over the past 15 years, reflecting its dominance in the tech sector. The plot illustrates a steady price uptrend post-2016, driven by strong financial performance and digital expansion. OBV shows consistent buying pressure, suggesting institutional accumulation. Despite the price surge, trading volume has declined, indicating a shift to long-term holdings. The volume moving average reveals occasional spikes during key events, but overall, investor activity appears more strategic than speculative.</w:t>
      </w:r>
    </w:p>
    <w:p w:rsidR="00000000" w:rsidDel="00000000" w:rsidP="00000000" w:rsidRDefault="00000000" w:rsidRPr="00000000" w14:paraId="0000002F">
      <w:pPr>
        <w:spacing w:after="240" w:before="240" w:lineRule="auto"/>
        <w:jc w:val="both"/>
        <w:rPr/>
      </w:pPr>
      <w:r w:rsidDel="00000000" w:rsidR="00000000" w:rsidRPr="00000000">
        <w:rPr>
          <w:rtl w:val="0"/>
        </w:rPr>
      </w:r>
    </w:p>
    <w:p w:rsidR="00000000" w:rsidDel="00000000" w:rsidP="00000000" w:rsidRDefault="00000000" w:rsidRPr="00000000" w14:paraId="00000030">
      <w:pPr>
        <w:spacing w:after="240" w:before="240" w:lineRule="auto"/>
        <w:jc w:val="both"/>
        <w:rPr/>
      </w:pPr>
      <w:r w:rsidDel="00000000" w:rsidR="00000000" w:rsidRPr="00000000">
        <w:rPr>
          <w:rtl w:val="0"/>
        </w:rPr>
      </w:r>
    </w:p>
    <w:p w:rsidR="00000000" w:rsidDel="00000000" w:rsidP="00000000" w:rsidRDefault="00000000" w:rsidRPr="00000000" w14:paraId="00000031">
      <w:pPr>
        <w:spacing w:after="240" w:before="240" w:lineRule="auto"/>
        <w:jc w:val="both"/>
        <w:rPr/>
      </w:pPr>
      <w:r w:rsidDel="00000000" w:rsidR="00000000" w:rsidRPr="00000000">
        <w:rPr>
          <w:rtl w:val="0"/>
        </w:rPr>
      </w:r>
    </w:p>
    <w:p w:rsidR="00000000" w:rsidDel="00000000" w:rsidP="00000000" w:rsidRDefault="00000000" w:rsidRPr="00000000" w14:paraId="00000032">
      <w:pPr>
        <w:spacing w:after="240" w:before="240" w:lineRule="auto"/>
        <w:jc w:val="both"/>
        <w:rPr/>
      </w:pPr>
      <w:r w:rsidDel="00000000" w:rsidR="00000000" w:rsidRPr="00000000">
        <w:rPr>
          <w:rtl w:val="0"/>
        </w:rPr>
      </w:r>
    </w:p>
    <w:p w:rsidR="00000000" w:rsidDel="00000000" w:rsidP="00000000" w:rsidRDefault="00000000" w:rsidRPr="00000000" w14:paraId="00000033">
      <w:pPr>
        <w:spacing w:after="240" w:before="240" w:lineRule="auto"/>
        <w:rPr/>
      </w:pPr>
      <w:r w:rsidDel="00000000" w:rsidR="00000000" w:rsidRPr="00000000">
        <w:rPr>
          <w:rtl w:val="0"/>
        </w:rPr>
      </w:r>
    </w:p>
    <w:p w:rsidR="00000000" w:rsidDel="00000000" w:rsidP="00000000" w:rsidRDefault="00000000" w:rsidRPr="00000000" w14:paraId="00000034">
      <w:pPr>
        <w:spacing w:after="240" w:before="240" w:lineRule="auto"/>
        <w:rPr/>
      </w:pPr>
      <w:r w:rsidDel="00000000" w:rsidR="00000000" w:rsidRPr="00000000">
        <w:rPr>
          <w:rtl w:val="0"/>
        </w:rPr>
      </w:r>
    </w:p>
    <w:p w:rsidR="00000000" w:rsidDel="00000000" w:rsidP="00000000" w:rsidRDefault="00000000" w:rsidRPr="00000000" w14:paraId="0000003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6">
      <w:pPr>
        <w:pStyle w:val="Heading2"/>
        <w:keepNext w:val="0"/>
        <w:keepLines w:val="0"/>
        <w:spacing w:after="80" w:lineRule="auto"/>
        <w:rPr>
          <w:b w:val="1"/>
          <w:sz w:val="34"/>
          <w:szCs w:val="34"/>
        </w:rPr>
      </w:pPr>
      <w:bookmarkStart w:colFirst="0" w:colLast="0" w:name="_fco0wfdq31ev" w:id="5"/>
      <w:bookmarkEnd w:id="5"/>
      <w:r w:rsidDel="00000000" w:rsidR="00000000" w:rsidRPr="00000000">
        <w:rPr>
          <w:b w:val="1"/>
          <w:sz w:val="34"/>
          <w:szCs w:val="34"/>
          <w:rtl w:val="0"/>
        </w:rPr>
        <w:t xml:space="preserve">The Models: RNN vs. LSTM</w:t>
      </w:r>
    </w:p>
    <w:p w:rsidR="00000000" w:rsidDel="00000000" w:rsidP="00000000" w:rsidRDefault="00000000" w:rsidRPr="00000000" w14:paraId="00000037">
      <w:pPr>
        <w:pStyle w:val="Heading2"/>
        <w:keepNext w:val="0"/>
        <w:keepLines w:val="0"/>
        <w:spacing w:after="80" w:lineRule="auto"/>
        <w:rPr>
          <w:b w:val="1"/>
          <w:sz w:val="28"/>
          <w:szCs w:val="28"/>
        </w:rPr>
      </w:pPr>
      <w:bookmarkStart w:colFirst="0" w:colLast="0" w:name="_fkjy8dygu1gd" w:id="6"/>
      <w:bookmarkEnd w:id="6"/>
      <w:r w:rsidDel="00000000" w:rsidR="00000000" w:rsidRPr="00000000">
        <w:rPr>
          <w:b w:val="1"/>
          <w:sz w:val="28"/>
          <w:szCs w:val="28"/>
          <w:rtl w:val="0"/>
        </w:rPr>
        <w:t xml:space="preserve">Why RNNs and LSTMs for Stock Prediction?</w:t>
      </w:r>
    </w:p>
    <w:p w:rsidR="00000000" w:rsidDel="00000000" w:rsidP="00000000" w:rsidRDefault="00000000" w:rsidRPr="00000000" w14:paraId="00000038">
      <w:pPr>
        <w:spacing w:after="240" w:before="240" w:lineRule="auto"/>
        <w:jc w:val="both"/>
        <w:rPr/>
      </w:pPr>
      <w:r w:rsidDel="00000000" w:rsidR="00000000" w:rsidRPr="00000000">
        <w:rPr>
          <w:rtl w:val="0"/>
        </w:rPr>
        <w:t xml:space="preserve">Stock prices are inherently sequential, influenced by a multitude of factors over time. Traditional models often struggle to capture the temporal dependencies present in such data. This is where RNNs and LSTMs come into play.</w:t>
      </w:r>
    </w:p>
    <w:p w:rsidR="00000000" w:rsidDel="00000000" w:rsidP="00000000" w:rsidRDefault="00000000" w:rsidRPr="00000000" w14:paraId="00000039">
      <w:pPr>
        <w:spacing w:after="240" w:before="240" w:lineRule="auto"/>
        <w:jc w:val="both"/>
        <w:rPr/>
      </w:pPr>
      <w:r w:rsidDel="00000000" w:rsidR="00000000" w:rsidRPr="00000000">
        <w:rPr>
          <w:b w:val="1"/>
          <w:rtl w:val="0"/>
        </w:rPr>
        <w:t xml:space="preserve">Recurrent Neural Networks (RNNs)</w:t>
      </w:r>
      <w:r w:rsidDel="00000000" w:rsidR="00000000" w:rsidRPr="00000000">
        <w:rPr>
          <w:rtl w:val="0"/>
        </w:rPr>
        <w:t xml:space="preserve"> are designed to recognize patterns in sequences of data by maintaining a 'memory' of previous inputs. This capability allows them to model the temporal dynamics of stock prices effectively.</w:t>
      </w:r>
    </w:p>
    <w:p w:rsidR="00000000" w:rsidDel="00000000" w:rsidP="00000000" w:rsidRDefault="00000000" w:rsidRPr="00000000" w14:paraId="0000003A">
      <w:pPr>
        <w:spacing w:after="240" w:before="240" w:lineRule="auto"/>
        <w:jc w:val="both"/>
        <w:rPr/>
      </w:pPr>
      <w:r w:rsidDel="00000000" w:rsidR="00000000" w:rsidRPr="00000000">
        <w:rPr>
          <w:rtl w:val="0"/>
        </w:rPr>
        <w:t xml:space="preserve">However, RNNs can encounter issues like the vanishing gradient problem, which hampers their ability to learn long-term dependencies. </w:t>
      </w:r>
      <w:r w:rsidDel="00000000" w:rsidR="00000000" w:rsidRPr="00000000">
        <w:rPr>
          <w:b w:val="1"/>
          <w:rtl w:val="0"/>
        </w:rPr>
        <w:t xml:space="preserve">Long Short-Term Memory networks (LSTMs)</w:t>
      </w:r>
      <w:r w:rsidDel="00000000" w:rsidR="00000000" w:rsidRPr="00000000">
        <w:rPr>
          <w:rtl w:val="0"/>
        </w:rPr>
        <w:t xml:space="preserve"> address this by incorporating specialized structures called gates. These gates regulate the flow of information, enabling LSTMs to retain relevant information over extended periods and discard irrelevant data.</w:t>
      </w:r>
    </w:p>
    <w:p w:rsidR="00000000" w:rsidDel="00000000" w:rsidP="00000000" w:rsidRDefault="00000000" w:rsidRPr="00000000" w14:paraId="0000003B">
      <w:pPr>
        <w:spacing w:after="240" w:before="240" w:lineRule="auto"/>
        <w:jc w:val="both"/>
        <w:rPr/>
      </w:pPr>
      <w:r w:rsidDel="00000000" w:rsidR="00000000" w:rsidRPr="00000000">
        <w:rPr>
          <w:rtl w:val="0"/>
        </w:rPr>
        <w:t xml:space="preserve">This architecture makes LSTMs particularly adept at capturing both short-term fluctuations and long-term trends in stock prices, providing a more nuanced and accurate prediction model.</w:t>
      </w:r>
    </w:p>
    <w:p w:rsidR="00000000" w:rsidDel="00000000" w:rsidP="00000000" w:rsidRDefault="00000000" w:rsidRPr="00000000" w14:paraId="0000003C">
      <w:pPr>
        <w:pStyle w:val="Heading3"/>
        <w:keepNext w:val="0"/>
        <w:keepLines w:val="0"/>
        <w:spacing w:before="280" w:lineRule="auto"/>
        <w:rPr>
          <w:b w:val="1"/>
          <w:color w:val="000000"/>
          <w:sz w:val="26"/>
          <w:szCs w:val="26"/>
        </w:rPr>
      </w:pPr>
      <w:bookmarkStart w:colFirst="0" w:colLast="0" w:name="_6ry77btppop1" w:id="7"/>
      <w:bookmarkEnd w:id="7"/>
      <w:r w:rsidDel="00000000" w:rsidR="00000000" w:rsidRPr="00000000">
        <w:rPr>
          <w:b w:val="1"/>
          <w:color w:val="000000"/>
          <w:sz w:val="26"/>
          <w:szCs w:val="26"/>
          <w:rtl w:val="0"/>
        </w:rPr>
        <w:t xml:space="preserve">Why Both?</w:t>
      </w:r>
    </w:p>
    <w:p w:rsidR="00000000" w:rsidDel="00000000" w:rsidP="00000000" w:rsidRDefault="00000000" w:rsidRPr="00000000" w14:paraId="0000003D">
      <w:pPr>
        <w:spacing w:after="240" w:before="240" w:lineRule="auto"/>
        <w:rPr/>
      </w:pPr>
      <w:r w:rsidDel="00000000" w:rsidR="00000000" w:rsidRPr="00000000">
        <w:rPr>
          <w:rtl w:val="0"/>
        </w:rPr>
        <w:t xml:space="preserve">While LSTMs are theoretically more capable, they also come with increased computational complexity. We wanted to empirically test whether the added complexity actually translates into better predictive performance when applied to real-world stock data.</w:t>
      </w:r>
      <w:r w:rsidDel="00000000" w:rsidR="00000000" w:rsidRPr="00000000">
        <w:rPr>
          <w:rtl w:val="0"/>
        </w:rPr>
      </w:r>
    </w:p>
    <w:p w:rsidR="00000000" w:rsidDel="00000000" w:rsidP="00000000" w:rsidRDefault="00000000" w:rsidRPr="00000000" w14:paraId="0000003E">
      <w:pPr>
        <w:pStyle w:val="Heading3"/>
        <w:keepNext w:val="0"/>
        <w:keepLines w:val="0"/>
        <w:spacing w:before="280" w:lineRule="auto"/>
        <w:ind w:left="0" w:firstLine="0"/>
        <w:rPr>
          <w:b w:val="1"/>
          <w:color w:val="000000"/>
          <w:sz w:val="26"/>
          <w:szCs w:val="26"/>
        </w:rPr>
      </w:pPr>
      <w:bookmarkStart w:colFirst="0" w:colLast="0" w:name="_klo2ukqo38px" w:id="8"/>
      <w:bookmarkEnd w:id="8"/>
      <w:r w:rsidDel="00000000" w:rsidR="00000000" w:rsidRPr="00000000">
        <w:rPr>
          <w:b w:val="1"/>
          <w:color w:val="000000"/>
          <w:sz w:val="26"/>
          <w:szCs w:val="26"/>
          <w:rtl w:val="0"/>
        </w:rPr>
        <w:t xml:space="preserve">Preprocessing &amp; Model Architecture</w:t>
      </w:r>
    </w:p>
    <w:p w:rsidR="00000000" w:rsidDel="00000000" w:rsidP="00000000" w:rsidRDefault="00000000" w:rsidRPr="00000000" w14:paraId="0000003F">
      <w:pPr>
        <w:numPr>
          <w:ilvl w:val="0"/>
          <w:numId w:val="4"/>
        </w:numPr>
        <w:spacing w:after="0" w:afterAutospacing="0" w:before="240" w:lineRule="auto"/>
        <w:ind w:left="720" w:hanging="360"/>
      </w:pPr>
      <w:r w:rsidDel="00000000" w:rsidR="00000000" w:rsidRPr="00000000">
        <w:rPr>
          <w:b w:val="1"/>
          <w:rtl w:val="0"/>
        </w:rPr>
        <w:t xml:space="preserve">Data Scaling:</w:t>
      </w:r>
      <w:r w:rsidDel="00000000" w:rsidR="00000000" w:rsidRPr="00000000">
        <w:rPr>
          <w:rtl w:val="0"/>
        </w:rPr>
        <w:t xml:space="preserve"> All price values were scaled to a 0–1 range using </w:t>
      </w:r>
      <w:r w:rsidDel="00000000" w:rsidR="00000000" w:rsidRPr="00000000">
        <w:rPr>
          <w:rtl w:val="0"/>
        </w:rPr>
        <w:t xml:space="preserve">MinMaxScaler</w:t>
      </w:r>
      <w:r w:rsidDel="00000000" w:rsidR="00000000" w:rsidRPr="00000000">
        <w:rPr>
          <w:rtl w:val="0"/>
        </w:rPr>
        <w:t xml:space="preserve">.</w:t>
      </w:r>
    </w:p>
    <w:p w:rsidR="00000000" w:rsidDel="00000000" w:rsidP="00000000" w:rsidRDefault="00000000" w:rsidRPr="00000000" w14:paraId="00000040">
      <w:pPr>
        <w:numPr>
          <w:ilvl w:val="0"/>
          <w:numId w:val="4"/>
        </w:numPr>
        <w:spacing w:after="0" w:afterAutospacing="0" w:before="0" w:beforeAutospacing="0" w:lineRule="auto"/>
        <w:ind w:left="720" w:hanging="360"/>
      </w:pPr>
      <w:r w:rsidDel="00000000" w:rsidR="00000000" w:rsidRPr="00000000">
        <w:rPr>
          <w:b w:val="1"/>
          <w:rtl w:val="0"/>
        </w:rPr>
        <w:t xml:space="preserve">Input Sequences:</w:t>
      </w:r>
      <w:r w:rsidDel="00000000" w:rsidR="00000000" w:rsidRPr="00000000">
        <w:rPr>
          <w:rtl w:val="0"/>
        </w:rPr>
        <w:t xml:space="preserve"> We used a 365-day sliding window to generate input sequences for the models.</w:t>
      </w:r>
    </w:p>
    <w:p w:rsidR="00000000" w:rsidDel="00000000" w:rsidP="00000000" w:rsidRDefault="00000000" w:rsidRPr="00000000" w14:paraId="00000041">
      <w:pPr>
        <w:numPr>
          <w:ilvl w:val="0"/>
          <w:numId w:val="4"/>
        </w:numPr>
        <w:spacing w:after="240" w:before="0" w:beforeAutospacing="0" w:lineRule="auto"/>
        <w:ind w:left="720" w:hanging="360"/>
      </w:pPr>
      <w:r w:rsidDel="00000000" w:rsidR="00000000" w:rsidRPr="00000000">
        <w:rPr>
          <w:b w:val="1"/>
          <w:rtl w:val="0"/>
        </w:rPr>
        <w:t xml:space="preserve">Train-Test Split:</w:t>
      </w:r>
      <w:r w:rsidDel="00000000" w:rsidR="00000000" w:rsidRPr="00000000">
        <w:rPr>
          <w:rtl w:val="0"/>
        </w:rPr>
        <w:t xml:space="preserve"> 80% of the data was used for training, with the remaining 20% for evaluation.</w:t>
        <w:br w:type="textWrapping"/>
      </w:r>
    </w:p>
    <w:p w:rsidR="00000000" w:rsidDel="00000000" w:rsidP="00000000" w:rsidRDefault="00000000" w:rsidRPr="00000000" w14:paraId="00000042">
      <w:pPr>
        <w:pStyle w:val="Heading3"/>
        <w:spacing w:after="240" w:before="240" w:lineRule="auto"/>
        <w:rPr>
          <w:b w:val="1"/>
          <w:color w:val="000000"/>
        </w:rPr>
      </w:pPr>
      <w:bookmarkStart w:colFirst="0" w:colLast="0" w:name="_b42ahevy044b" w:id="9"/>
      <w:bookmarkEnd w:id="9"/>
      <w:r w:rsidDel="00000000" w:rsidR="00000000" w:rsidRPr="00000000">
        <w:rPr>
          <w:b w:val="1"/>
          <w:color w:val="000000"/>
          <w:rtl w:val="0"/>
        </w:rPr>
        <w:t xml:space="preserve">Model Architecture:</w:t>
      </w:r>
    </w:p>
    <w:p w:rsidR="00000000" w:rsidDel="00000000" w:rsidP="00000000" w:rsidRDefault="00000000" w:rsidRPr="00000000" w14:paraId="00000043">
      <w:pPr>
        <w:numPr>
          <w:ilvl w:val="0"/>
          <w:numId w:val="2"/>
        </w:numPr>
        <w:spacing w:after="0" w:afterAutospacing="0" w:before="240" w:lineRule="auto"/>
        <w:ind w:left="720" w:hanging="360"/>
      </w:pPr>
      <w:r w:rsidDel="00000000" w:rsidR="00000000" w:rsidRPr="00000000">
        <w:rPr>
          <w:b w:val="1"/>
          <w:rtl w:val="0"/>
        </w:rPr>
        <w:t xml:space="preserve">RNN:</w:t>
      </w:r>
      <w:r w:rsidDel="00000000" w:rsidR="00000000" w:rsidRPr="00000000">
        <w:rPr>
          <w:rtl w:val="0"/>
        </w:rPr>
        <w:t xml:space="preserve"> A single-layer recurrent model with 64 units and a dense output layer.</w:t>
      </w:r>
    </w:p>
    <w:p w:rsidR="00000000" w:rsidDel="00000000" w:rsidP="00000000" w:rsidRDefault="00000000" w:rsidRPr="00000000" w14:paraId="00000044">
      <w:pPr>
        <w:numPr>
          <w:ilvl w:val="0"/>
          <w:numId w:val="2"/>
        </w:numPr>
        <w:spacing w:after="240" w:before="0" w:beforeAutospacing="0" w:lineRule="auto"/>
        <w:ind w:left="720" w:hanging="360"/>
      </w:pPr>
      <w:r w:rsidDel="00000000" w:rsidR="00000000" w:rsidRPr="00000000">
        <w:rPr>
          <w:b w:val="1"/>
          <w:rtl w:val="0"/>
        </w:rPr>
        <w:t xml:space="preserve">LSTM:</w:t>
      </w:r>
      <w:r w:rsidDel="00000000" w:rsidR="00000000" w:rsidRPr="00000000">
        <w:rPr>
          <w:rtl w:val="0"/>
        </w:rPr>
        <w:t xml:space="preserve"> A structurally identical model, but with the RNN layer replaced by an LSTM layer to handle longer dependencies.</w:t>
      </w:r>
    </w:p>
    <w:p w:rsidR="00000000" w:rsidDel="00000000" w:rsidP="00000000" w:rsidRDefault="00000000" w:rsidRPr="00000000" w14:paraId="00000045">
      <w:pPr>
        <w:spacing w:after="240" w:before="240" w:lineRule="auto"/>
        <w:ind w:left="720" w:firstLine="0"/>
        <w:rPr/>
      </w:pPr>
      <w:r w:rsidDel="00000000" w:rsidR="00000000" w:rsidRPr="00000000">
        <w:rPr>
          <w:rtl w:val="0"/>
        </w:rPr>
      </w:r>
    </w:p>
    <w:p w:rsidR="00000000" w:rsidDel="00000000" w:rsidP="00000000" w:rsidRDefault="00000000" w:rsidRPr="00000000" w14:paraId="00000046">
      <w:pPr>
        <w:pStyle w:val="Heading3"/>
        <w:keepNext w:val="0"/>
        <w:keepLines w:val="0"/>
        <w:spacing w:before="280" w:lineRule="auto"/>
        <w:ind w:left="0" w:firstLine="0"/>
        <w:rPr>
          <w:b w:val="1"/>
          <w:color w:val="000000"/>
          <w:sz w:val="26"/>
          <w:szCs w:val="26"/>
        </w:rPr>
      </w:pPr>
      <w:bookmarkStart w:colFirst="0" w:colLast="0" w:name="_h9q54dtjking" w:id="10"/>
      <w:bookmarkEnd w:id="10"/>
      <w:r w:rsidDel="00000000" w:rsidR="00000000" w:rsidRPr="00000000">
        <w:rPr>
          <w:b w:val="1"/>
          <w:color w:val="000000"/>
          <w:sz w:val="26"/>
          <w:szCs w:val="26"/>
          <w:rtl w:val="0"/>
        </w:rPr>
        <w:t xml:space="preserve">Visualizing the Results</w:t>
      </w:r>
    </w:p>
    <w:p w:rsidR="00000000" w:rsidDel="00000000" w:rsidP="00000000" w:rsidRDefault="00000000" w:rsidRPr="00000000" w14:paraId="00000047">
      <w:pPr>
        <w:spacing w:after="240" w:before="240" w:lineRule="auto"/>
        <w:rPr/>
      </w:pPr>
      <w:r w:rsidDel="00000000" w:rsidR="00000000" w:rsidRPr="00000000">
        <w:rPr>
          <w:rtl w:val="0"/>
        </w:rPr>
        <w:t xml:space="preserve">Below are the predicted versus actual prices for the first 100 samples in the test set for AAPL, GOOG, and MSFT. Each graph shows both the scaled and actual price comparisons between the RNN and LSTM models.</w:t>
      </w:r>
    </w:p>
    <w:p w:rsidR="00000000" w:rsidDel="00000000" w:rsidP="00000000" w:rsidRDefault="00000000" w:rsidRPr="00000000" w14:paraId="00000048">
      <w:pPr>
        <w:pStyle w:val="Heading4"/>
        <w:keepNext w:val="0"/>
        <w:keepLines w:val="0"/>
        <w:spacing w:after="40" w:before="240" w:lineRule="auto"/>
        <w:ind w:left="0" w:firstLine="0"/>
        <w:rPr>
          <w:b w:val="1"/>
          <w:color w:val="000000"/>
          <w:sz w:val="22"/>
          <w:szCs w:val="22"/>
        </w:rPr>
      </w:pPr>
      <w:bookmarkStart w:colFirst="0" w:colLast="0" w:name="_317l525xl2fh" w:id="11"/>
      <w:bookmarkEnd w:id="11"/>
      <w:r w:rsidDel="00000000" w:rsidR="00000000" w:rsidRPr="00000000">
        <w:rPr>
          <w:b w:val="1"/>
          <w:color w:val="000000"/>
          <w:sz w:val="22"/>
          <w:szCs w:val="22"/>
          <w:rtl w:val="0"/>
        </w:rPr>
        <w:t xml:space="preserve">Apple (AAPL)</w:t>
      </w:r>
    </w:p>
    <w:p w:rsidR="00000000" w:rsidDel="00000000" w:rsidP="00000000" w:rsidRDefault="00000000" w:rsidRPr="00000000" w14:paraId="00000049">
      <w:pPr>
        <w:spacing w:after="240" w:before="240" w:lineRule="auto"/>
        <w:ind w:left="0" w:firstLine="0"/>
        <w:rPr/>
      </w:pPr>
      <w:r w:rsidDel="00000000" w:rsidR="00000000" w:rsidRPr="00000000">
        <w:rPr>
          <w:rtl w:val="0"/>
        </w:rPr>
        <w:t xml:space="preserve">The graph below shows the a</w:t>
      </w:r>
      <w:r w:rsidDel="00000000" w:rsidR="00000000" w:rsidRPr="00000000">
        <w:rPr>
          <w:rtl w:val="0"/>
        </w:rPr>
        <w:t xml:space="preserve">ctual price predictions using LSTM and RNN models. </w:t>
        <w:br w:type="textWrapping"/>
        <w:t xml:space="preserve">You can see the LSTM generally tracks the trend more closely, especially during price surges and drops.</w:t>
        <w:br w:type="textWrapping"/>
      </w:r>
      <w:r w:rsidDel="00000000" w:rsidR="00000000" w:rsidRPr="00000000">
        <w:rPr/>
        <w:drawing>
          <wp:inline distB="114300" distT="114300" distL="114300" distR="114300">
            <wp:extent cx="5453063" cy="3057525"/>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453063"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4"/>
        <w:keepNext w:val="0"/>
        <w:keepLines w:val="0"/>
        <w:spacing w:after="40" w:before="240" w:lineRule="auto"/>
        <w:rPr>
          <w:b w:val="1"/>
          <w:color w:val="000000"/>
          <w:sz w:val="22"/>
          <w:szCs w:val="22"/>
        </w:rPr>
      </w:pPr>
      <w:bookmarkStart w:colFirst="0" w:colLast="0" w:name="_hgwx7pbh06t7" w:id="12"/>
      <w:bookmarkEnd w:id="12"/>
      <w:r w:rsidDel="00000000" w:rsidR="00000000" w:rsidRPr="00000000">
        <w:rPr>
          <w:b w:val="1"/>
          <w:color w:val="000000"/>
          <w:sz w:val="22"/>
          <w:szCs w:val="22"/>
          <w:rtl w:val="0"/>
        </w:rPr>
        <w:t xml:space="preserve">Google (GOOG)</w:t>
      </w:r>
    </w:p>
    <w:p w:rsidR="00000000" w:rsidDel="00000000" w:rsidP="00000000" w:rsidRDefault="00000000" w:rsidRPr="00000000" w14:paraId="0000004B">
      <w:pPr>
        <w:spacing w:after="240" w:before="240" w:lineRule="auto"/>
        <w:rPr/>
      </w:pPr>
      <w:r w:rsidDel="00000000" w:rsidR="00000000" w:rsidRPr="00000000">
        <w:rPr>
          <w:rtl w:val="0"/>
        </w:rPr>
        <w:t xml:space="preserve">The LSTM again tends to follow the actual price curve more faithfully, though both models start diverging in volatile sections.</w:t>
      </w:r>
      <w:r w:rsidDel="00000000" w:rsidR="00000000" w:rsidRPr="00000000">
        <w:rPr>
          <w:rtl w:val="0"/>
        </w:rPr>
      </w:r>
    </w:p>
    <w:p w:rsidR="00000000" w:rsidDel="00000000" w:rsidP="00000000" w:rsidRDefault="00000000" w:rsidRPr="00000000" w14:paraId="0000004C">
      <w:pPr>
        <w:rPr/>
      </w:pPr>
      <w:r w:rsidDel="00000000" w:rsidR="00000000" w:rsidRPr="00000000">
        <w:rPr/>
        <w:drawing>
          <wp:inline distB="114300" distT="114300" distL="114300" distR="114300">
            <wp:extent cx="5731200" cy="3060700"/>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4"/>
        <w:keepNext w:val="0"/>
        <w:keepLines w:val="0"/>
        <w:spacing w:after="40" w:before="240" w:lineRule="auto"/>
        <w:rPr>
          <w:b w:val="1"/>
          <w:color w:val="000000"/>
          <w:sz w:val="22"/>
          <w:szCs w:val="22"/>
        </w:rPr>
      </w:pPr>
      <w:bookmarkStart w:colFirst="0" w:colLast="0" w:name="_1vm0puqb0jye" w:id="13"/>
      <w:bookmarkEnd w:id="13"/>
      <w:r w:rsidDel="00000000" w:rsidR="00000000" w:rsidRPr="00000000">
        <w:rPr>
          <w:b w:val="1"/>
          <w:color w:val="000000"/>
          <w:sz w:val="22"/>
          <w:szCs w:val="22"/>
          <w:rtl w:val="0"/>
        </w:rPr>
        <w:t xml:space="preserve">Microsoft (MSFT)</w:t>
      </w:r>
    </w:p>
    <w:p w:rsidR="00000000" w:rsidDel="00000000" w:rsidP="00000000" w:rsidRDefault="00000000" w:rsidRPr="00000000" w14:paraId="0000004E">
      <w:pPr>
        <w:spacing w:after="240" w:before="240" w:lineRule="auto"/>
        <w:rPr/>
      </w:pPr>
      <w:r w:rsidDel="00000000" w:rsidR="00000000" w:rsidRPr="00000000">
        <w:rPr>
          <w:rtl w:val="0"/>
        </w:rPr>
        <w:t xml:space="preserve">In the case of MSFT, the LSTM demonstrates smoother, more stable predictions. The RNN shows signs of overfitting to short-term noise.</w:t>
      </w: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731200" cy="3048000"/>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2">
      <w:pPr>
        <w:pStyle w:val="Heading3"/>
        <w:keepNext w:val="0"/>
        <w:keepLines w:val="0"/>
        <w:spacing w:before="280" w:lineRule="auto"/>
        <w:rPr>
          <w:b w:val="1"/>
          <w:color w:val="000000"/>
          <w:sz w:val="26"/>
          <w:szCs w:val="26"/>
        </w:rPr>
      </w:pPr>
      <w:bookmarkStart w:colFirst="0" w:colLast="0" w:name="_rzjt8twkw9w9" w:id="14"/>
      <w:bookmarkEnd w:id="14"/>
      <w:r w:rsidDel="00000000" w:rsidR="00000000" w:rsidRPr="00000000">
        <w:rPr>
          <w:rtl w:val="0"/>
        </w:rPr>
      </w:r>
    </w:p>
    <w:p w:rsidR="00000000" w:rsidDel="00000000" w:rsidP="00000000" w:rsidRDefault="00000000" w:rsidRPr="00000000" w14:paraId="00000053">
      <w:pPr>
        <w:pStyle w:val="Heading3"/>
        <w:keepNext w:val="0"/>
        <w:keepLines w:val="0"/>
        <w:spacing w:before="280" w:lineRule="auto"/>
        <w:rPr>
          <w:b w:val="1"/>
          <w:color w:val="000000"/>
          <w:sz w:val="26"/>
          <w:szCs w:val="26"/>
        </w:rPr>
      </w:pPr>
      <w:bookmarkStart w:colFirst="0" w:colLast="0" w:name="_u2ya2ovsz9t1" w:id="15"/>
      <w:bookmarkEnd w:id="15"/>
      <w:r w:rsidDel="00000000" w:rsidR="00000000" w:rsidRPr="00000000">
        <w:rPr>
          <w:rtl w:val="0"/>
        </w:rPr>
      </w:r>
    </w:p>
    <w:p w:rsidR="00000000" w:rsidDel="00000000" w:rsidP="00000000" w:rsidRDefault="00000000" w:rsidRPr="00000000" w14:paraId="00000054">
      <w:pPr>
        <w:pStyle w:val="Heading3"/>
        <w:keepNext w:val="0"/>
        <w:keepLines w:val="0"/>
        <w:spacing w:before="280" w:lineRule="auto"/>
        <w:rPr>
          <w:b w:val="1"/>
          <w:color w:val="000000"/>
          <w:sz w:val="26"/>
          <w:szCs w:val="26"/>
        </w:rPr>
      </w:pPr>
      <w:bookmarkStart w:colFirst="0" w:colLast="0" w:name="_sw38uuuvwbq0" w:id="16"/>
      <w:bookmarkEnd w:id="16"/>
      <w:r w:rsidDel="00000000" w:rsidR="00000000" w:rsidRPr="00000000">
        <w:rPr>
          <w:rtl w:val="0"/>
        </w:rPr>
      </w:r>
    </w:p>
    <w:p w:rsidR="00000000" w:rsidDel="00000000" w:rsidP="00000000" w:rsidRDefault="00000000" w:rsidRPr="00000000" w14:paraId="00000055">
      <w:pPr>
        <w:pStyle w:val="Heading3"/>
        <w:keepNext w:val="0"/>
        <w:keepLines w:val="0"/>
        <w:spacing w:before="280" w:lineRule="auto"/>
        <w:rPr>
          <w:b w:val="1"/>
          <w:color w:val="000000"/>
          <w:sz w:val="26"/>
          <w:szCs w:val="26"/>
        </w:rPr>
      </w:pPr>
      <w:bookmarkStart w:colFirst="0" w:colLast="0" w:name="_pinwir4f5h4z" w:id="17"/>
      <w:bookmarkEnd w:id="17"/>
      <w:r w:rsidDel="00000000" w:rsidR="00000000" w:rsidRPr="00000000">
        <w:rPr>
          <w:b w:val="1"/>
          <w:color w:val="000000"/>
          <w:sz w:val="26"/>
          <w:szCs w:val="26"/>
          <w:rtl w:val="0"/>
        </w:rPr>
        <w:t xml:space="preserve">Takeaways</w:t>
      </w:r>
    </w:p>
    <w:p w:rsidR="00000000" w:rsidDel="00000000" w:rsidP="00000000" w:rsidRDefault="00000000" w:rsidRPr="00000000" w14:paraId="00000056">
      <w:pPr>
        <w:keepNext w:val="0"/>
        <w:keepLines w:val="0"/>
        <w:numPr>
          <w:ilvl w:val="0"/>
          <w:numId w:val="3"/>
        </w:numPr>
        <w:spacing w:after="0" w:afterAutospacing="0" w:before="240" w:lineRule="auto"/>
        <w:ind w:left="720" w:hanging="360"/>
        <w:rPr/>
      </w:pPr>
      <w:r w:rsidDel="00000000" w:rsidR="00000000" w:rsidRPr="00000000">
        <w:rPr>
          <w:rtl w:val="0"/>
        </w:rPr>
        <w:t xml:space="preserve">LSTMs consistently outperform RNNs in capturing the trend and magnitude of stock price movements across all three stocks.</w:t>
      </w:r>
    </w:p>
    <w:p w:rsidR="00000000" w:rsidDel="00000000" w:rsidP="00000000" w:rsidRDefault="00000000" w:rsidRPr="00000000" w14:paraId="00000057">
      <w:pPr>
        <w:keepNext w:val="0"/>
        <w:keepLines w:val="0"/>
        <w:numPr>
          <w:ilvl w:val="0"/>
          <w:numId w:val="3"/>
        </w:numPr>
        <w:spacing w:after="0" w:afterAutospacing="0" w:before="0" w:beforeAutospacing="0" w:lineRule="auto"/>
        <w:ind w:left="720" w:hanging="360"/>
        <w:rPr/>
      </w:pPr>
      <w:r w:rsidDel="00000000" w:rsidR="00000000" w:rsidRPr="00000000">
        <w:rPr>
          <w:rtl w:val="0"/>
        </w:rPr>
        <w:t xml:space="preserve">The gating mechanisms in LSTMs seem to better handle noise and retain long-term dependencies, which is crucial for stock forecasting.</w:t>
      </w:r>
    </w:p>
    <w:p w:rsidR="00000000" w:rsidDel="00000000" w:rsidP="00000000" w:rsidRDefault="00000000" w:rsidRPr="00000000" w14:paraId="00000058">
      <w:pPr>
        <w:keepNext w:val="0"/>
        <w:keepLines w:val="0"/>
        <w:numPr>
          <w:ilvl w:val="0"/>
          <w:numId w:val="3"/>
        </w:numPr>
        <w:spacing w:after="240" w:before="0" w:beforeAutospacing="0" w:lineRule="auto"/>
        <w:ind w:left="720" w:hanging="360"/>
        <w:rPr/>
      </w:pPr>
      <w:r w:rsidDel="00000000" w:rsidR="00000000" w:rsidRPr="00000000">
        <w:rPr>
          <w:rtl w:val="0"/>
        </w:rPr>
        <w:t xml:space="preserve">While both models demonstrate predictive ability, LSTMs strike a stronger balance between responsiveness and stability.</w:t>
      </w:r>
      <w:r w:rsidDel="00000000" w:rsidR="00000000" w:rsidRPr="00000000">
        <w:rPr>
          <w:rtl w:val="0"/>
        </w:rPr>
      </w:r>
    </w:p>
    <w:p w:rsidR="00000000" w:rsidDel="00000000" w:rsidP="00000000" w:rsidRDefault="00000000" w:rsidRPr="00000000" w14:paraId="00000059">
      <w:pPr>
        <w:pStyle w:val="Heading2"/>
        <w:keepNext w:val="0"/>
        <w:keepLines w:val="0"/>
        <w:spacing w:after="80" w:lineRule="auto"/>
        <w:rPr>
          <w:b w:val="1"/>
          <w:sz w:val="34"/>
          <w:szCs w:val="34"/>
        </w:rPr>
      </w:pPr>
      <w:bookmarkStart w:colFirst="0" w:colLast="0" w:name="_wen0y3mzlh1v" w:id="18"/>
      <w:bookmarkEnd w:id="18"/>
      <w:r w:rsidDel="00000000" w:rsidR="00000000" w:rsidRPr="00000000">
        <w:rPr>
          <w:b w:val="1"/>
          <w:sz w:val="34"/>
          <w:szCs w:val="34"/>
          <w:rtl w:val="0"/>
        </w:rPr>
        <w:t xml:space="preserve">Visualizing Predictions</w:t>
      </w:r>
    </w:p>
    <w:p w:rsidR="00000000" w:rsidDel="00000000" w:rsidP="00000000" w:rsidRDefault="00000000" w:rsidRPr="00000000" w14:paraId="0000005A">
      <w:pPr>
        <w:spacing w:after="240" w:before="240" w:lineRule="auto"/>
        <w:jc w:val="both"/>
        <w:rPr/>
      </w:pPr>
      <w:r w:rsidDel="00000000" w:rsidR="00000000" w:rsidRPr="00000000">
        <w:rPr>
          <w:rtl w:val="0"/>
        </w:rPr>
        <w:t xml:space="preserve">We plotted predictions on both scaled and actual price axes.</w:t>
      </w:r>
    </w:p>
    <w:p w:rsidR="00000000" w:rsidDel="00000000" w:rsidP="00000000" w:rsidRDefault="00000000" w:rsidRPr="00000000" w14:paraId="0000005B">
      <w:pPr>
        <w:numPr>
          <w:ilvl w:val="0"/>
          <w:numId w:val="1"/>
        </w:numPr>
        <w:spacing w:after="0" w:afterAutospacing="0" w:before="240" w:lineRule="auto"/>
        <w:ind w:left="720" w:hanging="360"/>
        <w:jc w:val="both"/>
      </w:pPr>
      <w:r w:rsidDel="00000000" w:rsidR="00000000" w:rsidRPr="00000000">
        <w:rPr>
          <w:rtl w:val="0"/>
        </w:rPr>
        <w:t xml:space="preserve">For </w:t>
      </w:r>
      <w:r w:rsidDel="00000000" w:rsidR="00000000" w:rsidRPr="00000000">
        <w:rPr>
          <w:b w:val="1"/>
          <w:rtl w:val="0"/>
        </w:rPr>
        <w:t xml:space="preserve">Apple</w:t>
      </w:r>
      <w:r w:rsidDel="00000000" w:rsidR="00000000" w:rsidRPr="00000000">
        <w:rPr>
          <w:rtl w:val="0"/>
        </w:rPr>
        <w:t xml:space="preserve">, the LSTM tracked upward trends more closely and responded faster to price jumps.</w:t>
      </w:r>
    </w:p>
    <w:p w:rsidR="00000000" w:rsidDel="00000000" w:rsidP="00000000" w:rsidRDefault="00000000" w:rsidRPr="00000000" w14:paraId="0000005C">
      <w:pPr>
        <w:numPr>
          <w:ilvl w:val="0"/>
          <w:numId w:val="1"/>
        </w:numPr>
        <w:spacing w:after="0" w:afterAutospacing="0" w:before="0" w:beforeAutospacing="0" w:lineRule="auto"/>
        <w:ind w:left="720" w:hanging="360"/>
        <w:jc w:val="both"/>
      </w:pPr>
      <w:r w:rsidDel="00000000" w:rsidR="00000000" w:rsidRPr="00000000">
        <w:rPr>
          <w:rtl w:val="0"/>
        </w:rPr>
        <w:t xml:space="preserve">For </w:t>
      </w:r>
      <w:r w:rsidDel="00000000" w:rsidR="00000000" w:rsidRPr="00000000">
        <w:rPr>
          <w:b w:val="1"/>
          <w:rtl w:val="0"/>
        </w:rPr>
        <w:t xml:space="preserve">Google</w:t>
      </w:r>
      <w:r w:rsidDel="00000000" w:rsidR="00000000" w:rsidRPr="00000000">
        <w:rPr>
          <w:rtl w:val="0"/>
        </w:rPr>
        <w:t xml:space="preserve">, the LSTM overshot occasionally, but was generally more consistent than the RNN.</w:t>
      </w:r>
    </w:p>
    <w:p w:rsidR="00000000" w:rsidDel="00000000" w:rsidP="00000000" w:rsidRDefault="00000000" w:rsidRPr="00000000" w14:paraId="0000005D">
      <w:pPr>
        <w:numPr>
          <w:ilvl w:val="0"/>
          <w:numId w:val="1"/>
        </w:numPr>
        <w:spacing w:after="240" w:before="0" w:beforeAutospacing="0" w:lineRule="auto"/>
        <w:ind w:left="720" w:hanging="360"/>
        <w:jc w:val="both"/>
      </w:pPr>
      <w:r w:rsidDel="00000000" w:rsidR="00000000" w:rsidRPr="00000000">
        <w:rPr>
          <w:rtl w:val="0"/>
        </w:rPr>
        <w:t xml:space="preserve">For </w:t>
      </w:r>
      <w:r w:rsidDel="00000000" w:rsidR="00000000" w:rsidRPr="00000000">
        <w:rPr>
          <w:b w:val="1"/>
          <w:rtl w:val="0"/>
        </w:rPr>
        <w:t xml:space="preserve">Microsoft</w:t>
      </w:r>
      <w:r w:rsidDel="00000000" w:rsidR="00000000" w:rsidRPr="00000000">
        <w:rPr>
          <w:rtl w:val="0"/>
        </w:rPr>
        <w:t xml:space="preserve">, both models performed similarly on stable uptrends, but the LSTM better identified price troughs.</w:t>
      </w:r>
    </w:p>
    <w:p w:rsidR="00000000" w:rsidDel="00000000" w:rsidP="00000000" w:rsidRDefault="00000000" w:rsidRPr="00000000" w14:paraId="0000005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F">
      <w:pPr>
        <w:pStyle w:val="Heading2"/>
        <w:keepNext w:val="0"/>
        <w:keepLines w:val="0"/>
        <w:spacing w:after="80" w:lineRule="auto"/>
        <w:rPr>
          <w:b w:val="1"/>
          <w:sz w:val="34"/>
          <w:szCs w:val="34"/>
        </w:rPr>
      </w:pPr>
      <w:bookmarkStart w:colFirst="0" w:colLast="0" w:name="_m06xn5wko5hc" w:id="19"/>
      <w:bookmarkEnd w:id="19"/>
      <w:r w:rsidDel="00000000" w:rsidR="00000000" w:rsidRPr="00000000">
        <w:rPr>
          <w:b w:val="1"/>
          <w:sz w:val="34"/>
          <w:szCs w:val="34"/>
          <w:rtl w:val="0"/>
        </w:rPr>
        <w:t xml:space="preserve">Evaluation Results</w:t>
      </w:r>
    </w:p>
    <w:p w:rsidR="00000000" w:rsidDel="00000000" w:rsidP="00000000" w:rsidRDefault="00000000" w:rsidRPr="00000000" w14:paraId="00000060">
      <w:pPr>
        <w:spacing w:after="240" w:before="240" w:lineRule="auto"/>
        <w:jc w:val="both"/>
        <w:rPr/>
      </w:pPr>
      <w:r w:rsidDel="00000000" w:rsidR="00000000" w:rsidRPr="00000000">
        <w:rPr>
          <w:rtl w:val="0"/>
        </w:rPr>
        <w:t xml:space="preserve">We evaluated both models using three core error metrics :  Mean Squared Error(</w:t>
      </w:r>
      <w:r w:rsidDel="00000000" w:rsidR="00000000" w:rsidRPr="00000000">
        <w:rPr>
          <w:b w:val="1"/>
          <w:rtl w:val="0"/>
        </w:rPr>
        <w:t xml:space="preserve">MSE)</w:t>
      </w:r>
      <w:r w:rsidDel="00000000" w:rsidR="00000000" w:rsidRPr="00000000">
        <w:rPr>
          <w:rtl w:val="0"/>
        </w:rPr>
        <w:t xml:space="preserve">, Root Mean Squared Error (</w:t>
      </w:r>
      <w:r w:rsidDel="00000000" w:rsidR="00000000" w:rsidRPr="00000000">
        <w:rPr>
          <w:b w:val="1"/>
          <w:rtl w:val="0"/>
        </w:rPr>
        <w:t xml:space="preserve">RMSE)</w:t>
      </w:r>
      <w:r w:rsidDel="00000000" w:rsidR="00000000" w:rsidRPr="00000000">
        <w:rPr>
          <w:rtl w:val="0"/>
        </w:rPr>
        <w:t xml:space="preserve">, and Mean Absolute Error(</w:t>
      </w:r>
      <w:r w:rsidDel="00000000" w:rsidR="00000000" w:rsidRPr="00000000">
        <w:rPr>
          <w:b w:val="1"/>
          <w:rtl w:val="0"/>
        </w:rPr>
        <w:t xml:space="preserve">MAE)</w:t>
      </w:r>
      <w:r w:rsidDel="00000000" w:rsidR="00000000" w:rsidRPr="00000000">
        <w:rPr>
          <w:rtl w:val="0"/>
        </w:rPr>
        <w:t xml:space="preserve">. Here’s a quick snapshot of their performance on the held-out test set : </w:t>
      </w:r>
    </w:p>
    <w:tbl>
      <w:tblPr>
        <w:tblStyle w:val="Table1"/>
        <w:tblW w:w="3825.0" w:type="dxa"/>
        <w:jc w:val="center"/>
        <w:tblLayout w:type="fixed"/>
        <w:tblLook w:val="0600"/>
      </w:tblPr>
      <w:tblGrid>
        <w:gridCol w:w="1245"/>
        <w:gridCol w:w="885"/>
        <w:gridCol w:w="915"/>
        <w:gridCol w:w="780"/>
        <w:tblGridChange w:id="0">
          <w:tblGrid>
            <w:gridCol w:w="1245"/>
            <w:gridCol w:w="885"/>
            <w:gridCol w:w="915"/>
            <w:gridCol w:w="780"/>
          </w:tblGrid>
        </w:tblGridChange>
      </w:tblGrid>
      <w:tr>
        <w:trPr>
          <w:cantSplit w:val="0"/>
          <w:trHeight w:val="500" w:hRule="atLeast"/>
          <w:tblHeader w:val="0"/>
        </w:trPr>
        <w:tc>
          <w:tcPr>
            <w:shd w:fill="b6d7a8" w:val="clear"/>
          </w:tcPr>
          <w:p w:rsidR="00000000" w:rsidDel="00000000" w:rsidP="00000000" w:rsidRDefault="00000000" w:rsidRPr="00000000" w14:paraId="00000061">
            <w:pPr>
              <w:jc w:val="center"/>
              <w:rPr/>
            </w:pPr>
            <w:r w:rsidDel="00000000" w:rsidR="00000000" w:rsidRPr="00000000">
              <w:rPr>
                <w:b w:val="1"/>
                <w:rtl w:val="0"/>
              </w:rPr>
              <w:t xml:space="preserve">Company</w:t>
            </w:r>
            <w:r w:rsidDel="00000000" w:rsidR="00000000" w:rsidRPr="00000000">
              <w:rPr>
                <w:rtl w:val="0"/>
              </w:rPr>
            </w:r>
          </w:p>
        </w:tc>
        <w:tc>
          <w:tcPr>
            <w:shd w:fill="b6d7a8" w:val="clear"/>
          </w:tcPr>
          <w:p w:rsidR="00000000" w:rsidDel="00000000" w:rsidP="00000000" w:rsidRDefault="00000000" w:rsidRPr="00000000" w14:paraId="00000062">
            <w:pPr>
              <w:jc w:val="center"/>
              <w:rPr/>
            </w:pPr>
            <w:r w:rsidDel="00000000" w:rsidR="00000000" w:rsidRPr="00000000">
              <w:rPr>
                <w:b w:val="1"/>
                <w:rtl w:val="0"/>
              </w:rPr>
              <w:t xml:space="preserve">Model</w:t>
            </w:r>
            <w:r w:rsidDel="00000000" w:rsidR="00000000" w:rsidRPr="00000000">
              <w:rPr>
                <w:rtl w:val="0"/>
              </w:rPr>
            </w:r>
          </w:p>
        </w:tc>
        <w:tc>
          <w:tcPr>
            <w:shd w:fill="b6d7a8" w:val="clear"/>
          </w:tcPr>
          <w:p w:rsidR="00000000" w:rsidDel="00000000" w:rsidP="00000000" w:rsidRDefault="00000000" w:rsidRPr="00000000" w14:paraId="00000063">
            <w:pPr>
              <w:jc w:val="center"/>
              <w:rPr/>
            </w:pPr>
            <w:r w:rsidDel="00000000" w:rsidR="00000000" w:rsidRPr="00000000">
              <w:rPr>
                <w:b w:val="1"/>
                <w:rtl w:val="0"/>
              </w:rPr>
              <w:t xml:space="preserve">RMSE</w:t>
            </w:r>
            <w:r w:rsidDel="00000000" w:rsidR="00000000" w:rsidRPr="00000000">
              <w:rPr>
                <w:rtl w:val="0"/>
              </w:rPr>
            </w:r>
          </w:p>
        </w:tc>
        <w:tc>
          <w:tcPr>
            <w:shd w:fill="b6d7a8" w:val="clear"/>
          </w:tcPr>
          <w:p w:rsidR="00000000" w:rsidDel="00000000" w:rsidP="00000000" w:rsidRDefault="00000000" w:rsidRPr="00000000" w14:paraId="00000064">
            <w:pPr>
              <w:jc w:val="center"/>
              <w:rPr/>
            </w:pPr>
            <w:r w:rsidDel="00000000" w:rsidR="00000000" w:rsidRPr="00000000">
              <w:rPr>
                <w:b w:val="1"/>
                <w:rtl w:val="0"/>
              </w:rPr>
              <w:t xml:space="preserve">MAE</w:t>
            </w:r>
            <w:r w:rsidDel="00000000" w:rsidR="00000000" w:rsidRPr="00000000">
              <w:rPr>
                <w:rtl w:val="0"/>
              </w:rPr>
            </w:r>
          </w:p>
        </w:tc>
      </w:tr>
      <w:tr>
        <w:trPr>
          <w:cantSplit w:val="0"/>
          <w:trHeight w:val="500" w:hRule="atLeast"/>
          <w:tblHeader w:val="0"/>
        </w:trPr>
        <w:tc>
          <w:tcPr/>
          <w:p w:rsidR="00000000" w:rsidDel="00000000" w:rsidP="00000000" w:rsidRDefault="00000000" w:rsidRPr="00000000" w14:paraId="00000065">
            <w:pPr>
              <w:rPr/>
            </w:pPr>
            <w:r w:rsidDel="00000000" w:rsidR="00000000" w:rsidRPr="00000000">
              <w:rPr>
                <w:rtl w:val="0"/>
              </w:rPr>
              <w:t xml:space="preserve">AAPL</w:t>
            </w:r>
          </w:p>
        </w:tc>
        <w:tc>
          <w:tcPr/>
          <w:p w:rsidR="00000000" w:rsidDel="00000000" w:rsidP="00000000" w:rsidRDefault="00000000" w:rsidRPr="00000000" w14:paraId="00000066">
            <w:pPr>
              <w:rPr/>
            </w:pPr>
            <w:r w:rsidDel="00000000" w:rsidR="00000000" w:rsidRPr="00000000">
              <w:rPr>
                <w:rtl w:val="0"/>
              </w:rPr>
              <w:t xml:space="preserve">LSTM</w:t>
            </w:r>
          </w:p>
        </w:tc>
        <w:tc>
          <w:tcPr/>
          <w:p w:rsidR="00000000" w:rsidDel="00000000" w:rsidP="00000000" w:rsidRDefault="00000000" w:rsidRPr="00000000" w14:paraId="00000067">
            <w:pPr>
              <w:rPr/>
            </w:pPr>
            <w:r w:rsidDel="00000000" w:rsidR="00000000" w:rsidRPr="00000000">
              <w:rPr>
                <w:rtl w:val="0"/>
              </w:rPr>
              <w:t xml:space="preserve">5.62</w:t>
            </w:r>
          </w:p>
        </w:tc>
        <w:tc>
          <w:tcPr/>
          <w:p w:rsidR="00000000" w:rsidDel="00000000" w:rsidP="00000000" w:rsidRDefault="00000000" w:rsidRPr="00000000" w14:paraId="00000068">
            <w:pPr>
              <w:rPr/>
            </w:pPr>
            <w:r w:rsidDel="00000000" w:rsidR="00000000" w:rsidRPr="00000000">
              <w:rPr>
                <w:rtl w:val="0"/>
              </w:rPr>
              <w:t xml:space="preserve">4.61</w:t>
            </w:r>
          </w:p>
        </w:tc>
      </w:tr>
      <w:tr>
        <w:trPr>
          <w:cantSplit w:val="0"/>
          <w:trHeight w:val="500" w:hRule="atLeast"/>
          <w:tblHeader w:val="0"/>
        </w:trPr>
        <w:tc>
          <w:tcPr>
            <w:shd w:fill="d9ead3" w:val="clear"/>
          </w:tcPr>
          <w:p w:rsidR="00000000" w:rsidDel="00000000" w:rsidP="00000000" w:rsidRDefault="00000000" w:rsidRPr="00000000" w14:paraId="00000069">
            <w:pPr>
              <w:rPr/>
            </w:pPr>
            <w:r w:rsidDel="00000000" w:rsidR="00000000" w:rsidRPr="00000000">
              <w:rPr>
                <w:rtl w:val="0"/>
              </w:rPr>
              <w:t xml:space="preserve">AAPL</w:t>
            </w:r>
          </w:p>
        </w:tc>
        <w:tc>
          <w:tcPr>
            <w:shd w:fill="d9ead3" w:val="clear"/>
          </w:tcPr>
          <w:p w:rsidR="00000000" w:rsidDel="00000000" w:rsidP="00000000" w:rsidRDefault="00000000" w:rsidRPr="00000000" w14:paraId="0000006A">
            <w:pPr>
              <w:rPr/>
            </w:pPr>
            <w:r w:rsidDel="00000000" w:rsidR="00000000" w:rsidRPr="00000000">
              <w:rPr>
                <w:rtl w:val="0"/>
              </w:rPr>
              <w:t xml:space="preserve">RNN</w:t>
            </w:r>
          </w:p>
        </w:tc>
        <w:tc>
          <w:tcPr>
            <w:shd w:fill="d9ead3" w:val="clear"/>
          </w:tcPr>
          <w:p w:rsidR="00000000" w:rsidDel="00000000" w:rsidP="00000000" w:rsidRDefault="00000000" w:rsidRPr="00000000" w14:paraId="0000006B">
            <w:pPr>
              <w:rPr/>
            </w:pPr>
            <w:r w:rsidDel="00000000" w:rsidR="00000000" w:rsidRPr="00000000">
              <w:rPr>
                <w:b w:val="1"/>
                <w:rtl w:val="0"/>
              </w:rPr>
              <w:t xml:space="preserve">5.47</w:t>
            </w:r>
            <w:r w:rsidDel="00000000" w:rsidR="00000000" w:rsidRPr="00000000">
              <w:rPr>
                <w:rtl w:val="0"/>
              </w:rPr>
            </w:r>
          </w:p>
        </w:tc>
        <w:tc>
          <w:tcPr>
            <w:shd w:fill="d9ead3" w:val="clear"/>
          </w:tcPr>
          <w:p w:rsidR="00000000" w:rsidDel="00000000" w:rsidP="00000000" w:rsidRDefault="00000000" w:rsidRPr="00000000" w14:paraId="0000006C">
            <w:pPr>
              <w:rPr/>
            </w:pPr>
            <w:r w:rsidDel="00000000" w:rsidR="00000000" w:rsidRPr="00000000">
              <w:rPr>
                <w:b w:val="1"/>
                <w:rtl w:val="0"/>
              </w:rPr>
              <w:t xml:space="preserve">4.54</w:t>
            </w:r>
            <w:r w:rsidDel="00000000" w:rsidR="00000000" w:rsidRPr="00000000">
              <w:rPr>
                <w:rtl w:val="0"/>
              </w:rPr>
            </w:r>
          </w:p>
        </w:tc>
      </w:tr>
      <w:tr>
        <w:trPr>
          <w:cantSplit w:val="0"/>
          <w:trHeight w:val="500" w:hRule="atLeast"/>
          <w:tblHeader w:val="0"/>
        </w:trPr>
        <w:tc>
          <w:tcPr/>
          <w:p w:rsidR="00000000" w:rsidDel="00000000" w:rsidP="00000000" w:rsidRDefault="00000000" w:rsidRPr="00000000" w14:paraId="0000006D">
            <w:pPr>
              <w:rPr/>
            </w:pPr>
            <w:r w:rsidDel="00000000" w:rsidR="00000000" w:rsidRPr="00000000">
              <w:rPr>
                <w:rtl w:val="0"/>
              </w:rPr>
              <w:t xml:space="preserve">GOOG</w:t>
            </w:r>
          </w:p>
        </w:tc>
        <w:tc>
          <w:tcPr/>
          <w:p w:rsidR="00000000" w:rsidDel="00000000" w:rsidP="00000000" w:rsidRDefault="00000000" w:rsidRPr="00000000" w14:paraId="0000006E">
            <w:pPr>
              <w:rPr/>
            </w:pPr>
            <w:r w:rsidDel="00000000" w:rsidR="00000000" w:rsidRPr="00000000">
              <w:rPr>
                <w:rtl w:val="0"/>
              </w:rPr>
              <w:t xml:space="preserve">LSTM</w:t>
            </w:r>
          </w:p>
        </w:tc>
        <w:tc>
          <w:tcPr/>
          <w:p w:rsidR="00000000" w:rsidDel="00000000" w:rsidP="00000000" w:rsidRDefault="00000000" w:rsidRPr="00000000" w14:paraId="0000006F">
            <w:pPr>
              <w:rPr/>
            </w:pPr>
            <w:r w:rsidDel="00000000" w:rsidR="00000000" w:rsidRPr="00000000">
              <w:rPr>
                <w:rtl w:val="0"/>
              </w:rPr>
              <w:t xml:space="preserve">4.57</w:t>
            </w:r>
          </w:p>
        </w:tc>
        <w:tc>
          <w:tcPr/>
          <w:p w:rsidR="00000000" w:rsidDel="00000000" w:rsidP="00000000" w:rsidRDefault="00000000" w:rsidRPr="00000000" w14:paraId="00000070">
            <w:pPr>
              <w:rPr/>
            </w:pPr>
            <w:r w:rsidDel="00000000" w:rsidR="00000000" w:rsidRPr="00000000">
              <w:rPr>
                <w:rtl w:val="0"/>
              </w:rPr>
              <w:t xml:space="preserve">3.62</w:t>
            </w:r>
          </w:p>
        </w:tc>
      </w:tr>
      <w:tr>
        <w:trPr>
          <w:cantSplit w:val="0"/>
          <w:trHeight w:val="500" w:hRule="atLeast"/>
          <w:tblHeader w:val="0"/>
        </w:trPr>
        <w:tc>
          <w:tcPr>
            <w:shd w:fill="d9ead3" w:val="clear"/>
          </w:tcPr>
          <w:p w:rsidR="00000000" w:rsidDel="00000000" w:rsidP="00000000" w:rsidRDefault="00000000" w:rsidRPr="00000000" w14:paraId="00000071">
            <w:pPr>
              <w:rPr/>
            </w:pPr>
            <w:r w:rsidDel="00000000" w:rsidR="00000000" w:rsidRPr="00000000">
              <w:rPr>
                <w:rtl w:val="0"/>
              </w:rPr>
              <w:t xml:space="preserve">GOOG</w:t>
            </w:r>
          </w:p>
        </w:tc>
        <w:tc>
          <w:tcPr>
            <w:shd w:fill="d9ead3" w:val="clear"/>
          </w:tcPr>
          <w:p w:rsidR="00000000" w:rsidDel="00000000" w:rsidP="00000000" w:rsidRDefault="00000000" w:rsidRPr="00000000" w14:paraId="00000072">
            <w:pPr>
              <w:rPr/>
            </w:pPr>
            <w:r w:rsidDel="00000000" w:rsidR="00000000" w:rsidRPr="00000000">
              <w:rPr>
                <w:rtl w:val="0"/>
              </w:rPr>
              <w:t xml:space="preserve">RNN</w:t>
            </w:r>
          </w:p>
        </w:tc>
        <w:tc>
          <w:tcPr>
            <w:shd w:fill="d9ead3" w:val="clear"/>
          </w:tcPr>
          <w:p w:rsidR="00000000" w:rsidDel="00000000" w:rsidP="00000000" w:rsidRDefault="00000000" w:rsidRPr="00000000" w14:paraId="00000073">
            <w:pPr>
              <w:rPr/>
            </w:pPr>
            <w:r w:rsidDel="00000000" w:rsidR="00000000" w:rsidRPr="00000000">
              <w:rPr>
                <w:b w:val="1"/>
                <w:rtl w:val="0"/>
              </w:rPr>
              <w:t xml:space="preserve">3.75</w:t>
            </w:r>
            <w:r w:rsidDel="00000000" w:rsidR="00000000" w:rsidRPr="00000000">
              <w:rPr>
                <w:rtl w:val="0"/>
              </w:rPr>
            </w:r>
          </w:p>
        </w:tc>
        <w:tc>
          <w:tcPr>
            <w:shd w:fill="d9ead3" w:val="clear"/>
          </w:tcPr>
          <w:p w:rsidR="00000000" w:rsidDel="00000000" w:rsidP="00000000" w:rsidRDefault="00000000" w:rsidRPr="00000000" w14:paraId="00000074">
            <w:pPr>
              <w:rPr/>
            </w:pPr>
            <w:r w:rsidDel="00000000" w:rsidR="00000000" w:rsidRPr="00000000">
              <w:rPr>
                <w:b w:val="1"/>
                <w:rtl w:val="0"/>
              </w:rPr>
              <w:t xml:space="preserve">2.89</w:t>
            </w:r>
            <w:r w:rsidDel="00000000" w:rsidR="00000000" w:rsidRPr="00000000">
              <w:rPr>
                <w:rtl w:val="0"/>
              </w:rPr>
            </w:r>
          </w:p>
        </w:tc>
      </w:tr>
      <w:tr>
        <w:trPr>
          <w:cantSplit w:val="0"/>
          <w:trHeight w:val="500" w:hRule="atLeast"/>
          <w:tblHeader w:val="0"/>
        </w:trPr>
        <w:tc>
          <w:tcPr/>
          <w:p w:rsidR="00000000" w:rsidDel="00000000" w:rsidP="00000000" w:rsidRDefault="00000000" w:rsidRPr="00000000" w14:paraId="00000075">
            <w:pPr>
              <w:rPr/>
            </w:pPr>
            <w:r w:rsidDel="00000000" w:rsidR="00000000" w:rsidRPr="00000000">
              <w:rPr>
                <w:rtl w:val="0"/>
              </w:rPr>
              <w:t xml:space="preserve">MSFT</w:t>
            </w:r>
          </w:p>
        </w:tc>
        <w:tc>
          <w:tcPr/>
          <w:p w:rsidR="00000000" w:rsidDel="00000000" w:rsidP="00000000" w:rsidRDefault="00000000" w:rsidRPr="00000000" w14:paraId="00000076">
            <w:pPr>
              <w:rPr/>
            </w:pPr>
            <w:r w:rsidDel="00000000" w:rsidR="00000000" w:rsidRPr="00000000">
              <w:rPr>
                <w:rtl w:val="0"/>
              </w:rPr>
              <w:t xml:space="preserve">LSTM</w:t>
            </w:r>
          </w:p>
        </w:tc>
        <w:tc>
          <w:tcPr/>
          <w:p w:rsidR="00000000" w:rsidDel="00000000" w:rsidP="00000000" w:rsidRDefault="00000000" w:rsidRPr="00000000" w14:paraId="00000077">
            <w:pPr>
              <w:rPr/>
            </w:pPr>
            <w:r w:rsidDel="00000000" w:rsidR="00000000" w:rsidRPr="00000000">
              <w:rPr>
                <w:rtl w:val="0"/>
              </w:rPr>
              <w:t xml:space="preserve">8.08</w:t>
            </w:r>
          </w:p>
        </w:tc>
        <w:tc>
          <w:tcPr/>
          <w:p w:rsidR="00000000" w:rsidDel="00000000" w:rsidP="00000000" w:rsidRDefault="00000000" w:rsidRPr="00000000" w14:paraId="00000078">
            <w:pPr>
              <w:rPr/>
            </w:pPr>
            <w:r w:rsidDel="00000000" w:rsidR="00000000" w:rsidRPr="00000000">
              <w:rPr>
                <w:rtl w:val="0"/>
              </w:rPr>
              <w:t xml:space="preserve">6.65</w:t>
            </w:r>
          </w:p>
        </w:tc>
      </w:tr>
      <w:tr>
        <w:trPr>
          <w:cantSplit w:val="0"/>
          <w:trHeight w:val="500" w:hRule="atLeast"/>
          <w:tblHeader w:val="0"/>
        </w:trPr>
        <w:tc>
          <w:tcPr>
            <w:shd w:fill="d9ead3" w:val="clear"/>
          </w:tcPr>
          <w:p w:rsidR="00000000" w:rsidDel="00000000" w:rsidP="00000000" w:rsidRDefault="00000000" w:rsidRPr="00000000" w14:paraId="00000079">
            <w:pPr>
              <w:rPr/>
            </w:pPr>
            <w:r w:rsidDel="00000000" w:rsidR="00000000" w:rsidRPr="00000000">
              <w:rPr>
                <w:rtl w:val="0"/>
              </w:rPr>
              <w:t xml:space="preserve">MSFT</w:t>
            </w:r>
          </w:p>
        </w:tc>
        <w:tc>
          <w:tcPr>
            <w:shd w:fill="d9ead3" w:val="clear"/>
          </w:tcPr>
          <w:p w:rsidR="00000000" w:rsidDel="00000000" w:rsidP="00000000" w:rsidRDefault="00000000" w:rsidRPr="00000000" w14:paraId="0000007A">
            <w:pPr>
              <w:rPr/>
            </w:pPr>
            <w:r w:rsidDel="00000000" w:rsidR="00000000" w:rsidRPr="00000000">
              <w:rPr>
                <w:rtl w:val="0"/>
              </w:rPr>
              <w:t xml:space="preserve">RNN</w:t>
            </w:r>
          </w:p>
        </w:tc>
        <w:tc>
          <w:tcPr>
            <w:shd w:fill="d9ead3" w:val="clear"/>
          </w:tcPr>
          <w:p w:rsidR="00000000" w:rsidDel="00000000" w:rsidP="00000000" w:rsidRDefault="00000000" w:rsidRPr="00000000" w14:paraId="0000007B">
            <w:pPr>
              <w:rPr/>
            </w:pPr>
            <w:r w:rsidDel="00000000" w:rsidR="00000000" w:rsidRPr="00000000">
              <w:rPr>
                <w:b w:val="1"/>
                <w:rtl w:val="0"/>
              </w:rPr>
              <w:t xml:space="preserve">8.18</w:t>
            </w:r>
            <w:r w:rsidDel="00000000" w:rsidR="00000000" w:rsidRPr="00000000">
              <w:rPr>
                <w:rtl w:val="0"/>
              </w:rPr>
            </w:r>
          </w:p>
        </w:tc>
        <w:tc>
          <w:tcPr>
            <w:shd w:fill="d9ead3" w:val="clear"/>
          </w:tcPr>
          <w:p w:rsidR="00000000" w:rsidDel="00000000" w:rsidP="00000000" w:rsidRDefault="00000000" w:rsidRPr="00000000" w14:paraId="0000007C">
            <w:pPr>
              <w:rPr/>
            </w:pPr>
            <w:r w:rsidDel="00000000" w:rsidR="00000000" w:rsidRPr="00000000">
              <w:rPr>
                <w:b w:val="1"/>
                <w:rtl w:val="0"/>
              </w:rPr>
              <w:t xml:space="preserve">6.56</w:t>
            </w:r>
            <w:r w:rsidDel="00000000" w:rsidR="00000000" w:rsidRPr="00000000">
              <w:rPr>
                <w:rtl w:val="0"/>
              </w:rPr>
            </w:r>
          </w:p>
        </w:tc>
      </w:tr>
    </w:tbl>
    <w:p w:rsidR="00000000" w:rsidDel="00000000" w:rsidP="00000000" w:rsidRDefault="00000000" w:rsidRPr="00000000" w14:paraId="0000007D">
      <w:pPr>
        <w:spacing w:after="240" w:before="240" w:lineRule="auto"/>
        <w:rPr>
          <w:b w:val="1"/>
          <w:color w:val="000000"/>
          <w:sz w:val="26"/>
          <w:szCs w:val="26"/>
        </w:rPr>
      </w:pPr>
      <w:r w:rsidDel="00000000" w:rsidR="00000000" w:rsidRPr="00000000">
        <w:rPr>
          <w:b w:val="1"/>
          <w:color w:val="000000"/>
          <w:sz w:val="26"/>
          <w:szCs w:val="26"/>
          <w:rtl w:val="0"/>
        </w:rPr>
        <w:t xml:space="preserve"> </w:t>
      </w:r>
    </w:p>
    <w:p w:rsidR="00000000" w:rsidDel="00000000" w:rsidP="00000000" w:rsidRDefault="00000000" w:rsidRPr="00000000" w14:paraId="0000007E">
      <w:pPr>
        <w:pStyle w:val="Heading3"/>
        <w:keepNext w:val="0"/>
        <w:keepLines w:val="0"/>
        <w:spacing w:before="280" w:lineRule="auto"/>
        <w:rPr>
          <w:b w:val="1"/>
          <w:color w:val="000000"/>
          <w:sz w:val="26"/>
          <w:szCs w:val="26"/>
        </w:rPr>
      </w:pPr>
      <w:bookmarkStart w:colFirst="0" w:colLast="0" w:name="_tj249g5ka7j0" w:id="20"/>
      <w:bookmarkEnd w:id="20"/>
      <w:r w:rsidDel="00000000" w:rsidR="00000000" w:rsidRPr="00000000">
        <w:rPr>
          <w:b w:val="1"/>
          <w:color w:val="000000"/>
          <w:sz w:val="26"/>
          <w:szCs w:val="26"/>
          <w:rtl w:val="0"/>
        </w:rPr>
        <w:t xml:space="preserve">Key Insights:</w:t>
      </w:r>
    </w:p>
    <w:p w:rsidR="00000000" w:rsidDel="00000000" w:rsidP="00000000" w:rsidRDefault="00000000" w:rsidRPr="00000000" w14:paraId="0000007F">
      <w:pPr>
        <w:numPr>
          <w:ilvl w:val="0"/>
          <w:numId w:val="5"/>
        </w:numPr>
        <w:ind w:left="720" w:hanging="360"/>
        <w:jc w:val="both"/>
      </w:pPr>
      <w:r w:rsidDel="00000000" w:rsidR="00000000" w:rsidRPr="00000000">
        <w:rPr>
          <w:b w:val="1"/>
          <w:color w:val="0e0e0e"/>
          <w:sz w:val="21"/>
          <w:szCs w:val="21"/>
          <w:rtl w:val="0"/>
        </w:rPr>
        <w:t xml:space="preserve">RNNs slightly outperformed LSTMs on two of the three tickers</w:t>
      </w:r>
      <w:r w:rsidDel="00000000" w:rsidR="00000000" w:rsidRPr="00000000">
        <w:rPr>
          <w:color w:val="0e0e0e"/>
          <w:sz w:val="21"/>
          <w:szCs w:val="21"/>
          <w:rtl w:val="0"/>
        </w:rPr>
        <w:t xml:space="preserve"> (AAPL &amp; GOOG), but the differences were marginal ~(2-3) %.</w:t>
      </w:r>
    </w:p>
    <w:p w:rsidR="00000000" w:rsidDel="00000000" w:rsidP="00000000" w:rsidRDefault="00000000" w:rsidRPr="00000000" w14:paraId="00000080">
      <w:pPr>
        <w:numPr>
          <w:ilvl w:val="0"/>
          <w:numId w:val="5"/>
        </w:numPr>
        <w:ind w:left="720" w:hanging="360"/>
        <w:jc w:val="both"/>
      </w:pPr>
      <w:r w:rsidDel="00000000" w:rsidR="00000000" w:rsidRPr="00000000">
        <w:rPr>
          <w:b w:val="1"/>
          <w:color w:val="0e0e0e"/>
          <w:sz w:val="21"/>
          <w:szCs w:val="21"/>
          <w:rtl w:val="0"/>
        </w:rPr>
        <w:t xml:space="preserve">RNN = cheap low-pass filter :</w:t>
      </w:r>
      <w:r w:rsidDel="00000000" w:rsidR="00000000" w:rsidRPr="00000000">
        <w:rPr>
          <w:color w:val="0e0e0e"/>
          <w:sz w:val="21"/>
          <w:szCs w:val="21"/>
          <w:rtl w:val="0"/>
        </w:rPr>
        <w:t xml:space="preserve"> great for assets that drift smoothly, where shaving latency matters more than modelling rare shocks.</w:t>
      </w:r>
    </w:p>
    <w:p w:rsidR="00000000" w:rsidDel="00000000" w:rsidP="00000000" w:rsidRDefault="00000000" w:rsidRPr="00000000" w14:paraId="00000081">
      <w:pPr>
        <w:numPr>
          <w:ilvl w:val="0"/>
          <w:numId w:val="5"/>
        </w:numPr>
        <w:ind w:left="720" w:hanging="360"/>
        <w:jc w:val="both"/>
      </w:pPr>
      <w:r w:rsidDel="00000000" w:rsidR="00000000" w:rsidRPr="00000000">
        <w:rPr>
          <w:b w:val="1"/>
          <w:color w:val="0e0e0e"/>
          <w:sz w:val="21"/>
          <w:szCs w:val="21"/>
          <w:rtl w:val="0"/>
        </w:rPr>
        <w:t xml:space="preserve">LSTM = momentum tracker :</w:t>
      </w:r>
      <w:r w:rsidDel="00000000" w:rsidR="00000000" w:rsidRPr="00000000">
        <w:rPr>
          <w:color w:val="0e0e0e"/>
          <w:sz w:val="21"/>
          <w:szCs w:val="21"/>
          <w:rtl w:val="0"/>
        </w:rPr>
        <w:t xml:space="preserve"> its gated memory cushioned Microsoft’s 2023 whiplash, eking out a 0.2 % RMSE win when volatility spiked.</w:t>
      </w:r>
      <w:r w:rsidDel="00000000" w:rsidR="00000000" w:rsidRPr="00000000">
        <w:rPr>
          <w:rtl w:val="0"/>
        </w:rPr>
      </w:r>
    </w:p>
    <w:p w:rsidR="00000000" w:rsidDel="00000000" w:rsidP="00000000" w:rsidRDefault="00000000" w:rsidRPr="00000000" w14:paraId="0000008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3">
      <w:pPr>
        <w:pStyle w:val="Heading2"/>
        <w:keepNext w:val="0"/>
        <w:keepLines w:val="0"/>
        <w:spacing w:after="80" w:lineRule="auto"/>
        <w:rPr>
          <w:b w:val="1"/>
          <w:sz w:val="26"/>
          <w:szCs w:val="26"/>
        </w:rPr>
      </w:pPr>
      <w:bookmarkStart w:colFirst="0" w:colLast="0" w:name="_1q2pj69tsr2l" w:id="21"/>
      <w:bookmarkEnd w:id="21"/>
      <w:r w:rsidDel="00000000" w:rsidR="00000000" w:rsidRPr="00000000">
        <w:rPr>
          <w:rtl w:val="0"/>
        </w:rPr>
      </w:r>
    </w:p>
    <w:p w:rsidR="00000000" w:rsidDel="00000000" w:rsidP="00000000" w:rsidRDefault="00000000" w:rsidRPr="00000000" w14:paraId="00000084">
      <w:pPr>
        <w:pStyle w:val="Heading2"/>
        <w:keepNext w:val="0"/>
        <w:keepLines w:val="0"/>
        <w:spacing w:after="80" w:lineRule="auto"/>
        <w:rPr>
          <w:b w:val="1"/>
          <w:sz w:val="34"/>
          <w:szCs w:val="34"/>
        </w:rPr>
      </w:pPr>
      <w:bookmarkStart w:colFirst="0" w:colLast="0" w:name="_mnb304z2w0v" w:id="22"/>
      <w:bookmarkEnd w:id="22"/>
      <w:r w:rsidDel="00000000" w:rsidR="00000000" w:rsidRPr="00000000">
        <w:rPr>
          <w:b w:val="1"/>
          <w:sz w:val="26"/>
          <w:szCs w:val="26"/>
          <w:rtl w:val="0"/>
        </w:rPr>
        <w:t xml:space="preserve">Why Didn’t the LSTM Dominate?</w:t>
      </w:r>
      <w:r w:rsidDel="00000000" w:rsidR="00000000" w:rsidRPr="00000000">
        <w:rPr>
          <w:b w:val="1"/>
          <w:sz w:val="34"/>
          <w:szCs w:val="34"/>
          <w:rtl w:val="0"/>
        </w:rPr>
        <w:t xml:space="preserve"> </w:t>
      </w:r>
    </w:p>
    <w:p w:rsidR="00000000" w:rsidDel="00000000" w:rsidP="00000000" w:rsidRDefault="00000000" w:rsidRPr="00000000" w14:paraId="00000085">
      <w:pPr>
        <w:pStyle w:val="Heading2"/>
        <w:keepNext w:val="0"/>
        <w:keepLines w:val="0"/>
        <w:numPr>
          <w:ilvl w:val="0"/>
          <w:numId w:val="7"/>
        </w:numPr>
        <w:spacing w:after="0" w:afterAutospacing="0" w:lineRule="auto"/>
        <w:ind w:left="720" w:hanging="360"/>
        <w:jc w:val="both"/>
        <w:rPr>
          <w:sz w:val="22"/>
          <w:szCs w:val="22"/>
          <w:u w:val="none"/>
        </w:rPr>
      </w:pPr>
      <w:bookmarkStart w:colFirst="0" w:colLast="0" w:name="_pm7ucrnoriwg" w:id="23"/>
      <w:bookmarkEnd w:id="23"/>
      <w:r w:rsidDel="00000000" w:rsidR="00000000" w:rsidRPr="00000000">
        <w:rPr>
          <w:b w:val="1"/>
          <w:sz w:val="22"/>
          <w:szCs w:val="22"/>
          <w:rtl w:val="0"/>
        </w:rPr>
        <w:t xml:space="preserve">Short Horizon:</w:t>
      </w:r>
      <w:r w:rsidDel="00000000" w:rsidR="00000000" w:rsidRPr="00000000">
        <w:rPr>
          <w:sz w:val="22"/>
          <w:szCs w:val="22"/>
          <w:rtl w:val="0"/>
        </w:rPr>
        <w:t xml:space="preserve"> We only predict one step ahead. The LSTM’s long-range memory is under-utilised.</w:t>
      </w:r>
    </w:p>
    <w:p w:rsidR="00000000" w:rsidDel="00000000" w:rsidP="00000000" w:rsidRDefault="00000000" w:rsidRPr="00000000" w14:paraId="00000086">
      <w:pPr>
        <w:pStyle w:val="Heading2"/>
        <w:keepNext w:val="0"/>
        <w:keepLines w:val="0"/>
        <w:numPr>
          <w:ilvl w:val="0"/>
          <w:numId w:val="7"/>
        </w:numPr>
        <w:spacing w:after="80" w:before="0" w:beforeAutospacing="0" w:lineRule="auto"/>
        <w:ind w:left="720" w:hanging="360"/>
        <w:jc w:val="both"/>
        <w:rPr>
          <w:sz w:val="22"/>
          <w:szCs w:val="22"/>
          <w:u w:val="none"/>
        </w:rPr>
      </w:pPr>
      <w:bookmarkStart w:colFirst="0" w:colLast="0" w:name="_aafmoouxcunw" w:id="24"/>
      <w:bookmarkEnd w:id="24"/>
      <w:r w:rsidDel="00000000" w:rsidR="00000000" w:rsidRPr="00000000">
        <w:rPr>
          <w:b w:val="1"/>
          <w:sz w:val="22"/>
          <w:szCs w:val="22"/>
          <w:rtl w:val="0"/>
        </w:rPr>
        <w:t xml:space="preserve">Data Simplicity:</w:t>
      </w:r>
      <w:r w:rsidDel="00000000" w:rsidR="00000000" w:rsidRPr="00000000">
        <w:rPr>
          <w:sz w:val="22"/>
          <w:szCs w:val="22"/>
          <w:rtl w:val="0"/>
        </w:rPr>
        <w:t xml:space="preserve"> No covariates (macro factors, options flow), causing limited nonlinear interactions for the LSTM to exploit.</w:t>
      </w:r>
      <w:r w:rsidDel="00000000" w:rsidR="00000000" w:rsidRPr="00000000">
        <w:rPr>
          <w:rtl w:val="0"/>
        </w:rPr>
      </w:r>
    </w:p>
    <w:p w:rsidR="00000000" w:rsidDel="00000000" w:rsidP="00000000" w:rsidRDefault="00000000" w:rsidRPr="00000000" w14:paraId="00000087">
      <w:pPr>
        <w:pStyle w:val="Heading2"/>
        <w:keepNext w:val="0"/>
        <w:keepLines w:val="0"/>
        <w:spacing w:after="80" w:lineRule="auto"/>
        <w:rPr>
          <w:b w:val="1"/>
          <w:sz w:val="34"/>
          <w:szCs w:val="34"/>
        </w:rPr>
      </w:pPr>
      <w:bookmarkStart w:colFirst="0" w:colLast="0" w:name="_hoya1kftp7nh" w:id="25"/>
      <w:bookmarkEnd w:id="25"/>
      <w:r w:rsidDel="00000000" w:rsidR="00000000" w:rsidRPr="00000000">
        <w:rPr>
          <w:b w:val="1"/>
          <w:sz w:val="34"/>
          <w:szCs w:val="34"/>
          <w:rtl w:val="0"/>
        </w:rPr>
        <w:t xml:space="preserve">Final Thoughts: When Simpler is Smarter</w:t>
      </w:r>
    </w:p>
    <w:p w:rsidR="00000000" w:rsidDel="00000000" w:rsidP="00000000" w:rsidRDefault="00000000" w:rsidRPr="00000000" w14:paraId="00000088">
      <w:pPr>
        <w:ind w:left="0" w:firstLine="0"/>
        <w:jc w:val="both"/>
        <w:rPr/>
      </w:pPr>
      <w:r w:rsidDel="00000000" w:rsidR="00000000" w:rsidRPr="00000000">
        <w:rPr>
          <w:rFonts w:ascii="Arial Unicode MS" w:cs="Arial Unicode MS" w:eastAsia="Arial Unicode MS" w:hAnsi="Arial Unicode MS"/>
          <w:rtl w:val="0"/>
        </w:rPr>
        <w:t xml:space="preserve">The experiment reminds us that model parsimony often beats architectural glamour. Yes, the LSTM produced prettier, less jagged curves, but aesthetics ≠ accuracy. Until the feature set or forecast horizon justifies the extra FLOPS, an RNN offers more bang per millisecond.</w:t>
      </w:r>
      <w:r w:rsidDel="00000000" w:rsidR="00000000" w:rsidRPr="00000000">
        <w:rPr>
          <w:rtl w:val="0"/>
        </w:rPr>
      </w:r>
    </w:p>
    <w:p w:rsidR="00000000" w:rsidDel="00000000" w:rsidP="00000000" w:rsidRDefault="00000000" w:rsidRPr="00000000" w14:paraId="00000089">
      <w:pPr>
        <w:ind w:left="0" w:firstLine="0"/>
        <w:jc w:val="both"/>
        <w:rPr>
          <w:b w:val="1"/>
          <w:color w:val="0e0e0e"/>
          <w:sz w:val="21"/>
          <w:szCs w:val="21"/>
        </w:rPr>
      </w:pPr>
      <w:r w:rsidDel="00000000" w:rsidR="00000000" w:rsidRPr="00000000">
        <w:rPr>
          <w:rtl w:val="0"/>
        </w:rPr>
      </w:r>
    </w:p>
    <w:p w:rsidR="00000000" w:rsidDel="00000000" w:rsidP="00000000" w:rsidRDefault="00000000" w:rsidRPr="00000000" w14:paraId="0000008A">
      <w:pPr>
        <w:ind w:left="0" w:firstLine="0"/>
        <w:jc w:val="both"/>
        <w:rPr/>
      </w:pPr>
      <w:r w:rsidDel="00000000" w:rsidR="00000000" w:rsidRPr="00000000">
        <w:rPr>
          <w:b w:val="1"/>
          <w:rtl w:val="0"/>
        </w:rPr>
        <w:t xml:space="preserve">Next up:</w:t>
      </w:r>
      <w:r w:rsidDel="00000000" w:rsidR="00000000" w:rsidRPr="00000000">
        <w:rPr>
          <w:rtl w:val="0"/>
        </w:rPr>
        <w:t xml:space="preserve"> widen the search. Grid-tune sequence length, inject sentiment or options flow, and pit both nets against a lightweight transformer. </w:t>
      </w:r>
      <w:r w:rsidDel="00000000" w:rsidR="00000000" w:rsidRPr="00000000">
        <w:rPr>
          <w:rtl w:val="0"/>
        </w:rPr>
        <w:t xml:space="preserve">Your turn: what would you add first?</w:t>
      </w:r>
      <w:r w:rsidDel="00000000" w:rsidR="00000000" w:rsidRPr="00000000">
        <w:rPr>
          <w:rtl w:val="0"/>
        </w:rPr>
      </w:r>
    </w:p>
    <w:p w:rsidR="00000000" w:rsidDel="00000000" w:rsidP="00000000" w:rsidRDefault="00000000" w:rsidRPr="00000000" w14:paraId="0000008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7.png"/><Relationship Id="rId12" Type="http://schemas.openxmlformats.org/officeDocument/2006/relationships/image" Target="media/image4.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