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BharatVoiceGuard</w:t>
      </w:r>
    </w:p>
    <w:p>
      <w:pPr>
        <w:jc w:val="center"/>
      </w:pPr>
      <w:r>
        <w:rPr>
          <w:b/>
          <w:color w:val="2563EB"/>
          <w:sz w:val="34"/>
        </w:rPr>
        <w:t>React Dashboard Frontend Implementation Addendum</w:t>
      </w:r>
    </w:p>
    <w:p>
      <w:pPr>
        <w:jc w:val="center"/>
      </w:pPr>
      <w:r>
        <w:rPr>
          <w:i/>
          <w:color w:val="4B5563"/>
          <w:sz w:val="22"/>
        </w:rPr>
        <w:t>Final checklist and implementation corrections to add directly to the existing frontend plan</w:t>
      </w:r>
    </w:p>
    <w:tbl>
      <w:tblPr>
        <w:tblW w:type="auto" w:w="0"/>
        <w:jc w:val="center"/>
        <w:tblLook w:firstColumn="1" w:firstRow="1" w:lastColumn="0" w:lastRow="0" w:noHBand="0" w:noVBand="1" w:val="04A0"/>
      </w:tblPr>
      <w:tblGrid>
        <w:gridCol w:w="10080"/>
      </w:tblGrid>
      <w:tr>
        <w:tc>
          <w:tcPr>
            <w:tcW w:type="dxa" w:w="10080"/>
            <w:shd w:fill="EAF3FF"/>
          </w:tcPr>
          <w:p>
            <w:r>
              <w:rPr>
                <w:b/>
                <w:color w:val="2563EB"/>
                <w:sz w:val="21"/>
              </w:rPr>
              <w:t>Recommended technology decision</w:t>
              <w:br/>
            </w:r>
            <w:r>
              <w:rPr>
                <w:sz w:val="20"/>
              </w:rPr>
              <w:t>Use React + TypeScript + Tailwind CSS v4 + React Router + Recharts + Lucide React. Keep the application frontend-only and use a mock API service boundary so the future FastAPI/WebSocket backend can replace mock data without redesigning the UI.</w:t>
            </w:r>
          </w:p>
        </w:tc>
      </w:tr>
    </w:tbl>
    <w:p>
      <w:pPr>
        <w:spacing w:after="20"/>
      </w:pPr>
    </w:p>
    <w:p>
      <w:pPr>
        <w:pStyle w:val="Heading1"/>
      </w:pPr>
      <w:r>
        <w:t>1. Purpose of This Addendum</w:t>
      </w:r>
    </w:p>
    <w:p>
      <w:r>
        <w:t>Use this document as a direct add-on to the existing BharatVoiceGuard React Dashboard Frontend Implementation Plan. It closes the remaining design, architecture, product-language, simulation, privacy, accessibility, and SIH-demo gaps before implementation starts.</w:t>
      </w:r>
    </w:p>
    <w:p>
      <w:pPr>
        <w:pStyle w:val="Heading1"/>
      </w:pPr>
      <w:r>
        <w:t>2. Lock the CSS Decision</w:t>
      </w:r>
    </w:p>
    <w:p>
      <w:r>
        <w:t>Do not leave the CSS framework decision as a user-review blocker. Lock Tailwind CSS v4 for this build.</w:t>
      </w:r>
    </w:p>
    <w:p>
      <w:pPr>
        <w:pStyle w:val="ListBullet"/>
        <w:spacing w:after="40"/>
      </w:pPr>
      <w:r>
        <w:t>React + TypeScript</w:t>
      </w:r>
    </w:p>
    <w:p>
      <w:pPr>
        <w:pStyle w:val="ListBullet"/>
        <w:spacing w:after="40"/>
      </w:pPr>
      <w:r>
        <w:t>Tailwind CSS v4</w:t>
      </w:r>
    </w:p>
    <w:p>
      <w:pPr>
        <w:pStyle w:val="ListBullet"/>
        <w:spacing w:after="40"/>
      </w:pPr>
      <w:r>
        <w:t>react-router-dom</w:t>
      </w:r>
    </w:p>
    <w:p>
      <w:pPr>
        <w:pStyle w:val="ListBullet"/>
        <w:spacing w:after="40"/>
      </w:pPr>
      <w:r>
        <w:t>Recharts</w:t>
      </w:r>
    </w:p>
    <w:p>
      <w:pPr>
        <w:pStyle w:val="ListBullet"/>
        <w:spacing w:after="40"/>
      </w:pPr>
      <w:r>
        <w:t>Lucide React</w:t>
      </w:r>
    </w:p>
    <w:p>
      <w:pPr>
        <w:pStyle w:val="ListBullet"/>
        <w:spacing w:after="40"/>
      </w:pPr>
      <w:r>
        <w:t>No backend, database, Python, or FastAPI code in this frontend project.</w:t>
      </w:r>
    </w:p>
    <w:p>
      <w:pPr>
        <w:pStyle w:val="ListBullet"/>
        <w:spacing w:after="40"/>
      </w:pPr>
      <w:r>
        <w:t>Use custom CSS only where a specific visualization, animation, or browser behavior cannot reasonably be handled by Tailwind.</w:t>
      </w:r>
    </w:p>
    <w:p>
      <w:pPr>
        <w:pStyle w:val="Heading1"/>
      </w:pPr>
      <w:r>
        <w:t>3. Critical Rule: Mock vs. Real</w:t>
      </w:r>
    </w:p>
    <w:p>
      <w:r>
        <w:t>The dashboard is a frontend demonstration. The current project state does not include a completed working prototype, finalized dataset, measured accuracy/results, hosted deployment, or Android app. Therefore, every AI score, transcript, detection probability, risk event, and call analysis value shown in the dashboard must be treated as simulated demonstration data.</w:t>
      </w:r>
    </w:p>
    <w:tbl>
      <w:tblPr>
        <w:tblW w:type="auto" w:w="0"/>
        <w:jc w:val="center"/>
        <w:tblLook w:firstColumn="1" w:firstRow="1" w:lastColumn="0" w:lastRow="0" w:noHBand="0" w:noVBand="1" w:val="04A0"/>
      </w:tblPr>
      <w:tblGrid>
        <w:gridCol w:w="10080"/>
      </w:tblGrid>
      <w:tr>
        <w:tc>
          <w:tcPr>
            <w:tcW w:type="dxa" w:w="10080"/>
            <w:shd w:fill="FFF7ED"/>
          </w:tcPr>
          <w:p>
            <w:r>
              <w:rPr>
                <w:b/>
                <w:color w:val="D97706"/>
                <w:sz w:val="21"/>
              </w:rPr>
              <w:t>Required UI/content rule</w:t>
              <w:br/>
            </w:r>
            <w:r>
              <w:rPr>
                <w:sz w:val="20"/>
              </w:rPr>
              <w:t>Add a subtle but persistent “DEMO MODE • Simulated AI Analysis” indicator. Do not present mock values as measured model performance.</w:t>
            </w:r>
          </w:p>
        </w:tc>
      </w:tr>
    </w:tbl>
    <w:p>
      <w:pPr>
        <w:spacing w:after="20"/>
      </w:pPr>
    </w:p>
    <w:p>
      <w:r>
        <w:t>Do not use wording that implies real measured detection such as “92% accurate” or “100% AI voice detected.” Prefer “Demo signal”, “Simulated analysis”, or similar wording where clarification is needed.</w:t>
      </w:r>
    </w:p>
    <w:p>
      <w:pPr>
        <w:pStyle w:val="Heading1"/>
      </w:pPr>
      <w:r>
        <w:t>4. Privacy Messaging Must Be Accurate</w:t>
      </w:r>
    </w:p>
    <w:p>
      <w:r>
        <w:t>The Privacy Center should describe the project’s intended privacy-first architecture without pretending the frontend itself enforces production privacy guarantees.</w:t>
      </w:r>
    </w:p>
    <w:p>
      <w:pPr>
        <w:pStyle w:val="ListBullet"/>
        <w:spacing w:after="40"/>
      </w:pPr>
      <w:r>
        <w:t>Prefer wording such as: “Designed for ephemeral audio processing with minimal retention.”</w:t>
      </w:r>
    </w:p>
    <w:p>
      <w:pPr>
        <w:pStyle w:val="ListBullet"/>
        <w:spacing w:after="40"/>
      </w:pPr>
      <w:r>
        <w:t>Prefer wording such as: “Feature/risk information is prioritized over raw-audio retention.”</w:t>
      </w:r>
    </w:p>
    <w:p>
      <w:pPr>
        <w:pStyle w:val="ListBullet"/>
        <w:spacing w:after="40"/>
      </w:pPr>
      <w:r>
        <w:t>Prefer wording such as: “On-device / edge processing is preferred where feasible.”</w:t>
      </w:r>
    </w:p>
    <w:p>
      <w:pPr>
        <w:pStyle w:val="ListBullet"/>
        <w:spacing w:after="40"/>
      </w:pPr>
      <w:r>
        <w:t>Avoid presenting “Audio is not stored” as an already-enforced production capability.</w:t>
      </w:r>
    </w:p>
    <w:p>
      <w:pPr>
        <w:pStyle w:val="ListBullet"/>
        <w:spacing w:after="40"/>
      </w:pPr>
      <w:r>
        <w:t>Do not imply that the dashboard bypasses encryption or captures arbitrary cellular, WhatsApp, or Signal call audio.</w:t>
      </w:r>
    </w:p>
    <w:p>
      <w:pPr>
        <w:pStyle w:val="Heading1"/>
      </w:pPr>
      <w:r>
        <w:t>5. Product Risk Language</w:t>
      </w:r>
    </w:p>
    <w:p>
      <w:r>
        <w:t>Use exactly three primary risk states throughout the application:</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6A34A"/>
          </w:tcPr>
          <w:p>
            <w:r/>
            <w:r>
              <w:rPr>
                <w:b/>
                <w:color w:val="FFFFFF"/>
                <w:sz w:val="20"/>
              </w:rPr>
              <w:t>LOW RISK</w:t>
            </w:r>
          </w:p>
        </w:tc>
        <w:tc>
          <w:tcPr>
            <w:tcW w:type="dxa" w:w="3360"/>
            <w:vAlign w:val="center"/>
            <w:shd w:fill="D97706"/>
          </w:tcPr>
          <w:p>
            <w:r/>
            <w:r>
              <w:rPr>
                <w:b/>
                <w:color w:val="FFFFFF"/>
                <w:sz w:val="20"/>
              </w:rPr>
              <w:t>VERIFY</w:t>
            </w:r>
          </w:p>
        </w:tc>
        <w:tc>
          <w:tcPr>
            <w:tcW w:type="dxa" w:w="3360"/>
            <w:vAlign w:val="center"/>
            <w:shd w:fill="DC2626"/>
          </w:tcPr>
          <w:p>
            <w:r/>
            <w:r>
              <w:rPr>
                <w:b/>
                <w:color w:val="FFFFFF"/>
                <w:sz w:val="20"/>
              </w:rPr>
              <w:t>HIGH RISK</w:t>
            </w:r>
          </w:p>
        </w:tc>
      </w:tr>
      <w:tr>
        <w:tc>
          <w:tcPr>
            <w:tcW w:type="dxa" w:w="3360"/>
            <w:vAlign w:val="center"/>
          </w:tcPr>
          <w:p>
            <w:r/>
            <w:r>
              <w:rPr>
                <w:b w:val="0"/>
                <w:sz w:val="18"/>
              </w:rPr>
              <w:t>No major suspicious signals detected.</w:t>
              <w:br/>
              <w:t>Recommended action: Continue Call.</w:t>
            </w:r>
          </w:p>
        </w:tc>
        <w:tc>
          <w:tcPr>
            <w:tcW w:type="dxa" w:w="3360"/>
            <w:vAlign w:val="center"/>
          </w:tcPr>
          <w:p>
            <w:r/>
            <w:r>
              <w:rPr>
                <w:b w:val="0"/>
                <w:sz w:val="18"/>
              </w:rPr>
              <w:t>Suspicious signals or uncertainty detected.</w:t>
              <w:br/>
              <w:t>Recommended action: Independently verify.</w:t>
            </w:r>
          </w:p>
        </w:tc>
        <w:tc>
          <w:tcPr>
            <w:tcW w:type="dxa" w:w="3360"/>
            <w:vAlign w:val="center"/>
          </w:tcPr>
          <w:p>
            <w:r/>
            <w:r>
              <w:rPr>
                <w:b w:val="0"/>
                <w:sz w:val="18"/>
              </w:rPr>
              <w:t>Multiple elevated-risk signals detected.</w:t>
              <w:br/>
              <w:t>Recommended action: Stop &amp; Verify / End Call / Report.</w:t>
            </w:r>
          </w:p>
        </w:tc>
      </w:tr>
    </w:tbl>
    <w:p/>
    <w:p>
      <w:r>
        <w:t>Do not make “SCAM / NOT SCAM” the primary final classification. Do not revert to “SAFE / VERIFY / HIGH RISK.” Use the terminology above consistently.</w:t>
      </w:r>
    </w:p>
    <w:p>
      <w:pPr>
        <w:pStyle w:val="Heading1"/>
      </w:pPr>
      <w:r>
        <w:t>6. Explainability: Every Risk Must Answer “Why?”</w:t>
      </w:r>
    </w:p>
    <w:p>
      <w:r>
        <w:t>For every VERIFY or HIGH RISK state, show a compact “Why am I seeing this?” explanation. Example:</w:t>
      </w:r>
    </w:p>
    <w:p>
      <w:pPr>
        <w:spacing w:after="80"/>
        <w:ind w:left="360"/>
      </w:pPr>
      <w:r>
        <w:rPr>
          <w:rFonts w:ascii="Consolas" w:hAnsi="Consolas"/>
          <w:color w:val="14213D"/>
          <w:sz w:val="18"/>
        </w:rPr>
        <w:t>+ Synthetic voice characteristics</w:t>
        <w:br/>
        <w:t>+ Urgent payment request</w:t>
        <w:br/>
        <w:t>+ OTP request</w:t>
        <w:br/>
        <w:t>- No strong replay signal</w:t>
      </w:r>
    </w:p>
    <w:p>
      <w:r>
        <w:t>Risk explanations should be understandable to a non-technical user. Technical signal names can appear as secondary detail, but the main warning should remain simple and actionable.</w:t>
      </w:r>
    </w:p>
    <w:p>
      <w:pPr>
        <w:pStyle w:val="Heading1"/>
      </w:pPr>
      <w:r>
        <w:t>7. Explicit Risk Composition</w:t>
      </w:r>
    </w:p>
    <w:p>
      <w:r>
        <w:t>Keep the risk-analysis page consistent with these six composition signals:</w:t>
      </w:r>
    </w:p>
    <w:p>
      <w:pPr>
        <w:pStyle w:val="ListBullet"/>
        <w:spacing w:after="40"/>
      </w:pPr>
      <w:r>
        <w:t>Voice Authenticity</w:t>
      </w:r>
    </w:p>
    <w:p>
      <w:pPr>
        <w:pStyle w:val="ListBullet"/>
        <w:spacing w:after="40"/>
      </w:pPr>
      <w:r>
        <w:t>Speaker Consistency</w:t>
      </w:r>
    </w:p>
    <w:p>
      <w:pPr>
        <w:pStyle w:val="ListBullet"/>
        <w:spacing w:after="40"/>
      </w:pPr>
      <w:r>
        <w:t>Replay / Audio Integrity</w:t>
      </w:r>
    </w:p>
    <w:p>
      <w:pPr>
        <w:pStyle w:val="ListBullet"/>
        <w:spacing w:after="40"/>
      </w:pPr>
      <w:r>
        <w:t>Scam Intent</w:t>
      </w:r>
    </w:p>
    <w:p>
      <w:pPr>
        <w:pStyle w:val="ListBullet"/>
        <w:spacing w:after="40"/>
      </w:pPr>
      <w:r>
        <w:t>Request / Caller Context</w:t>
      </w:r>
    </w:p>
    <w:p>
      <w:pPr>
        <w:pStyle w:val="ListBullet"/>
        <w:spacing w:after="40"/>
      </w:pPr>
      <w:r>
        <w:t>History / Context Signals</w:t>
      </w:r>
    </w:p>
    <w:tbl>
      <w:tblPr>
        <w:tblW w:type="auto" w:w="0"/>
        <w:jc w:val="center"/>
        <w:tblLook w:firstColumn="1" w:firstRow="1" w:lastColumn="0" w:lastRow="0" w:noHBand="0" w:noVBand="1" w:val="04A0"/>
      </w:tblPr>
      <w:tblGrid>
        <w:gridCol w:w="10080"/>
      </w:tblGrid>
      <w:tr>
        <w:tc>
          <w:tcPr>
            <w:tcW w:type="dxa" w:w="10080"/>
            <w:shd w:fill="F3F4F6"/>
          </w:tcPr>
          <w:p>
            <w:r>
              <w:rPr>
                <w:b/>
                <w:color w:val="4B5563"/>
                <w:sz w:val="21"/>
              </w:rPr>
              <w:t>Prototype wording</w:t>
              <w:br/>
            </w:r>
            <w:r>
              <w:rPr>
                <w:sz w:val="20"/>
              </w:rPr>
              <w:t>If numeric weights or thresholds are shown, label them as prototype / illustrative values until the models are calibrated. The dashboard is explaining the intended risk-fusion UX, not claiming validated thresholds.</w:t>
            </w:r>
          </w:p>
        </w:tc>
      </w:tr>
    </w:tbl>
    <w:p>
      <w:pPr>
        <w:spacing w:after="20"/>
      </w:pPr>
    </w:p>
    <w:p>
      <w:pPr>
        <w:pStyle w:val="Heading1"/>
      </w:pPr>
      <w:r>
        <w:t>8. Genuine Emergency Scenario</w:t>
      </w:r>
    </w:p>
    <w:p>
      <w:r>
        <w:t>Scenario 3 must demonstrate the project philosophy that suspicious signals do not automatically prove fraud.</w:t>
      </w:r>
    </w:p>
    <w:p>
      <w:pPr>
        <w:spacing w:after="80"/>
        <w:ind w:left="360"/>
      </w:pPr>
      <w:r>
        <w:rPr>
          <w:rFonts w:ascii="Consolas" w:hAnsi="Consolas"/>
          <w:color w:val="14213D"/>
          <w:sz w:val="18"/>
        </w:rPr>
        <w:t>Risk: VERIFY</w:t>
        <w:br/>
        <w:t>Score: 62</w:t>
        <w:br/>
        <w:br/>
        <w:t>Urgent behaviour detected</w:t>
        <w:br/>
        <w:t>Some suspicious signals detected</w:t>
        <w:br/>
        <w:t>Insufficient evidence to determine fraud</w:t>
        <w:br/>
        <w:br/>
        <w:t>Recommended: INDEPENDENTLY VERIFY</w:t>
      </w:r>
    </w:p>
    <w:p>
      <w:r>
        <w:t>Do not show “SCAM DETECTED” or “BLOCK CALL” for this scenario.</w:t>
      </w:r>
    </w:p>
    <w:p>
      <w:pPr>
        <w:pStyle w:val="Heading1"/>
      </w:pPr>
      <w:r>
        <w:t>9. Add the “Unable to Verify” State</w:t>
      </w:r>
    </w:p>
    <w:p>
      <w:r>
        <w:t>The verification flow must support at least these outcomes:</w:t>
      </w:r>
    </w:p>
    <w:p>
      <w:pPr>
        <w:pStyle w:val="ListBullet"/>
        <w:spacing w:after="40"/>
      </w:pPr>
      <w:r>
        <w:t>Independent verification completed</w:t>
      </w:r>
    </w:p>
    <w:p>
      <w:pPr>
        <w:pStyle w:val="ListBullet"/>
        <w:spacing w:after="40"/>
      </w:pPr>
      <w:r>
        <w:t>Unable to independently verify</w:t>
      </w:r>
    </w:p>
    <w:p>
      <w:pPr>
        <w:pStyle w:val="ListBullet"/>
        <w:spacing w:after="40"/>
      </w:pPr>
      <w:r>
        <w:t>Verification method failed / could not confirm</w:t>
      </w:r>
    </w:p>
    <w:p>
      <w:r>
        <w:t>Never create a fake certainty state such as “Caller confirmed genuine.” The UI should reduce uncertainty rather than manufacture certainty.</w:t>
      </w:r>
    </w:p>
    <w:p>
      <w:pPr>
        <w:pStyle w:val="Heading1"/>
      </w:pPr>
      <w:r>
        <w:t>10. Multilingual and Code-Switching UX</w:t>
      </w:r>
    </w:p>
    <w:p>
      <w:r>
        <w:t>Multilingual support must be a real product capability in the dashboard, not just a language dropdown.</w:t>
      </w:r>
    </w:p>
    <w:p>
      <w:pPr>
        <w:pStyle w:val="ListBullet"/>
        <w:spacing w:after="40"/>
      </w:pPr>
      <w:r>
        <w:t>English</w:t>
      </w:r>
    </w:p>
    <w:p>
      <w:pPr>
        <w:pStyle w:val="ListBullet"/>
        <w:spacing w:after="40"/>
      </w:pPr>
      <w:r>
        <w:t>Hindi</w:t>
      </w:r>
    </w:p>
    <w:p>
      <w:pPr>
        <w:pStyle w:val="ListBullet"/>
        <w:spacing w:after="40"/>
      </w:pPr>
      <w:r>
        <w:t>Gujarati</w:t>
      </w:r>
    </w:p>
    <w:p>
      <w:pPr>
        <w:pStyle w:val="ListBullet"/>
        <w:spacing w:after="40"/>
      </w:pPr>
      <w:r>
        <w:t>Auto Detect</w:t>
      </w:r>
    </w:p>
    <w:p>
      <w:pPr>
        <w:pStyle w:val="ListBullet"/>
        <w:spacing w:after="40"/>
      </w:pPr>
      <w:r>
        <w:t>Code-Switching</w:t>
      </w:r>
    </w:p>
    <w:p>
      <w:r>
        <w:t>Allow the user to choose:</w:t>
      </w:r>
    </w:p>
    <w:p>
      <w:pPr>
        <w:pStyle w:val="ListBullet2"/>
        <w:spacing w:after="40"/>
      </w:pPr>
      <w:r>
        <w:t>Dashboard language</w:t>
      </w:r>
    </w:p>
    <w:p>
      <w:pPr>
        <w:pStyle w:val="ListBullet2"/>
        <w:spacing w:after="40"/>
      </w:pPr>
      <w:r>
        <w:t>Warning language</w:t>
      </w:r>
    </w:p>
    <w:p>
      <w:pPr>
        <w:pStyle w:val="ListBullet2"/>
        <w:spacing w:after="40"/>
      </w:pPr>
      <w:r>
        <w:t>Transcript language</w:t>
      </w:r>
    </w:p>
    <w:p>
      <w:pPr>
        <w:pStyle w:val="ListBullet2"/>
        <w:spacing w:after="40"/>
      </w:pPr>
      <w:r>
        <w:t>Voice-guidance language</w:t>
      </w:r>
    </w:p>
    <w:p>
      <w:r>
        <w:t>Add a visible demonstration such as:</w:t>
      </w:r>
    </w:p>
    <w:p>
      <w:pPr>
        <w:spacing w:after="80"/>
        <w:ind w:left="360"/>
      </w:pPr>
      <w:r>
        <w:rPr>
          <w:rFonts w:ascii="Consolas" w:hAnsi="Consolas"/>
          <w:color w:val="14213D"/>
          <w:sz w:val="18"/>
        </w:rPr>
        <w:t>Detected: Hindi + English</w:t>
        <w:br/>
        <w:t>“OTP share mat kariye. Please verify independently.”</w:t>
        <w:br/>
        <w:t>Language mode: Code-Switching</w:t>
      </w:r>
    </w:p>
    <w:p>
      <w:pPr>
        <w:pStyle w:val="Heading1"/>
      </w:pPr>
      <w:r>
        <w:t>11. Add Language Analytics</w:t>
      </w:r>
    </w:p>
    <w:p>
      <w:r>
        <w:t>Add a Dashboard card titled “Languages Detected” with mock demo values. Example categories:</w:t>
      </w:r>
    </w:p>
    <w:p>
      <w:pPr>
        <w:pStyle w:val="ListBullet"/>
        <w:spacing w:after="40"/>
      </w:pPr>
      <w:r>
        <w:t>Hindi</w:t>
      </w:r>
    </w:p>
    <w:p>
      <w:pPr>
        <w:pStyle w:val="ListBullet"/>
        <w:spacing w:after="40"/>
      </w:pPr>
      <w:r>
        <w:t>English</w:t>
      </w:r>
    </w:p>
    <w:p>
      <w:pPr>
        <w:pStyle w:val="ListBullet"/>
        <w:spacing w:after="40"/>
      </w:pPr>
      <w:r>
        <w:t>Gujarati</w:t>
      </w:r>
    </w:p>
    <w:p>
      <w:pPr>
        <w:pStyle w:val="ListBullet"/>
        <w:spacing w:after="40"/>
      </w:pPr>
      <w:r>
        <w:t>Hindi + English</w:t>
      </w:r>
    </w:p>
    <w:p>
      <w:pPr>
        <w:pStyle w:val="ListBullet"/>
        <w:spacing w:after="40"/>
      </w:pPr>
      <w:r>
        <w:t>Gujarati + English</w:t>
      </w:r>
    </w:p>
    <w:p>
      <w:pPr>
        <w:pStyle w:val="ListBullet"/>
        <w:spacing w:after="40"/>
      </w:pPr>
      <w:r>
        <w:t>Other / Unknown</w:t>
      </w:r>
    </w:p>
    <w:p>
      <w:pPr>
        <w:pStyle w:val="Heading1"/>
      </w:pPr>
      <w:r>
        <w:t>12. Add Attack-Type Analytics</w:t>
      </w:r>
    </w:p>
    <w:p>
      <w:r>
        <w:t>Show a visual section titled “Detected Risk Patterns” or “Attack Signals” using these categories:</w:t>
      </w:r>
    </w:p>
    <w:p>
      <w:pPr>
        <w:pStyle w:val="ListBullet"/>
        <w:spacing w:after="40"/>
      </w:pPr>
      <w:r>
        <w:t>AI / Synthetic Voice</w:t>
      </w:r>
    </w:p>
    <w:p>
      <w:pPr>
        <w:pStyle w:val="ListBullet"/>
        <w:spacing w:after="40"/>
      </w:pPr>
      <w:r>
        <w:t>Voice Impersonation</w:t>
      </w:r>
    </w:p>
    <w:p>
      <w:pPr>
        <w:pStyle w:val="ListBullet"/>
        <w:spacing w:after="40"/>
      </w:pPr>
      <w:r>
        <w:t>Replay Attack</w:t>
      </w:r>
    </w:p>
    <w:p>
      <w:pPr>
        <w:pStyle w:val="ListBullet"/>
        <w:spacing w:after="40"/>
      </w:pPr>
      <w:r>
        <w:t>Audio Manipulation</w:t>
      </w:r>
    </w:p>
    <w:p>
      <w:pPr>
        <w:pStyle w:val="ListBullet"/>
        <w:spacing w:after="40"/>
      </w:pPr>
      <w:r>
        <w:t>OTP Request</w:t>
      </w:r>
    </w:p>
    <w:p>
      <w:pPr>
        <w:pStyle w:val="ListBullet"/>
        <w:spacing w:after="40"/>
      </w:pPr>
      <w:r>
        <w:t>Payment Request</w:t>
      </w:r>
    </w:p>
    <w:p>
      <w:pPr>
        <w:pStyle w:val="ListBullet"/>
        <w:spacing w:after="40"/>
      </w:pPr>
      <w:r>
        <w:t>KYC Request</w:t>
      </w:r>
    </w:p>
    <w:p>
      <w:pPr>
        <w:pStyle w:val="ListBullet"/>
        <w:spacing w:after="40"/>
      </w:pPr>
      <w:r>
        <w:t>Authority Impersonation</w:t>
      </w:r>
    </w:p>
    <w:p>
      <w:pPr>
        <w:pStyle w:val="ListBullet"/>
        <w:spacing w:after="40"/>
      </w:pPr>
      <w:r>
        <w:t>Urgency / Social Engineering</w:t>
      </w:r>
    </w:p>
    <w:p>
      <w:r>
        <w:t>The dashboard should make it visually clear that BharatVoiceGuard is broader than deepfake detection: semantic scam analysis is also intended to identify scams where the attacker uses a real human voice.</w:t>
      </w:r>
    </w:p>
    <w:p>
      <w:pPr>
        <w:pStyle w:val="Heading1"/>
      </w:pPr>
      <w:r>
        <w:t>13. Add Notifications / Alert Center</w:t>
      </w:r>
    </w:p>
    <w:p>
      <w:r>
        <w:t>Implement a real notification drawer or dedicated route. Suggested alerts:</w:t>
      </w:r>
    </w:p>
    <w:p>
      <w:pPr>
        <w:pStyle w:val="ListBullet"/>
        <w:spacing w:after="40"/>
      </w:pPr>
      <w:r>
        <w:t>HIGH-RISK call detected</w:t>
      </w:r>
    </w:p>
    <w:p>
      <w:pPr>
        <w:pStyle w:val="ListBullet"/>
        <w:spacing w:after="40"/>
      </w:pPr>
      <w:r>
        <w:t>Verification recommended</w:t>
      </w:r>
    </w:p>
    <w:p>
      <w:pPr>
        <w:pStyle w:val="ListBullet"/>
        <w:spacing w:after="40"/>
      </w:pPr>
      <w:r>
        <w:t>Suspicious payment request</w:t>
      </w:r>
    </w:p>
    <w:p>
      <w:pPr>
        <w:pStyle w:val="ListBullet"/>
        <w:spacing w:after="40"/>
      </w:pPr>
      <w:r>
        <w:t>Suspicious voice signal</w:t>
      </w:r>
    </w:p>
    <w:p>
      <w:pPr>
        <w:pStyle w:val="ListBullet"/>
        <w:spacing w:after="40"/>
      </w:pPr>
      <w:r>
        <w:t>Trusted contact verification completed</w:t>
      </w:r>
    </w:p>
    <w:p>
      <w:pPr>
        <w:pStyle w:val="ListBullet"/>
        <w:spacing w:after="40"/>
      </w:pPr>
      <w:r>
        <w:t>Language automatically detected</w:t>
      </w:r>
    </w:p>
    <w:p>
      <w:pPr>
        <w:pStyle w:val="Heading1"/>
      </w:pPr>
      <w:r>
        <w:t>14. Clean Context and Routing Responsibilities</w:t>
      </w:r>
    </w:p>
    <w:p>
      <w:r>
        <w:t>Do not put route/navigation state inside DemoContext. Keep responsibilities separated:</w:t>
      </w:r>
    </w:p>
    <w:tbl>
      <w:tblPr>
        <w:tblW w:type="auto" w:w="0"/>
        <w:jc w:val="center"/>
        <w:tblLook w:firstColumn="1" w:firstRow="1" w:lastColumn="0" w:lastRow="0" w:noHBand="0" w:noVBand="1" w:val="04A0"/>
      </w:tblPr>
      <w:tblGrid>
        <w:gridCol w:w="5040"/>
        <w:gridCol w:w="5040"/>
      </w:tblGrid>
      <w:tr>
        <w:tc>
          <w:tcPr>
            <w:tcW w:type="dxa" w:w="5040"/>
            <w:vAlign w:val="center"/>
            <w:shd w:fill="14213D"/>
          </w:tcPr>
          <w:p>
            <w:r/>
            <w:r>
              <w:rPr>
                <w:b/>
                <w:color w:val="FFFFFF"/>
                <w:sz w:val="19"/>
              </w:rPr>
              <w:t>Area</w:t>
            </w:r>
          </w:p>
        </w:tc>
        <w:tc>
          <w:tcPr>
            <w:tcW w:type="dxa" w:w="5040"/>
            <w:vAlign w:val="center"/>
            <w:shd w:fill="14213D"/>
          </w:tcPr>
          <w:p>
            <w:r/>
            <w:r>
              <w:rPr>
                <w:b/>
                <w:color w:val="FFFFFF"/>
                <w:sz w:val="19"/>
              </w:rPr>
              <w:t>Responsibility</w:t>
            </w:r>
          </w:p>
        </w:tc>
      </w:tr>
      <w:tr>
        <w:tc>
          <w:tcPr>
            <w:tcW w:type="dxa" w:w="5040"/>
            <w:vAlign w:val="center"/>
          </w:tcPr>
          <w:p>
            <w:r/>
            <w:r>
              <w:rPr>
                <w:b/>
                <w:sz w:val="19"/>
              </w:rPr>
              <w:t>DemoContext</w:t>
            </w:r>
          </w:p>
        </w:tc>
        <w:tc>
          <w:tcPr>
            <w:tcW w:type="dxa" w:w="5040"/>
            <w:vAlign w:val="center"/>
          </w:tcPr>
          <w:p>
            <w:r/>
            <w:r>
              <w:rPr>
                <w:b w:val="0"/>
                <w:sz w:val="19"/>
              </w:rPr>
              <w:t>Demo scenario, simulation state, language state, live-call state</w:t>
            </w:r>
          </w:p>
        </w:tc>
      </w:tr>
      <w:tr>
        <w:tc>
          <w:tcPr>
            <w:tcW w:type="dxa" w:w="5040"/>
            <w:vAlign w:val="center"/>
          </w:tcPr>
          <w:p>
            <w:r/>
            <w:r>
              <w:rPr>
                <w:b/>
                <w:sz w:val="19"/>
              </w:rPr>
              <w:t>React Router</w:t>
            </w:r>
          </w:p>
        </w:tc>
        <w:tc>
          <w:tcPr>
            <w:tcW w:type="dxa" w:w="5040"/>
            <w:vAlign w:val="center"/>
          </w:tcPr>
          <w:p>
            <w:r/>
            <w:r>
              <w:rPr>
                <w:b w:val="0"/>
                <w:sz w:val="19"/>
              </w:rPr>
              <w:t>Navigation and routes</w:t>
            </w:r>
          </w:p>
        </w:tc>
      </w:tr>
      <w:tr>
        <w:tc>
          <w:tcPr>
            <w:tcW w:type="dxa" w:w="5040"/>
            <w:vAlign w:val="center"/>
          </w:tcPr>
          <w:p>
            <w:r/>
            <w:r>
              <w:rPr>
                <w:b/>
                <w:sz w:val="19"/>
              </w:rPr>
              <w:t>mockApi.ts</w:t>
            </w:r>
          </w:p>
        </w:tc>
        <w:tc>
          <w:tcPr>
            <w:tcW w:type="dxa" w:w="5040"/>
            <w:vAlign w:val="center"/>
          </w:tcPr>
          <w:p>
            <w:r/>
            <w:r>
              <w:rPr>
                <w:b w:val="0"/>
                <w:sz w:val="19"/>
              </w:rPr>
              <w:t>Mock asynchronous data/service boundary</w:t>
            </w:r>
          </w:p>
        </w:tc>
      </w:tr>
      <w:tr>
        <w:tc>
          <w:tcPr>
            <w:tcW w:type="dxa" w:w="5040"/>
            <w:vAlign w:val="center"/>
          </w:tcPr>
          <w:p>
            <w:r/>
            <w:r>
              <w:rPr>
                <w:b/>
                <w:sz w:val="19"/>
              </w:rPr>
              <w:t>UI Components</w:t>
            </w:r>
          </w:p>
        </w:tc>
        <w:tc>
          <w:tcPr>
            <w:tcW w:type="dxa" w:w="5040"/>
            <w:vAlign w:val="center"/>
          </w:tcPr>
          <w:p>
            <w:r/>
            <w:r>
              <w:rPr>
                <w:b w:val="0"/>
                <w:sz w:val="19"/>
              </w:rPr>
              <w:t>Rendering and user interactions</w:t>
            </w:r>
          </w:p>
        </w:tc>
      </w:tr>
    </w:tbl>
    <w:p>
      <w:pPr>
        <w:pStyle w:val="Heading1"/>
      </w:pPr>
      <w:r>
        <w:t>15. Expand the Mock API Boundary</w:t>
      </w:r>
    </w:p>
    <w:p>
      <w:r>
        <w:t>In addition to the existing mock API functions, add:</w:t>
      </w:r>
    </w:p>
    <w:p>
      <w:pPr>
        <w:pStyle w:val="ListBullet"/>
        <w:spacing w:after="40"/>
      </w:pPr>
      <w:r>
        <w:t>getCurrentCall()</w:t>
      </w:r>
    </w:p>
    <w:p>
      <w:pPr>
        <w:pStyle w:val="ListBullet"/>
        <w:spacing w:after="40"/>
      </w:pPr>
      <w:r>
        <w:t>getNotifications()</w:t>
      </w:r>
    </w:p>
    <w:p>
      <w:pPr>
        <w:pStyle w:val="ListBullet"/>
        <w:spacing w:after="40"/>
      </w:pPr>
      <w:r>
        <w:t>getRiskBreakdown()</w:t>
      </w:r>
    </w:p>
    <w:p>
      <w:pPr>
        <w:pStyle w:val="ListBullet"/>
        <w:spacing w:after="40"/>
      </w:pPr>
      <w:r>
        <w:t>getLanguageStats()</w:t>
      </w:r>
    </w:p>
    <w:p>
      <w:pPr>
        <w:pStyle w:val="ListBullet"/>
        <w:spacing w:after="40"/>
      </w:pPr>
      <w:r>
        <w:t>getAttackTypeStats()</w:t>
      </w:r>
    </w:p>
    <w:p>
      <w:pPr>
        <w:pStyle w:val="ListBullet"/>
        <w:spacing w:after="40"/>
      </w:pPr>
      <w:r>
        <w:t>getUserProfile()</w:t>
      </w:r>
    </w:p>
    <w:p>
      <w:pPr>
        <w:pStyle w:val="ListBullet"/>
        <w:spacing w:after="40"/>
      </w:pPr>
      <w:r>
        <w:t>getPrivacyStatus()</w:t>
      </w:r>
    </w:p>
    <w:p>
      <w:pPr>
        <w:pStyle w:val="ListBullet"/>
        <w:spacing w:after="40"/>
      </w:pPr>
      <w:r>
        <w:t>getDemoScenario()</w:t>
      </w:r>
    </w:p>
    <w:p>
      <w:pPr>
        <w:pStyle w:val="ListBullet"/>
        <w:spacing w:after="40"/>
      </w:pPr>
      <w:r>
        <w:t>setDemoScenario()</w:t>
      </w:r>
    </w:p>
    <w:p>
      <w:r>
        <w:t>Keep mock data out of the view components whenever practical so the eventual FastAPI/WebSocket integration can replace the service layer without redesigning the interface.</w:t>
      </w:r>
    </w:p>
    <w:p>
      <w:pPr>
        <w:pStyle w:val="Heading1"/>
      </w:pPr>
      <w:r>
        <w:t>16. Deterministic Demo Simulation</w:t>
      </w:r>
    </w:p>
    <w:p>
      <w:r>
        <w:t>Do not generate random risk numbers without narrative meaning. Each demo scenario should follow a deterministic sequence that tells a clear story.</w:t>
      </w:r>
    </w:p>
    <w:p>
      <w:pPr>
        <w:spacing w:after="80"/>
        <w:ind w:left="360"/>
      </w:pPr>
      <w:r>
        <w:rPr>
          <w:rFonts w:ascii="Consolas" w:hAnsi="Consolas"/>
          <w:color w:val="14213D"/>
          <w:sz w:val="18"/>
        </w:rPr>
        <w:t>Scenario selected</w:t>
        <w:br/>
        <w:t>→ Initial call state</w:t>
        <w:br/>
        <w:t>→ Audio analysis begins</w:t>
        <w:br/>
        <w:t>→ Transcript updates</w:t>
        <w:br/>
        <w:t>→ Intent/signal detected</w:t>
        <w:br/>
        <w:t>→ Risk score changes</w:t>
        <w:br/>
        <w:t>→ Risk state changes</w:t>
        <w:br/>
        <w:t>→ Explanation appears</w:t>
        <w:br/>
        <w:t>→ Guidance appears</w:t>
      </w:r>
    </w:p>
    <w:p>
      <w:pPr>
        <w:pStyle w:val="Heading1"/>
      </w:pPr>
      <w:r>
        <w:t>17. Four SIH Demo Scenarios</w:t>
      </w:r>
    </w:p>
    <w:p>
      <w:pPr>
        <w:pStyle w:val="ListBullet"/>
        <w:spacing w:after="40"/>
      </w:pPr>
      <w:r>
        <w:t>Scenario 1: AI Voice Impersonation + Money Request</w:t>
      </w:r>
    </w:p>
    <w:p>
      <w:pPr>
        <w:pStyle w:val="ListBullet"/>
        <w:spacing w:after="40"/>
      </w:pPr>
      <w:r>
        <w:t>Scenario 2: Human Scammer + OTP Request</w:t>
      </w:r>
    </w:p>
    <w:p>
      <w:pPr>
        <w:pStyle w:val="ListBullet"/>
        <w:spacing w:after="40"/>
      </w:pPr>
      <w:r>
        <w:t>Scenario 3: Genuine Urgent Call</w:t>
      </w:r>
    </w:p>
    <w:p>
      <w:pPr>
        <w:pStyle w:val="ListBullet"/>
        <w:spacing w:after="40"/>
      </w:pPr>
      <w:r>
        <w:t>Scenario 4: Replay Attack</w:t>
      </w:r>
    </w:p>
    <w:p>
      <w:r>
        <w:t>When a scenario is selected, update the caller, transcript, risk signals, scam-intent tags, risk score, language, explanation, and recommended action together.</w:t>
      </w:r>
    </w:p>
    <w:p>
      <w:pPr>
        <w:pStyle w:val="Heading1"/>
      </w:pPr>
      <w:r>
        <w:t>18. Recommended Demo Control Panel</w:t>
      </w:r>
    </w:p>
    <w:p>
      <w:pPr>
        <w:spacing w:after="80"/>
        <w:ind w:left="360"/>
      </w:pPr>
      <w:r>
        <w:rPr>
          <w:rFonts w:ascii="Consolas" w:hAnsi="Consolas"/>
          <w:color w:val="14213D"/>
          <w:sz w:val="18"/>
        </w:rPr>
        <w:t>Scenario: [ AI Voice + Payment ▼ ]</w:t>
        <w:br/>
        <w:t>Language: [ Hindi + English ▼ ]</w:t>
        <w:br/>
        <w:t>Risk Simulation: [ Auto ]</w:t>
        <w:br/>
        <w:t>▶ Start Demo     ⏸ Pause     ↻ Reset</w:t>
      </w:r>
    </w:p>
    <w:p>
      <w:r>
        <w:t>Make the panel easy to reach during an SIH presentation. It should not obscure the main consumer UX.</w:t>
      </w:r>
    </w:p>
    <w:p>
      <w:pPr>
        <w:pStyle w:val="Heading1"/>
      </w:pPr>
      <w:r>
        <w:t>19. Device-Inclusive Product Vision</w:t>
      </w:r>
    </w:p>
    <w:p>
      <w:r>
        <w:t>The dashboard does not need to implement telecom or feature-phone functionality, but it should visually communicate the deployment path:</w:t>
      </w:r>
    </w:p>
    <w:p>
      <w:pPr>
        <w:spacing w:after="80"/>
        <w:ind w:left="360"/>
      </w:pPr>
      <w:r>
        <w:rPr>
          <w:rFonts w:ascii="Consolas" w:hAnsi="Consolas"/>
          <w:color w:val="14213D"/>
          <w:sz w:val="18"/>
        </w:rPr>
        <w:t>CURRENT PROTOTYPE</w:t>
        <w:br/>
        <w:t>React + Controlled Live Audio</w:t>
        <w:br/>
        <w:br/>
        <w:t>FUTURE CLIENT</w:t>
        <w:br/>
        <w:t>Android</w:t>
        <w:br/>
        <w:br/>
        <w:t>EDGE / TELECOM</w:t>
        <w:br/>
        <w:t>Network / Edge Detection</w:t>
        <w:br/>
        <w:br/>
        <w:t>FEATURE PHONE</w:t>
        <w:br/>
        <w:t>IVR / SMS Warning</w:t>
      </w:r>
    </w:p>
    <w:p>
      <w:pPr>
        <w:pStyle w:val="Heading1"/>
      </w:pPr>
      <w:r>
        <w:t>20. Accessibility and Elderly-Friendly UX</w:t>
      </w:r>
    </w:p>
    <w:p>
      <w:pPr>
        <w:pStyle w:val="ListBullet"/>
        <w:spacing w:after="40"/>
      </w:pPr>
      <w:r>
        <w:t>Large, readable typography</w:t>
      </w:r>
    </w:p>
    <w:p>
      <w:pPr>
        <w:pStyle w:val="ListBullet"/>
        <w:spacing w:after="40"/>
      </w:pPr>
      <w:r>
        <w:t>Minimum comfortable touch targets</w:t>
      </w:r>
    </w:p>
    <w:p>
      <w:pPr>
        <w:pStyle w:val="ListBullet"/>
        <w:spacing w:after="40"/>
      </w:pPr>
      <w:r>
        <w:t>Keyboard navigation and visible focus states</w:t>
      </w:r>
    </w:p>
    <w:p>
      <w:pPr>
        <w:pStyle w:val="ListBullet"/>
        <w:spacing w:after="40"/>
      </w:pPr>
      <w:r>
        <w:t>ARIA labels and semantic elements</w:t>
      </w:r>
    </w:p>
    <w:p>
      <w:pPr>
        <w:pStyle w:val="ListBullet"/>
        <w:spacing w:after="40"/>
      </w:pPr>
      <w:r>
        <w:t>High contrast support</w:t>
      </w:r>
    </w:p>
    <w:p>
      <w:pPr>
        <w:pStyle w:val="ListBullet"/>
        <w:spacing w:after="40"/>
      </w:pPr>
      <w:r>
        <w:t>Never use color alone to communicate risk</w:t>
      </w:r>
    </w:p>
    <w:p>
      <w:pPr>
        <w:pStyle w:val="ListBullet"/>
        <w:spacing w:after="40"/>
      </w:pPr>
      <w:r>
        <w:t>Use icon + label + color together</w:t>
      </w:r>
    </w:p>
    <w:p>
      <w:pPr>
        <w:pStyle w:val="ListBullet"/>
        <w:spacing w:after="40"/>
      </w:pPr>
      <w:r>
        <w:t>Simple action language</w:t>
      </w:r>
    </w:p>
    <w:p>
      <w:pPr>
        <w:pStyle w:val="ListBullet"/>
        <w:spacing w:after="40"/>
      </w:pPr>
      <w:r>
        <w:t>Large primary warning/action controls</w:t>
      </w:r>
    </w:p>
    <w:p>
      <w:r>
        <w:t>This is especially important because the project targets elderly, rural/semi-urban, and low-digital-literacy users.</w:t>
      </w:r>
    </w:p>
    <w:p>
      <w:pPr>
        <w:pStyle w:val="Heading1"/>
      </w:pPr>
      <w:r>
        <w:t>21. Error, Loading, Empty, and Offline States</w:t>
      </w:r>
    </w:p>
    <w:p>
      <w:r>
        <w:t>Each major page must have polished non-happy-path states.</w:t>
      </w:r>
    </w:p>
    <w:tbl>
      <w:tblPr>
        <w:tblW w:type="auto" w:w="0"/>
        <w:jc w:val="center"/>
        <w:tblLook w:firstColumn="1" w:firstRow="1" w:lastColumn="0" w:lastRow="0" w:noHBand="0" w:noVBand="1" w:val="04A0"/>
      </w:tblPr>
      <w:tblGrid>
        <w:gridCol w:w="5040"/>
        <w:gridCol w:w="5040"/>
      </w:tblGrid>
      <w:tr>
        <w:tc>
          <w:tcPr>
            <w:tcW w:type="dxa" w:w="5040"/>
            <w:vAlign w:val="center"/>
            <w:shd w:fill="14213D"/>
          </w:tcPr>
          <w:p>
            <w:r/>
            <w:r>
              <w:rPr>
                <w:b/>
                <w:color w:val="FFFFFF"/>
                <w:sz w:val="19"/>
              </w:rPr>
              <w:t>Page / Module</w:t>
            </w:r>
          </w:p>
        </w:tc>
        <w:tc>
          <w:tcPr>
            <w:tcW w:type="dxa" w:w="5040"/>
            <w:vAlign w:val="center"/>
            <w:shd w:fill="14213D"/>
          </w:tcPr>
          <w:p>
            <w:r/>
            <w:r>
              <w:rPr>
                <w:b/>
                <w:color w:val="FFFFFF"/>
                <w:sz w:val="19"/>
              </w:rPr>
              <w:t>Example empty / error state</w:t>
            </w:r>
          </w:p>
        </w:tc>
      </w:tr>
      <w:tr>
        <w:tc>
          <w:tcPr>
            <w:tcW w:type="dxa" w:w="5040"/>
            <w:vAlign w:val="center"/>
          </w:tcPr>
          <w:p>
            <w:r/>
            <w:r>
              <w:rPr>
                <w:b/>
                <w:sz w:val="19"/>
              </w:rPr>
              <w:t>History</w:t>
            </w:r>
          </w:p>
        </w:tc>
        <w:tc>
          <w:tcPr>
            <w:tcW w:type="dxa" w:w="5040"/>
            <w:vAlign w:val="center"/>
          </w:tcPr>
          <w:p>
            <w:r/>
            <w:r>
              <w:rPr>
                <w:b w:val="0"/>
                <w:sz w:val="19"/>
              </w:rPr>
              <w:t>No call history available</w:t>
            </w:r>
          </w:p>
        </w:tc>
      </w:tr>
      <w:tr>
        <w:tc>
          <w:tcPr>
            <w:tcW w:type="dxa" w:w="5040"/>
            <w:vAlign w:val="center"/>
          </w:tcPr>
          <w:p>
            <w:r/>
            <w:r>
              <w:rPr>
                <w:b/>
                <w:sz w:val="19"/>
              </w:rPr>
              <w:t>Trusted Contacts</w:t>
            </w:r>
          </w:p>
        </w:tc>
        <w:tc>
          <w:tcPr>
            <w:tcW w:type="dxa" w:w="5040"/>
            <w:vAlign w:val="center"/>
          </w:tcPr>
          <w:p>
            <w:r/>
            <w:r>
              <w:rPr>
                <w:b w:val="0"/>
                <w:sz w:val="19"/>
              </w:rPr>
              <w:t>You have not added any trusted contacts yet</w:t>
            </w:r>
          </w:p>
        </w:tc>
      </w:tr>
      <w:tr>
        <w:tc>
          <w:tcPr>
            <w:tcW w:type="dxa" w:w="5040"/>
            <w:vAlign w:val="center"/>
          </w:tcPr>
          <w:p>
            <w:r/>
            <w:r>
              <w:rPr>
                <w:b/>
                <w:sz w:val="19"/>
              </w:rPr>
              <w:t>Verification</w:t>
            </w:r>
          </w:p>
        </w:tc>
        <w:tc>
          <w:tcPr>
            <w:tcW w:type="dxa" w:w="5040"/>
            <w:vAlign w:val="center"/>
          </w:tcPr>
          <w:p>
            <w:r/>
            <w:r>
              <w:rPr>
                <w:b w:val="0"/>
                <w:sz w:val="19"/>
              </w:rPr>
              <w:t>Unable to start verification</w:t>
            </w:r>
          </w:p>
        </w:tc>
      </w:tr>
      <w:tr>
        <w:tc>
          <w:tcPr>
            <w:tcW w:type="dxa" w:w="5040"/>
            <w:vAlign w:val="center"/>
          </w:tcPr>
          <w:p>
            <w:r/>
            <w:r>
              <w:rPr>
                <w:b/>
                <w:sz w:val="19"/>
              </w:rPr>
              <w:t>Live Call</w:t>
            </w:r>
          </w:p>
        </w:tc>
        <w:tc>
          <w:tcPr>
            <w:tcW w:type="dxa" w:w="5040"/>
            <w:vAlign w:val="center"/>
          </w:tcPr>
          <w:p>
            <w:r/>
            <w:r>
              <w:rPr>
                <w:b w:val="0"/>
                <w:sz w:val="19"/>
              </w:rPr>
              <w:t>No active call</w:t>
            </w:r>
          </w:p>
        </w:tc>
      </w:tr>
      <w:tr>
        <w:tc>
          <w:tcPr>
            <w:tcW w:type="dxa" w:w="5040"/>
            <w:vAlign w:val="center"/>
          </w:tcPr>
          <w:p>
            <w:r/>
            <w:r>
              <w:rPr>
                <w:b/>
                <w:sz w:val="19"/>
              </w:rPr>
              <w:t>Analytics</w:t>
            </w:r>
          </w:p>
        </w:tc>
        <w:tc>
          <w:tcPr>
            <w:tcW w:type="dxa" w:w="5040"/>
            <w:vAlign w:val="center"/>
          </w:tcPr>
          <w:p>
            <w:r/>
            <w:r>
              <w:rPr>
                <w:b w:val="0"/>
                <w:sz w:val="19"/>
              </w:rPr>
              <w:t>Not enough data</w:t>
            </w:r>
          </w:p>
        </w:tc>
      </w:tr>
      <w:tr>
        <w:tc>
          <w:tcPr>
            <w:tcW w:type="dxa" w:w="5040"/>
            <w:vAlign w:val="center"/>
          </w:tcPr>
          <w:p>
            <w:r/>
            <w:r>
              <w:rPr>
                <w:b/>
                <w:sz w:val="19"/>
              </w:rPr>
              <w:t>Connection</w:t>
            </w:r>
          </w:p>
        </w:tc>
        <w:tc>
          <w:tcPr>
            <w:tcW w:type="dxa" w:w="5040"/>
            <w:vAlign w:val="center"/>
          </w:tcPr>
          <w:p>
            <w:r/>
            <w:r>
              <w:rPr>
                <w:b w:val="0"/>
                <w:sz w:val="19"/>
              </w:rPr>
              <w:t>Reconnecting to demo analysis service</w:t>
            </w:r>
          </w:p>
        </w:tc>
      </w:tr>
    </w:tbl>
    <w:p>
      <w:pPr>
        <w:pStyle w:val="Heading1"/>
      </w:pPr>
      <w:r>
        <w:t>22. Waveform Visualization Rule</w:t>
      </w:r>
    </w:p>
    <w:p>
      <w:r>
        <w:t>The waveform should be audio-reactive and visually attractive. Its surrounding indicator or status styling may reflect the current risk state, but the waveform itself must not be presented as a direct AI detection output.</w:t>
      </w:r>
    </w:p>
    <w:p>
      <w:pPr>
        <w:pStyle w:val="Heading1"/>
      </w:pPr>
      <w:r>
        <w:t>23. Recommended Final Folder Structure</w:t>
      </w:r>
    </w:p>
    <w:p>
      <w:pPr>
        <w:spacing w:after="80"/>
        <w:ind w:left="360"/>
      </w:pPr>
      <w:r>
        <w:rPr>
          <w:rFonts w:ascii="Consolas" w:hAnsi="Consolas"/>
          <w:color w:val="14213D"/>
          <w:sz w:val="18"/>
        </w:rPr>
        <w:t>src/</w:t>
        <w:br/>
        <w:t>├── assets/</w:t>
        <w:br/>
        <w:t>├── components/</w:t>
        <w:br/>
        <w:t>├── views/</w:t>
        <w:br/>
        <w:t>├── layouts/</w:t>
        <w:br/>
        <w:t>├── services/</w:t>
        <w:br/>
        <w:t>├── context/</w:t>
        <w:br/>
        <w:t>├── hooks/</w:t>
        <w:br/>
        <w:t>├── data/</w:t>
        <w:br/>
        <w:t>├── types/</w:t>
        <w:br/>
        <w:t>└── styles/</w:t>
      </w:r>
    </w:p>
    <w:p>
      <w:r>
        <w:t>Recommended shared types:</w:t>
      </w:r>
    </w:p>
    <w:p>
      <w:pPr>
        <w:spacing w:after="80"/>
        <w:ind w:left="360"/>
      </w:pPr>
      <w:r>
        <w:rPr>
          <w:rFonts w:ascii="Consolas" w:hAnsi="Consolas"/>
          <w:color w:val="14213D"/>
          <w:sz w:val="18"/>
        </w:rPr>
        <w:t>types/</w:t>
        <w:br/>
        <w:t>├── call.ts</w:t>
        <w:br/>
        <w:t>├── risk.ts</w:t>
        <w:br/>
        <w:t>├── user.ts</w:t>
        <w:br/>
        <w:t>├── notification.ts</w:t>
        <w:br/>
        <w:t>└── trustedContact.ts</w:t>
      </w:r>
    </w:p>
    <w:p>
      <w:pPr>
        <w:pStyle w:val="Heading1"/>
      </w:pPr>
      <w:r>
        <w:t>24. Final Implementation Checklist</w:t>
      </w:r>
    </w:p>
    <w:p>
      <w:pPr>
        <w:pStyle w:val="ListBullet"/>
        <w:spacing w:after="40"/>
      </w:pPr>
      <w:r>
        <w:t>□ React + TypeScript</w:t>
      </w:r>
    </w:p>
    <w:p>
      <w:pPr>
        <w:pStyle w:val="ListBullet"/>
        <w:spacing w:after="40"/>
      </w:pPr>
      <w:r>
        <w:t>□ Tailwind CSS v4</w:t>
      </w:r>
    </w:p>
    <w:p>
      <w:pPr>
        <w:pStyle w:val="ListBullet"/>
        <w:spacing w:after="40"/>
      </w:pPr>
      <w:r>
        <w:t>□ Frontend only</w:t>
      </w:r>
    </w:p>
    <w:p>
      <w:pPr>
        <w:pStyle w:val="ListBullet"/>
        <w:spacing w:after="40"/>
      </w:pPr>
      <w:r>
        <w:t>□ No backend / database / Python</w:t>
      </w:r>
    </w:p>
    <w:p>
      <w:pPr>
        <w:pStyle w:val="ListBullet"/>
        <w:spacing w:after="40"/>
      </w:pPr>
      <w:r>
        <w:t>□ Mock API abstraction</w:t>
      </w:r>
    </w:p>
    <w:p>
      <w:pPr>
        <w:pStyle w:val="ListBullet"/>
        <w:spacing w:after="40"/>
      </w:pPr>
      <w:r>
        <w:t>□ Mock data clearly identified as demo data</w:t>
      </w:r>
    </w:p>
    <w:p>
      <w:pPr>
        <w:pStyle w:val="ListBullet"/>
        <w:spacing w:after="40"/>
      </w:pPr>
      <w:r>
        <w:t>□ Four SIH demo scenarios</w:t>
      </w:r>
    </w:p>
    <w:p>
      <w:pPr>
        <w:pStyle w:val="ListBullet"/>
        <w:spacing w:after="40"/>
      </w:pPr>
      <w:r>
        <w:t>□ LOW RISK / VERIFY / HIGH RISK</w:t>
      </w:r>
    </w:p>
    <w:p>
      <w:pPr>
        <w:pStyle w:val="ListBullet"/>
        <w:spacing w:after="40"/>
      </w:pPr>
      <w:r>
        <w:t>□ Explainable risk reasons</w:t>
      </w:r>
    </w:p>
    <w:p>
      <w:pPr>
        <w:pStyle w:val="ListBullet"/>
        <w:spacing w:after="40"/>
      </w:pPr>
      <w:r>
        <w:t>□ Voice authenticity</w:t>
      </w:r>
    </w:p>
    <w:p>
      <w:pPr>
        <w:pStyle w:val="ListBullet"/>
        <w:spacing w:after="40"/>
      </w:pPr>
      <w:r>
        <w:t>□ Speaker consistency</w:t>
      </w:r>
    </w:p>
    <w:p>
      <w:pPr>
        <w:pStyle w:val="ListBullet"/>
        <w:spacing w:after="40"/>
      </w:pPr>
      <w:r>
        <w:t>□ Replay / audio integrity</w:t>
      </w:r>
    </w:p>
    <w:p>
      <w:pPr>
        <w:pStyle w:val="ListBullet"/>
        <w:spacing w:after="40"/>
      </w:pPr>
      <w:r>
        <w:t>□ Scam intent</w:t>
      </w:r>
    </w:p>
    <w:p>
      <w:pPr>
        <w:pStyle w:val="ListBullet"/>
        <w:spacing w:after="40"/>
      </w:pPr>
      <w:r>
        <w:t>□ Caller/request/history context</w:t>
      </w:r>
    </w:p>
    <w:p>
      <w:pPr>
        <w:pStyle w:val="ListBullet"/>
        <w:spacing w:after="40"/>
      </w:pPr>
      <w:r>
        <w:t>□ English / Hindi / Gujarati</w:t>
      </w:r>
    </w:p>
    <w:p>
      <w:pPr>
        <w:pStyle w:val="ListBullet"/>
        <w:spacing w:after="40"/>
      </w:pPr>
      <w:r>
        <w:t>□ Code-switching</w:t>
      </w:r>
    </w:p>
    <w:p>
      <w:pPr>
        <w:pStyle w:val="ListBullet"/>
        <w:spacing w:after="40"/>
      </w:pPr>
      <w:r>
        <w:t>□ Language analytics</w:t>
      </w:r>
    </w:p>
    <w:p>
      <w:pPr>
        <w:pStyle w:val="ListBullet"/>
        <w:spacing w:after="40"/>
      </w:pPr>
      <w:r>
        <w:t>□ Attack-type analytics</w:t>
      </w:r>
    </w:p>
    <w:p>
      <w:pPr>
        <w:pStyle w:val="ListBullet"/>
        <w:spacing w:after="40"/>
      </w:pPr>
      <w:r>
        <w:t>□ Trusted contacts</w:t>
      </w:r>
    </w:p>
    <w:p>
      <w:pPr>
        <w:pStyle w:val="ListBullet"/>
        <w:spacing w:after="40"/>
      </w:pPr>
      <w:r>
        <w:t>□ Independent verification</w:t>
      </w:r>
    </w:p>
    <w:p>
      <w:pPr>
        <w:pStyle w:val="ListBullet"/>
        <w:spacing w:after="40"/>
      </w:pPr>
      <w:r>
        <w:t>□ Unable to verify state</w:t>
      </w:r>
    </w:p>
    <w:p>
      <w:pPr>
        <w:pStyle w:val="ListBullet"/>
        <w:spacing w:after="40"/>
      </w:pPr>
      <w:r>
        <w:t>□ STOP &amp; VERIFY</w:t>
      </w:r>
    </w:p>
    <w:p>
      <w:pPr>
        <w:pStyle w:val="ListBullet"/>
        <w:spacing w:after="40"/>
      </w:pPr>
      <w:r>
        <w:t>□ Privacy Center</w:t>
      </w:r>
    </w:p>
    <w:p>
      <w:pPr>
        <w:pStyle w:val="ListBullet"/>
        <w:spacing w:after="40"/>
      </w:pPr>
      <w:r>
        <w:t>□ Minimal-retention wording</w:t>
      </w:r>
    </w:p>
    <w:p>
      <w:pPr>
        <w:pStyle w:val="ListBullet"/>
        <w:spacing w:after="40"/>
      </w:pPr>
      <w:r>
        <w:t>□ Call History</w:t>
      </w:r>
    </w:p>
    <w:p>
      <w:pPr>
        <w:pStyle w:val="ListBullet"/>
        <w:spacing w:after="40"/>
      </w:pPr>
      <w:r>
        <w:t>□ Detailed call analysis</w:t>
      </w:r>
    </w:p>
    <w:p>
      <w:pPr>
        <w:pStyle w:val="ListBullet"/>
        <w:spacing w:after="40"/>
      </w:pPr>
      <w:r>
        <w:t>□ Notifications / alerts</w:t>
      </w:r>
    </w:p>
    <w:p>
      <w:pPr>
        <w:pStyle w:val="ListBullet"/>
        <w:spacing w:after="40"/>
      </w:pPr>
      <w:r>
        <w:t>□ Risk analytics</w:t>
      </w:r>
    </w:p>
    <w:p>
      <w:pPr>
        <w:pStyle w:val="ListBullet"/>
        <w:spacing w:after="40"/>
      </w:pPr>
      <w:r>
        <w:t>□ Responsive desktop/tablet/mobile UI</w:t>
      </w:r>
    </w:p>
    <w:p>
      <w:pPr>
        <w:pStyle w:val="ListBullet"/>
        <w:spacing w:after="40"/>
      </w:pPr>
      <w:r>
        <w:t>□ Accessibility</w:t>
      </w:r>
    </w:p>
    <w:p>
      <w:pPr>
        <w:pStyle w:val="ListBullet"/>
        <w:spacing w:after="40"/>
      </w:pPr>
      <w:r>
        <w:t>□ Loading / error / empty / offline states</w:t>
      </w:r>
    </w:p>
    <w:p>
      <w:pPr>
        <w:pStyle w:val="ListBullet"/>
        <w:spacing w:after="40"/>
      </w:pPr>
      <w:r>
        <w:t>□ Demo mode controls</w:t>
      </w:r>
    </w:p>
    <w:p>
      <w:pPr>
        <w:pStyle w:val="ListBullet"/>
        <w:spacing w:after="40"/>
      </w:pPr>
      <w:r>
        <w:t>□ Future FastAPI/WebSocket-ready service boundary</w:t>
      </w:r>
    </w:p>
    <w:p>
      <w:pPr>
        <w:pStyle w:val="ListBullet"/>
        <w:spacing w:after="40"/>
      </w:pPr>
      <w:r>
        <w:t>□ No claims of real accuracy or implemented AI results</w:t>
      </w:r>
    </w:p>
    <w:p>
      <w:pPr>
        <w:pStyle w:val="Heading1"/>
      </w:pPr>
      <w:r>
        <w:t>25. Final UX Story</w:t>
      </w:r>
    </w:p>
    <w:tbl>
      <w:tblPr>
        <w:tblW w:type="auto" w:w="0"/>
        <w:jc w:val="center"/>
        <w:tblLook w:firstColumn="1" w:firstRow="1" w:lastColumn="0" w:lastRow="0" w:noHBand="0" w:noVBand="1" w:val="04A0"/>
      </w:tblPr>
      <w:tblGrid>
        <w:gridCol w:w="10080"/>
      </w:tblGrid>
      <w:tr>
        <w:tc>
          <w:tcPr>
            <w:tcW w:type="dxa" w:w="10080"/>
            <w:shd w:fill="EAF3FF"/>
          </w:tcPr>
          <w:p>
            <w:r>
              <w:rPr>
                <w:b/>
                <w:color w:val="14213D"/>
                <w:sz w:val="21"/>
              </w:rPr>
              <w:t>The dashboard must communicate this flow</w:t>
              <w:br/>
            </w:r>
            <w:r>
              <w:rPr>
                <w:sz w:val="20"/>
              </w:rPr>
              <w:t>CALL → ANALYZE → UNDERSTAND → SCORE → EXPLAIN → STOP &amp; VERIFY → USER DECIDES</w:t>
            </w:r>
          </w:p>
        </w:tc>
      </w:tr>
    </w:tbl>
    <w:p>
      <w:pPr>
        <w:spacing w:after="20"/>
      </w:pPr>
    </w:p>
    <w:p>
      <w:r>
        <w:t>The dashboard should feel like a real consumer cybersecurity product rather than a conventional ML admin dashboard. The strongest experience is one where the user immediately understands the current risk, why the system is concerned, and what safe action to take next.</w:t>
      </w:r>
    </w:p>
    <w:p>
      <w:pPr>
        <w:pStyle w:val="Heading1"/>
      </w:pPr>
      <w:r>
        <w:t>26. Ready-to-Paste Instruction for the React Generator</w:t>
      </w:r>
    </w:p>
    <w:tbl>
      <w:tblPr>
        <w:tblW w:type="auto" w:w="0"/>
        <w:jc w:val="center"/>
        <w:tblLook w:firstColumn="1" w:firstRow="1" w:lastColumn="0" w:lastRow="0" w:noHBand="0" w:noVBand="1" w:val="04A0"/>
      </w:tblPr>
      <w:tblGrid>
        <w:gridCol w:w="10080"/>
      </w:tblGrid>
      <w:tr>
        <w:tc>
          <w:tcPr>
            <w:tcW w:type="dxa" w:w="10080"/>
            <w:shd w:fill="F0FDF4"/>
          </w:tcPr>
          <w:p>
            <w:r>
              <w:rPr>
                <w:b/>
                <w:color w:val="16A34A"/>
                <w:sz w:val="21"/>
              </w:rPr>
              <w:t>Paste this into the generator</w:t>
              <w:br/>
            </w:r>
            <w:r>
              <w:rPr>
                <w:sz w:val="20"/>
              </w:rPr>
              <w:t>Apply all requirements in this addendum before implementation. Use Tailwind CSS v4. Build only the frontend. Keep all data simulated and clearly identifiable as demo data. Maintain the exact risk vocabulary LOW RISK / VERIFY / HIGH RISK. Implement multilingual English/Hindi/Gujarati support with Auto Detect and code-switching. Add deterministic SIH demo scenarios for AI voice impersonation + money request, human scammer + OTP request, genuine urgent call, and replay attack. Include explainable risk reasons, STOP &amp; VERIFY guidance, independent verification, the Unable to Verify state, trusted contacts, privacy center, call history, detailed call analysis, language analytics, attack-type analytics, notifications, responsive/accessibility states, and a mock API service boundary. Do not imply that AI results are measured or that production privacy/telephony capabilities already exist. Keep routing in React Router and simulation state in DemoContext. The final UI must be polished, SIH-demo-ready, responsive, accessible, modular, and ready to connect later to FastAPI/WebSocket without a redesign.</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Frontend-only SIH prototype • Mock data only • Ready for future FastAPI/WebSocket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6"/>
      </w:rPr>
      <w:t>BharatVoiceGuard | React Dashboard Frontend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