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1941" w:rsidRDefault="6A8881E9" w:rsidP="00545328">
      <w:pPr>
        <w:rPr>
          <w:rFonts w:ascii="Arial" w:eastAsia="Arial" w:hAnsi="Arial" w:cs="Arial"/>
          <w:sz w:val="24"/>
          <w:szCs w:val="24"/>
        </w:rPr>
      </w:pPr>
      <w:r w:rsidRPr="6A8881E9">
        <w:rPr>
          <w:rFonts w:ascii="Arial" w:eastAsia="Arial" w:hAnsi="Arial" w:cs="Arial"/>
          <w:b/>
          <w:bCs/>
          <w:sz w:val="24"/>
          <w:szCs w:val="24"/>
        </w:rPr>
        <w:t>Your Task:</w:t>
      </w:r>
      <w:r w:rsidR="00786810">
        <w:rPr>
          <w:rFonts w:ascii="Arial" w:eastAsia="Arial" w:hAnsi="Arial" w:cs="Arial"/>
          <w:b/>
          <w:bCs/>
          <w:sz w:val="24"/>
          <w:szCs w:val="24"/>
        </w:rPr>
        <w:t xml:space="preserve"> </w:t>
      </w:r>
      <w:r w:rsidR="008D10F3">
        <w:rPr>
          <w:rFonts w:ascii="Arial" w:eastAsia="Arial" w:hAnsi="Arial" w:cs="Arial"/>
          <w:sz w:val="24"/>
          <w:szCs w:val="24"/>
        </w:rPr>
        <w:t xml:space="preserve">Demonstrate the learning that you have accomplished through Weeks </w:t>
      </w:r>
      <w:r w:rsidR="0011127E">
        <w:rPr>
          <w:rFonts w:ascii="Arial" w:eastAsia="Arial" w:hAnsi="Arial" w:cs="Arial"/>
          <w:sz w:val="24"/>
          <w:szCs w:val="24"/>
        </w:rPr>
        <w:t>1</w:t>
      </w:r>
      <w:r w:rsidR="008D10F3">
        <w:rPr>
          <w:rFonts w:ascii="Arial" w:eastAsia="Arial" w:hAnsi="Arial" w:cs="Arial"/>
          <w:sz w:val="24"/>
          <w:szCs w:val="24"/>
        </w:rPr>
        <w:t>-</w:t>
      </w:r>
      <w:r w:rsidR="006F47DD">
        <w:rPr>
          <w:rFonts w:ascii="Arial" w:eastAsia="Arial" w:hAnsi="Arial" w:cs="Arial"/>
          <w:sz w:val="24"/>
          <w:szCs w:val="24"/>
        </w:rPr>
        <w:t>5</w:t>
      </w:r>
      <w:r w:rsidR="008D10F3">
        <w:rPr>
          <w:rFonts w:ascii="Arial" w:eastAsia="Arial" w:hAnsi="Arial" w:cs="Arial"/>
          <w:sz w:val="24"/>
          <w:szCs w:val="24"/>
        </w:rPr>
        <w:t xml:space="preserve"> in COMM1085 by writing</w:t>
      </w:r>
      <w:r w:rsidR="006F47DD">
        <w:rPr>
          <w:rFonts w:ascii="Arial" w:eastAsia="Arial" w:hAnsi="Arial" w:cs="Arial"/>
          <w:sz w:val="24"/>
          <w:szCs w:val="24"/>
        </w:rPr>
        <w:t xml:space="preserve">a </w:t>
      </w:r>
      <w:r w:rsidR="008D10F3">
        <w:rPr>
          <w:rFonts w:ascii="Arial" w:eastAsia="Arial" w:hAnsi="Arial" w:cs="Arial"/>
          <w:sz w:val="24"/>
          <w:szCs w:val="24"/>
        </w:rPr>
        <w:t xml:space="preserve">fully developed paragraph in response to the following prompts. </w:t>
      </w:r>
    </w:p>
    <w:p w:rsidR="008D10F3" w:rsidRDefault="008D10F3" w:rsidP="00812085">
      <w:pPr>
        <w:spacing w:after="360"/>
        <w:rPr>
          <w:rFonts w:ascii="Arial" w:eastAsia="Arial" w:hAnsi="Arial" w:cs="Arial"/>
          <w:sz w:val="24"/>
          <w:szCs w:val="24"/>
        </w:rPr>
      </w:pPr>
      <w:r>
        <w:rPr>
          <w:rFonts w:ascii="Arial" w:eastAsia="Arial" w:hAnsi="Arial" w:cs="Arial"/>
          <w:sz w:val="24"/>
          <w:szCs w:val="24"/>
        </w:rPr>
        <w:t xml:space="preserve">Below you will see </w:t>
      </w:r>
      <w:r w:rsidR="00C43294">
        <w:rPr>
          <w:rFonts w:ascii="Arial" w:eastAsia="Arial" w:hAnsi="Arial" w:cs="Arial"/>
          <w:sz w:val="24"/>
          <w:szCs w:val="24"/>
        </w:rPr>
        <w:t>3</w:t>
      </w:r>
      <w:r>
        <w:rPr>
          <w:rFonts w:ascii="Arial" w:eastAsia="Arial" w:hAnsi="Arial" w:cs="Arial"/>
          <w:sz w:val="24"/>
          <w:szCs w:val="24"/>
        </w:rPr>
        <w:t xml:space="preserve"> questions / prompts each related to readings and topics that we have explored previously. </w:t>
      </w:r>
      <w:r w:rsidRPr="004B1A33">
        <w:rPr>
          <w:rFonts w:ascii="Arial" w:eastAsia="Arial" w:hAnsi="Arial" w:cs="Arial"/>
          <w:b/>
          <w:bCs/>
          <w:sz w:val="24"/>
          <w:szCs w:val="24"/>
        </w:rPr>
        <w:t xml:space="preserve">Choose the </w:t>
      </w:r>
      <w:r w:rsidR="00C43294">
        <w:rPr>
          <w:rFonts w:ascii="Arial" w:eastAsia="Arial" w:hAnsi="Arial" w:cs="Arial"/>
          <w:b/>
          <w:bCs/>
          <w:sz w:val="24"/>
          <w:szCs w:val="24"/>
        </w:rPr>
        <w:t xml:space="preserve">one </w:t>
      </w:r>
      <w:r w:rsidRPr="004B1A33">
        <w:rPr>
          <w:rFonts w:ascii="Arial" w:eastAsia="Arial" w:hAnsi="Arial" w:cs="Arial"/>
          <w:b/>
          <w:bCs/>
          <w:sz w:val="24"/>
          <w:szCs w:val="24"/>
        </w:rPr>
        <w:t>question</w:t>
      </w:r>
      <w:r>
        <w:rPr>
          <w:rFonts w:ascii="Arial" w:eastAsia="Arial" w:hAnsi="Arial" w:cs="Arial"/>
          <w:sz w:val="24"/>
          <w:szCs w:val="24"/>
        </w:rPr>
        <w:t xml:space="preserve"> that you feel most confident and knowledgeable about. </w:t>
      </w:r>
      <w:r w:rsidR="00222895">
        <w:rPr>
          <w:rFonts w:ascii="Arial" w:eastAsia="Arial" w:hAnsi="Arial" w:cs="Arial"/>
          <w:sz w:val="24"/>
          <w:szCs w:val="24"/>
        </w:rPr>
        <w:t>You can delete the questions that you don’t answer or leave them blank, as you prefer.</w:t>
      </w:r>
    </w:p>
    <w:p w:rsidR="0041046C" w:rsidRPr="00C634F0" w:rsidRDefault="00F156E9" w:rsidP="00812085">
      <w:pPr>
        <w:spacing w:after="360"/>
        <w:rPr>
          <w:rFonts w:ascii="Arial" w:eastAsia="Arial" w:hAnsi="Arial" w:cs="Arial"/>
          <w:sz w:val="24"/>
          <w:szCs w:val="24"/>
        </w:rPr>
      </w:pPr>
      <w:r>
        <w:rPr>
          <w:rFonts w:ascii="Arial" w:eastAsia="Arial" w:hAnsi="Arial" w:cs="Arial"/>
          <w:sz w:val="24"/>
          <w:szCs w:val="24"/>
        </w:rPr>
        <w:t>Write your response in the text boxes provided</w:t>
      </w:r>
      <w:r w:rsidR="00130200">
        <w:rPr>
          <w:rFonts w:ascii="Arial" w:eastAsia="Arial" w:hAnsi="Arial" w:cs="Arial"/>
          <w:sz w:val="24"/>
          <w:szCs w:val="24"/>
        </w:rPr>
        <w:t>. The boxes will expand if you want to write more than the space provided.U</w:t>
      </w:r>
      <w:r>
        <w:rPr>
          <w:rFonts w:ascii="Arial" w:eastAsia="Arial" w:hAnsi="Arial" w:cs="Arial"/>
          <w:sz w:val="24"/>
          <w:szCs w:val="24"/>
        </w:rPr>
        <w:t>se “Save As” to give th</w:t>
      </w:r>
      <w:r w:rsidR="00415858">
        <w:rPr>
          <w:rFonts w:ascii="Arial" w:eastAsia="Arial" w:hAnsi="Arial" w:cs="Arial"/>
          <w:sz w:val="24"/>
          <w:szCs w:val="24"/>
        </w:rPr>
        <w:t>e</w:t>
      </w:r>
      <w:r>
        <w:rPr>
          <w:rFonts w:ascii="Arial" w:eastAsia="Arial" w:hAnsi="Arial" w:cs="Arial"/>
          <w:sz w:val="24"/>
          <w:szCs w:val="24"/>
        </w:rPr>
        <w:t xml:space="preserve"> file a new name</w:t>
      </w:r>
      <w:r w:rsidR="00130200">
        <w:rPr>
          <w:rFonts w:ascii="Arial" w:eastAsia="Arial" w:hAnsi="Arial" w:cs="Arial"/>
          <w:sz w:val="24"/>
          <w:szCs w:val="24"/>
        </w:rPr>
        <w:t xml:space="preserve"> after you begin to</w:t>
      </w:r>
      <w:r>
        <w:rPr>
          <w:rFonts w:ascii="Arial" w:eastAsia="Arial" w:hAnsi="Arial" w:cs="Arial"/>
          <w:sz w:val="24"/>
          <w:szCs w:val="24"/>
        </w:rPr>
        <w:t xml:space="preserve"> ensure that you do not accidentally submit the blank template for </w:t>
      </w:r>
      <w:r w:rsidR="00415858">
        <w:rPr>
          <w:rFonts w:ascii="Arial" w:eastAsia="Arial" w:hAnsi="Arial" w:cs="Arial"/>
          <w:sz w:val="24"/>
          <w:szCs w:val="24"/>
        </w:rPr>
        <w:t>grading.</w:t>
      </w:r>
    </w:p>
    <w:p w:rsidR="00D31545" w:rsidRDefault="008D10F3" w:rsidP="008D10F3">
      <w:pPr>
        <w:rPr>
          <w:rFonts w:ascii="Arial" w:hAnsi="Arial" w:cs="Arial"/>
          <w:sz w:val="24"/>
          <w:szCs w:val="24"/>
        </w:rPr>
      </w:pPr>
      <w:r>
        <w:rPr>
          <w:rFonts w:ascii="Arial" w:hAnsi="Arial" w:cs="Arial"/>
          <w:b/>
          <w:bCs/>
          <w:sz w:val="24"/>
          <w:szCs w:val="24"/>
          <w:u w:val="single"/>
        </w:rPr>
        <w:t>1. Personal Identity</w:t>
      </w:r>
      <w:r>
        <w:rPr>
          <w:rFonts w:ascii="Arial" w:hAnsi="Arial" w:cs="Arial"/>
          <w:sz w:val="24"/>
          <w:szCs w:val="24"/>
        </w:rPr>
        <w:br/>
        <w:t>In “</w:t>
      </w:r>
      <w:r w:rsidR="00C43294">
        <w:rPr>
          <w:rFonts w:ascii="Arial" w:hAnsi="Arial" w:cs="Arial"/>
          <w:sz w:val="24"/>
          <w:szCs w:val="24"/>
        </w:rPr>
        <w:t>The power of Indigenous language learning</w:t>
      </w:r>
      <w:r>
        <w:rPr>
          <w:rFonts w:ascii="Arial" w:hAnsi="Arial" w:cs="Arial"/>
          <w:sz w:val="24"/>
          <w:szCs w:val="24"/>
        </w:rPr>
        <w:t>” and “</w:t>
      </w:r>
      <w:r w:rsidR="00C43294">
        <w:rPr>
          <w:rFonts w:ascii="Arial" w:hAnsi="Arial" w:cs="Arial"/>
          <w:sz w:val="24"/>
          <w:szCs w:val="24"/>
        </w:rPr>
        <w:t>My meatballs</w:t>
      </w:r>
      <w:r>
        <w:rPr>
          <w:rFonts w:ascii="Arial" w:hAnsi="Arial" w:cs="Arial"/>
          <w:sz w:val="24"/>
          <w:szCs w:val="24"/>
        </w:rPr>
        <w:t>,</w:t>
      </w:r>
      <w:r w:rsidR="00C43294">
        <w:rPr>
          <w:rFonts w:ascii="Arial" w:hAnsi="Arial" w:cs="Arial"/>
          <w:sz w:val="24"/>
          <w:szCs w:val="24"/>
        </w:rPr>
        <w:t xml:space="preserve"> my self</w:t>
      </w:r>
      <w:r>
        <w:rPr>
          <w:rFonts w:ascii="Arial" w:hAnsi="Arial" w:cs="Arial"/>
          <w:sz w:val="24"/>
          <w:szCs w:val="24"/>
        </w:rPr>
        <w:t xml:space="preserve">” we heard from people who explored the history and culture of their heritage through </w:t>
      </w:r>
      <w:r w:rsidR="00C43294">
        <w:rPr>
          <w:rFonts w:ascii="Arial" w:hAnsi="Arial" w:cs="Arial"/>
          <w:sz w:val="24"/>
          <w:szCs w:val="24"/>
        </w:rPr>
        <w:t>language</w:t>
      </w:r>
      <w:r>
        <w:rPr>
          <w:rFonts w:ascii="Arial" w:hAnsi="Arial" w:cs="Arial"/>
          <w:sz w:val="24"/>
          <w:szCs w:val="24"/>
        </w:rPr>
        <w:t xml:space="preserve"> and </w:t>
      </w:r>
      <w:r w:rsidR="00C43294">
        <w:rPr>
          <w:rFonts w:ascii="Arial" w:hAnsi="Arial" w:cs="Arial"/>
          <w:sz w:val="24"/>
          <w:szCs w:val="24"/>
        </w:rPr>
        <w:t xml:space="preserve">through </w:t>
      </w:r>
      <w:r>
        <w:rPr>
          <w:rFonts w:ascii="Arial" w:hAnsi="Arial" w:cs="Arial"/>
          <w:sz w:val="24"/>
          <w:szCs w:val="24"/>
        </w:rPr>
        <w:t xml:space="preserve">food. Both authors wrote about their </w:t>
      </w:r>
      <w:r w:rsidR="00C43294">
        <w:rPr>
          <w:rFonts w:ascii="Arial" w:hAnsi="Arial" w:cs="Arial"/>
          <w:sz w:val="24"/>
          <w:szCs w:val="24"/>
        </w:rPr>
        <w:t>efforts</w:t>
      </w:r>
      <w:r>
        <w:rPr>
          <w:rFonts w:ascii="Arial" w:hAnsi="Arial" w:cs="Arial"/>
          <w:sz w:val="24"/>
          <w:szCs w:val="24"/>
        </w:rPr>
        <w:t xml:space="preserve"> to </w:t>
      </w:r>
      <w:r w:rsidR="00C43294">
        <w:rPr>
          <w:rFonts w:ascii="Arial" w:hAnsi="Arial" w:cs="Arial"/>
          <w:sz w:val="24"/>
          <w:szCs w:val="24"/>
        </w:rPr>
        <w:t xml:space="preserve">better </w:t>
      </w:r>
      <w:r>
        <w:rPr>
          <w:rFonts w:ascii="Arial" w:hAnsi="Arial" w:cs="Arial"/>
          <w:sz w:val="24"/>
          <w:szCs w:val="24"/>
        </w:rPr>
        <w:t xml:space="preserve">understand who they are and where they came from. Each discovered their identities were shaped by multiple influences. </w:t>
      </w:r>
    </w:p>
    <w:p w:rsidR="00105DD9" w:rsidRPr="008D10F3" w:rsidRDefault="008D10F3" w:rsidP="008D10F3">
      <w:pPr>
        <w:rPr>
          <w:rFonts w:ascii="Arial" w:hAnsi="Arial" w:cs="Arial"/>
          <w:sz w:val="24"/>
          <w:szCs w:val="24"/>
          <w:u w:val="single"/>
        </w:rPr>
      </w:pPr>
      <w:r w:rsidRPr="008D10F3">
        <w:rPr>
          <w:rFonts w:ascii="Arial" w:hAnsi="Arial" w:cs="Arial"/>
          <w:b/>
          <w:bCs/>
          <w:sz w:val="24"/>
          <w:szCs w:val="24"/>
        </w:rPr>
        <w:t>What influences shape your identity?</w:t>
      </w:r>
      <w:r>
        <w:rPr>
          <w:rFonts w:ascii="Arial" w:hAnsi="Arial" w:cs="Arial"/>
          <w:sz w:val="24"/>
          <w:szCs w:val="24"/>
        </w:rPr>
        <w:t xml:space="preserve"> Explain and support your answer with at least one reference to a text mentioned above, in addition to personal examples. </w:t>
      </w:r>
    </w:p>
    <w:tbl>
      <w:tblPr>
        <w:tblStyle w:val="TableGrid"/>
        <w:tblW w:w="0" w:type="auto"/>
        <w:tblInd w:w="-5" w:type="dxa"/>
        <w:tblLook w:val="04A0"/>
      </w:tblPr>
      <w:tblGrid>
        <w:gridCol w:w="9355"/>
      </w:tblGrid>
      <w:tr w:rsidR="00C634F0" w:rsidTr="008D10F3">
        <w:trPr>
          <w:trHeight w:val="2268"/>
        </w:trPr>
        <w:tc>
          <w:tcPr>
            <w:tcW w:w="9355" w:type="dxa"/>
          </w:tcPr>
          <w:p w:rsidR="00C634F0" w:rsidRPr="00C634F0" w:rsidRDefault="00C634F0" w:rsidP="00DF0674">
            <w:pPr>
              <w:rPr>
                <w:rFonts w:ascii="Arial" w:hAnsi="Arial" w:cs="Arial"/>
                <w:sz w:val="24"/>
                <w:szCs w:val="24"/>
              </w:rPr>
            </w:pPr>
          </w:p>
        </w:tc>
      </w:tr>
    </w:tbl>
    <w:p w:rsidR="00812085" w:rsidRPr="00812085" w:rsidRDefault="00812085" w:rsidP="00812085">
      <w:pPr>
        <w:pStyle w:val="ListParagraph"/>
        <w:ind w:left="927"/>
        <w:rPr>
          <w:rFonts w:ascii="Arial" w:hAnsi="Arial" w:cs="Arial"/>
          <w:b/>
          <w:i/>
          <w:sz w:val="20"/>
          <w:szCs w:val="20"/>
        </w:rPr>
      </w:pPr>
    </w:p>
    <w:p w:rsidR="00D31545" w:rsidRDefault="0032324E" w:rsidP="008D10F3">
      <w:pPr>
        <w:rPr>
          <w:rFonts w:ascii="Arial" w:hAnsi="Arial" w:cs="Arial"/>
          <w:sz w:val="24"/>
          <w:szCs w:val="24"/>
        </w:rPr>
      </w:pPr>
      <w:r>
        <w:rPr>
          <w:rFonts w:ascii="Arial" w:hAnsi="Arial" w:cs="Arial"/>
          <w:b/>
          <w:bCs/>
          <w:sz w:val="24"/>
          <w:szCs w:val="24"/>
          <w:u w:val="single"/>
        </w:rPr>
        <w:t>2</w:t>
      </w:r>
      <w:r w:rsidR="008D10F3">
        <w:rPr>
          <w:rFonts w:ascii="Arial" w:hAnsi="Arial" w:cs="Arial"/>
          <w:b/>
          <w:bCs/>
          <w:sz w:val="24"/>
          <w:szCs w:val="24"/>
          <w:u w:val="single"/>
        </w:rPr>
        <w:t xml:space="preserve">. </w:t>
      </w:r>
      <w:r w:rsidR="00BF38A6">
        <w:rPr>
          <w:rFonts w:ascii="Arial" w:hAnsi="Arial" w:cs="Arial"/>
          <w:b/>
          <w:bCs/>
          <w:sz w:val="24"/>
          <w:szCs w:val="24"/>
          <w:u w:val="single"/>
        </w:rPr>
        <w:t>Technology and Culture</w:t>
      </w:r>
      <w:r w:rsidR="00A058FF">
        <w:rPr>
          <w:rFonts w:ascii="Arial" w:hAnsi="Arial" w:cs="Arial"/>
          <w:b/>
          <w:bCs/>
          <w:sz w:val="24"/>
          <w:szCs w:val="24"/>
          <w:u w:val="single"/>
        </w:rPr>
        <w:t>:</w:t>
      </w:r>
      <w:r w:rsidR="00A058FF">
        <w:rPr>
          <w:rFonts w:ascii="Arial" w:hAnsi="Arial" w:cs="Arial"/>
          <w:sz w:val="24"/>
          <w:szCs w:val="24"/>
        </w:rPr>
        <w:t>In “</w:t>
      </w:r>
      <w:r w:rsidR="00BF38A6">
        <w:rPr>
          <w:rFonts w:ascii="Arial" w:hAnsi="Arial" w:cs="Arial"/>
          <w:sz w:val="24"/>
          <w:szCs w:val="24"/>
        </w:rPr>
        <w:t>How TikTok is changing pop culture and the world</w:t>
      </w:r>
      <w:r w:rsidR="00A058FF">
        <w:rPr>
          <w:rFonts w:ascii="Arial" w:hAnsi="Arial" w:cs="Arial"/>
          <w:sz w:val="24"/>
          <w:szCs w:val="24"/>
        </w:rPr>
        <w:t>” and “</w:t>
      </w:r>
      <w:r w:rsidR="00BF38A6">
        <w:rPr>
          <w:rFonts w:ascii="Arial" w:hAnsi="Arial" w:cs="Arial"/>
          <w:sz w:val="24"/>
          <w:szCs w:val="24"/>
        </w:rPr>
        <w:t>Video games are social spaces for today’s generation</w:t>
      </w:r>
      <w:r w:rsidR="00A058FF">
        <w:rPr>
          <w:rFonts w:ascii="Arial" w:hAnsi="Arial" w:cs="Arial"/>
          <w:sz w:val="24"/>
          <w:szCs w:val="24"/>
        </w:rPr>
        <w:t>,”</w:t>
      </w:r>
      <w:r w:rsidR="00D8686F">
        <w:rPr>
          <w:rFonts w:ascii="Arial" w:hAnsi="Arial" w:cs="Arial"/>
          <w:sz w:val="24"/>
          <w:szCs w:val="24"/>
        </w:rPr>
        <w:t xml:space="preserve"> we</w:t>
      </w:r>
      <w:r>
        <w:rPr>
          <w:rFonts w:ascii="Arial" w:hAnsi="Arial" w:cs="Arial"/>
          <w:sz w:val="24"/>
          <w:szCs w:val="24"/>
        </w:rPr>
        <w:t>heard arguments that</w:t>
      </w:r>
      <w:r w:rsidR="00BF38A6">
        <w:rPr>
          <w:rFonts w:ascii="Arial" w:hAnsi="Arial" w:cs="Arial"/>
          <w:sz w:val="24"/>
          <w:szCs w:val="24"/>
        </w:rPr>
        <w:t xml:space="preserve"> socialmedia apps and online video games can make positive contributions to individual users and society as a whole</w:t>
      </w:r>
      <w:r w:rsidR="00D8686F">
        <w:rPr>
          <w:rFonts w:ascii="Arial" w:hAnsi="Arial" w:cs="Arial"/>
          <w:sz w:val="24"/>
          <w:szCs w:val="24"/>
        </w:rPr>
        <w:t>. The</w:t>
      </w:r>
      <w:r w:rsidR="00BF38A6">
        <w:rPr>
          <w:rFonts w:ascii="Arial" w:hAnsi="Arial" w:cs="Arial"/>
          <w:sz w:val="24"/>
          <w:szCs w:val="24"/>
        </w:rPr>
        <w:t xml:space="preserve">seauthors </w:t>
      </w:r>
      <w:r w:rsidR="00D8686F">
        <w:rPr>
          <w:rFonts w:ascii="Arial" w:hAnsi="Arial" w:cs="Arial"/>
          <w:sz w:val="24"/>
          <w:szCs w:val="24"/>
        </w:rPr>
        <w:t xml:space="preserve">painted a picture of an online world where </w:t>
      </w:r>
      <w:r w:rsidR="00BF38A6">
        <w:rPr>
          <w:rFonts w:ascii="Arial" w:hAnsi="Arial" w:cs="Arial"/>
          <w:sz w:val="24"/>
          <w:szCs w:val="24"/>
        </w:rPr>
        <w:t xml:space="preserve">individuals gather to form </w:t>
      </w:r>
      <w:r>
        <w:rPr>
          <w:rFonts w:ascii="Arial" w:hAnsi="Arial" w:cs="Arial"/>
          <w:sz w:val="24"/>
          <w:szCs w:val="24"/>
        </w:rPr>
        <w:t xml:space="preserve">supportive </w:t>
      </w:r>
      <w:r w:rsidR="00BF38A6">
        <w:rPr>
          <w:rFonts w:ascii="Arial" w:hAnsi="Arial" w:cs="Arial"/>
          <w:sz w:val="24"/>
          <w:szCs w:val="24"/>
        </w:rPr>
        <w:t xml:space="preserve">friendships and to share </w:t>
      </w:r>
      <w:r>
        <w:rPr>
          <w:rFonts w:ascii="Arial" w:hAnsi="Arial" w:cs="Arial"/>
          <w:sz w:val="24"/>
          <w:szCs w:val="24"/>
        </w:rPr>
        <w:t xml:space="preserve">valuable </w:t>
      </w:r>
      <w:r w:rsidR="00BF38A6">
        <w:rPr>
          <w:rFonts w:ascii="Arial" w:hAnsi="Arial" w:cs="Arial"/>
          <w:sz w:val="24"/>
          <w:szCs w:val="24"/>
        </w:rPr>
        <w:t xml:space="preserve">information and ideas. </w:t>
      </w:r>
    </w:p>
    <w:p w:rsidR="0041046C" w:rsidRPr="00D8686F" w:rsidRDefault="00BF38A6" w:rsidP="008D10F3">
      <w:pPr>
        <w:rPr>
          <w:rFonts w:ascii="Arial" w:hAnsi="Arial" w:cs="Arial"/>
          <w:b/>
          <w:bCs/>
          <w:i/>
          <w:sz w:val="20"/>
          <w:szCs w:val="20"/>
        </w:rPr>
      </w:pPr>
      <w:r>
        <w:rPr>
          <w:rFonts w:ascii="Arial" w:hAnsi="Arial" w:cs="Arial"/>
          <w:b/>
          <w:bCs/>
          <w:sz w:val="24"/>
          <w:szCs w:val="24"/>
        </w:rPr>
        <w:t>How does this description of social media and/or video game culture fit with your own experience</w:t>
      </w:r>
      <w:r w:rsidR="00D8686F">
        <w:rPr>
          <w:rFonts w:ascii="Arial" w:hAnsi="Arial" w:cs="Arial"/>
          <w:b/>
          <w:bCs/>
          <w:sz w:val="24"/>
          <w:szCs w:val="24"/>
        </w:rPr>
        <w:t xml:space="preserve">? </w:t>
      </w:r>
      <w:r w:rsidR="00D8686F">
        <w:rPr>
          <w:rFonts w:ascii="Arial" w:hAnsi="Arial" w:cs="Arial"/>
          <w:sz w:val="24"/>
          <w:szCs w:val="24"/>
        </w:rPr>
        <w:t>Explain and support your answer with at least one reference to a text mentioned above, in addition to your own ideas.</w:t>
      </w:r>
    </w:p>
    <w:tbl>
      <w:tblPr>
        <w:tblStyle w:val="TableGrid"/>
        <w:tblW w:w="0" w:type="auto"/>
        <w:tblInd w:w="-5" w:type="dxa"/>
        <w:tblLook w:val="04A0"/>
      </w:tblPr>
      <w:tblGrid>
        <w:gridCol w:w="9355"/>
      </w:tblGrid>
      <w:tr w:rsidR="009C22CD" w:rsidTr="008D10F3">
        <w:trPr>
          <w:trHeight w:val="2098"/>
        </w:trPr>
        <w:tc>
          <w:tcPr>
            <w:tcW w:w="9355" w:type="dxa"/>
          </w:tcPr>
          <w:p w:rsidR="00C634F0" w:rsidRPr="00C634F0" w:rsidRDefault="00C634F0" w:rsidP="00FE26A9">
            <w:pPr>
              <w:rPr>
                <w:rFonts w:ascii="Arial" w:hAnsi="Arial" w:cs="Arial"/>
                <w:sz w:val="24"/>
                <w:szCs w:val="24"/>
              </w:rPr>
            </w:pPr>
          </w:p>
        </w:tc>
      </w:tr>
    </w:tbl>
    <w:p w:rsidR="00EA314A" w:rsidRPr="007D3A2B" w:rsidRDefault="00EA314A" w:rsidP="00812085">
      <w:pPr>
        <w:spacing w:after="120"/>
        <w:rPr>
          <w:rFonts w:ascii="Arial" w:hAnsi="Arial" w:cs="Arial"/>
          <w:sz w:val="24"/>
          <w:szCs w:val="24"/>
          <w:u w:val="single"/>
        </w:rPr>
      </w:pPr>
    </w:p>
    <w:p w:rsidR="00D31545" w:rsidRDefault="0032324E" w:rsidP="00D31545">
      <w:pPr>
        <w:rPr>
          <w:rFonts w:ascii="Arial" w:hAnsi="Arial" w:cs="Arial"/>
          <w:sz w:val="24"/>
          <w:szCs w:val="24"/>
        </w:rPr>
      </w:pPr>
      <w:r>
        <w:rPr>
          <w:rFonts w:ascii="Arial" w:hAnsi="Arial" w:cs="Arial"/>
          <w:b/>
          <w:bCs/>
          <w:sz w:val="24"/>
          <w:szCs w:val="24"/>
          <w:u w:val="single"/>
        </w:rPr>
        <w:t>3</w:t>
      </w:r>
      <w:r w:rsidR="008D10F3">
        <w:rPr>
          <w:rFonts w:ascii="Arial" w:hAnsi="Arial" w:cs="Arial"/>
          <w:b/>
          <w:bCs/>
          <w:sz w:val="24"/>
          <w:szCs w:val="24"/>
          <w:u w:val="single"/>
        </w:rPr>
        <w:t xml:space="preserve">. </w:t>
      </w:r>
      <w:r w:rsidR="00F16E00">
        <w:rPr>
          <w:rFonts w:ascii="Arial" w:hAnsi="Arial" w:cs="Arial"/>
          <w:b/>
          <w:bCs/>
          <w:sz w:val="24"/>
          <w:szCs w:val="24"/>
          <w:u w:val="single"/>
        </w:rPr>
        <w:t>Workplace Trends</w:t>
      </w:r>
      <w:r w:rsidR="004C4136" w:rsidRPr="008D10F3">
        <w:rPr>
          <w:rFonts w:ascii="Arial" w:hAnsi="Arial" w:cs="Arial"/>
          <w:sz w:val="24"/>
          <w:szCs w:val="24"/>
        </w:rPr>
        <w:t>:</w:t>
      </w:r>
      <w:r w:rsidR="00884C0A">
        <w:rPr>
          <w:rFonts w:ascii="Arial" w:hAnsi="Arial" w:cs="Arial"/>
          <w:sz w:val="24"/>
          <w:szCs w:val="24"/>
        </w:rPr>
        <w:t xml:space="preserve"> </w:t>
      </w:r>
      <w:r w:rsidR="00D31545">
        <w:rPr>
          <w:rFonts w:ascii="Arial" w:hAnsi="Arial" w:cs="Arial"/>
          <w:sz w:val="24"/>
          <w:szCs w:val="24"/>
        </w:rPr>
        <w:t>In “</w:t>
      </w:r>
      <w:r w:rsidR="00F16E00">
        <w:rPr>
          <w:rFonts w:ascii="Arial" w:hAnsi="Arial" w:cs="Arial"/>
          <w:sz w:val="24"/>
          <w:szCs w:val="24"/>
        </w:rPr>
        <w:t>Is something missing from your company’s satisfaction package</w:t>
      </w:r>
      <w:r w:rsidR="003B5EE6">
        <w:rPr>
          <w:rFonts w:ascii="Arial" w:hAnsi="Arial" w:cs="Arial"/>
          <w:sz w:val="24"/>
          <w:szCs w:val="24"/>
        </w:rPr>
        <w:t>?</w:t>
      </w:r>
      <w:r w:rsidR="00D31545">
        <w:rPr>
          <w:rFonts w:ascii="Arial" w:hAnsi="Arial" w:cs="Arial"/>
          <w:sz w:val="24"/>
          <w:szCs w:val="24"/>
        </w:rPr>
        <w:t>” and “</w:t>
      </w:r>
      <w:r w:rsidR="00F16E00">
        <w:rPr>
          <w:rFonts w:ascii="Arial" w:hAnsi="Arial" w:cs="Arial"/>
          <w:sz w:val="24"/>
          <w:szCs w:val="24"/>
        </w:rPr>
        <w:t>In the midst of the pandemic</w:t>
      </w:r>
      <w:r w:rsidR="00D31545">
        <w:rPr>
          <w:rFonts w:ascii="Arial" w:hAnsi="Arial" w:cs="Arial"/>
          <w:sz w:val="24"/>
          <w:szCs w:val="24"/>
        </w:rPr>
        <w:t>,</w:t>
      </w:r>
      <w:r w:rsidR="00F16E00">
        <w:rPr>
          <w:rFonts w:ascii="Arial" w:hAnsi="Arial" w:cs="Arial"/>
          <w:sz w:val="24"/>
          <w:szCs w:val="24"/>
        </w:rPr>
        <w:t xml:space="preserve"> the workplace revolution is here,</w:t>
      </w:r>
      <w:r w:rsidR="00D31545">
        <w:rPr>
          <w:rFonts w:ascii="Arial" w:hAnsi="Arial" w:cs="Arial"/>
          <w:sz w:val="24"/>
          <w:szCs w:val="24"/>
        </w:rPr>
        <w:t xml:space="preserve">” we </w:t>
      </w:r>
      <w:r w:rsidR="00F16E00">
        <w:rPr>
          <w:rFonts w:ascii="Arial" w:hAnsi="Arial" w:cs="Arial"/>
          <w:sz w:val="24"/>
          <w:szCs w:val="24"/>
        </w:rPr>
        <w:t>looked at major workplace changes: everything from how people are compensated</w:t>
      </w:r>
      <w:r w:rsidR="003B5EE6">
        <w:rPr>
          <w:rFonts w:ascii="Arial" w:hAnsi="Arial" w:cs="Arial"/>
          <w:sz w:val="24"/>
          <w:szCs w:val="24"/>
        </w:rPr>
        <w:t xml:space="preserve"> for </w:t>
      </w:r>
      <w:r w:rsidR="00884C0A">
        <w:rPr>
          <w:rFonts w:ascii="Arial" w:hAnsi="Arial" w:cs="Arial"/>
          <w:sz w:val="24"/>
          <w:szCs w:val="24"/>
        </w:rPr>
        <w:t>their work</w:t>
      </w:r>
      <w:r w:rsidR="008979A4">
        <w:rPr>
          <w:rFonts w:ascii="Arial" w:hAnsi="Arial" w:cs="Arial"/>
          <w:sz w:val="24"/>
          <w:szCs w:val="24"/>
        </w:rPr>
        <w:t xml:space="preserve"> </w:t>
      </w:r>
      <w:r w:rsidR="00F16E00">
        <w:rPr>
          <w:rFonts w:ascii="Arial" w:hAnsi="Arial" w:cs="Arial"/>
          <w:sz w:val="24"/>
          <w:szCs w:val="24"/>
        </w:rPr>
        <w:t>to where and how they perform their work.</w:t>
      </w:r>
    </w:p>
    <w:p w:rsidR="004C4136" w:rsidRPr="00392263" w:rsidRDefault="00D31545" w:rsidP="008D10F3">
      <w:pPr>
        <w:rPr>
          <w:rFonts w:ascii="Arial" w:hAnsi="Arial" w:cs="Arial"/>
          <w:b/>
          <w:bCs/>
          <w:i/>
          <w:sz w:val="20"/>
          <w:szCs w:val="20"/>
        </w:rPr>
      </w:pPr>
      <w:r>
        <w:rPr>
          <w:rFonts w:ascii="Arial" w:hAnsi="Arial" w:cs="Arial"/>
          <w:b/>
          <w:bCs/>
          <w:sz w:val="24"/>
          <w:szCs w:val="24"/>
        </w:rPr>
        <w:t xml:space="preserve">How do you </w:t>
      </w:r>
      <w:r w:rsidR="00F16E00">
        <w:rPr>
          <w:rFonts w:ascii="Arial" w:hAnsi="Arial" w:cs="Arial"/>
          <w:b/>
          <w:bCs/>
          <w:sz w:val="24"/>
          <w:szCs w:val="24"/>
        </w:rPr>
        <w:t>feel about these changes to workplace culture</w:t>
      </w:r>
      <w:r>
        <w:rPr>
          <w:rFonts w:ascii="Arial" w:hAnsi="Arial" w:cs="Arial"/>
          <w:b/>
          <w:bCs/>
          <w:sz w:val="24"/>
          <w:szCs w:val="24"/>
        </w:rPr>
        <w:t xml:space="preserve">? </w:t>
      </w:r>
      <w:r w:rsidR="00F16E00">
        <w:rPr>
          <w:rFonts w:ascii="Arial" w:hAnsi="Arial" w:cs="Arial"/>
          <w:sz w:val="24"/>
          <w:szCs w:val="24"/>
        </w:rPr>
        <w:t>Feel free to present either a</w:t>
      </w:r>
      <w:r w:rsidR="003B5EE6">
        <w:rPr>
          <w:rFonts w:ascii="Arial" w:hAnsi="Arial" w:cs="Arial"/>
          <w:sz w:val="24"/>
          <w:szCs w:val="24"/>
        </w:rPr>
        <w:t xml:space="preserve"> definitive or an ambivalent feeling. In other words, you might find that you are entirely optimistic or entirely pessimistic about the future workplace, or you might feel a mixture of both positive and negative feelings. Whichever direction you choose to follow, be sure to e</w:t>
      </w:r>
      <w:r>
        <w:rPr>
          <w:rFonts w:ascii="Arial" w:hAnsi="Arial" w:cs="Arial"/>
          <w:sz w:val="24"/>
          <w:szCs w:val="24"/>
        </w:rPr>
        <w:t>xplain and support your answer with at least one reference to a text mentioned above, in addition to your own ideas.</w:t>
      </w:r>
    </w:p>
    <w:tbl>
      <w:tblPr>
        <w:tblStyle w:val="TableGrid"/>
        <w:tblW w:w="0" w:type="auto"/>
        <w:tblInd w:w="-5" w:type="dxa"/>
        <w:tblLook w:val="04A0"/>
      </w:tblPr>
      <w:tblGrid>
        <w:gridCol w:w="9355"/>
      </w:tblGrid>
      <w:tr w:rsidR="004C4136" w:rsidTr="008D10F3">
        <w:trPr>
          <w:trHeight w:val="2098"/>
        </w:trPr>
        <w:tc>
          <w:tcPr>
            <w:tcW w:w="9355" w:type="dxa"/>
          </w:tcPr>
          <w:p w:rsidR="00A0751D" w:rsidRPr="0061534F" w:rsidRDefault="00A0751D" w:rsidP="0061159C">
            <w:pPr>
              <w:spacing w:line="276" w:lineRule="auto"/>
              <w:rPr>
                <w:rFonts w:cstheme="minorHAnsi"/>
                <w:sz w:val="24"/>
                <w:szCs w:val="24"/>
              </w:rPr>
            </w:pPr>
            <w:r w:rsidRPr="0061534F">
              <w:rPr>
                <w:rFonts w:cstheme="minorHAnsi"/>
                <w:sz w:val="24"/>
                <w:szCs w:val="24"/>
              </w:rPr>
              <w:t xml:space="preserve">            </w:t>
            </w:r>
            <w:r w:rsidR="0061159C" w:rsidRPr="0061534F">
              <w:rPr>
                <w:rFonts w:cstheme="minorHAnsi"/>
                <w:sz w:val="24"/>
                <w:szCs w:val="24"/>
              </w:rPr>
              <w:t>Remote employment has both positive and harmful consequences for humanity. People can save a lot of money by telecommuting instead of commuting every day, and the flexibility that this provides allows them to spend more time with loved ones. Constantly staring at a screen, on the other hand, can harm one's eyesight</w:t>
            </w:r>
            <w:r w:rsidR="006E4BDA" w:rsidRPr="0061534F">
              <w:rPr>
                <w:rFonts w:cstheme="minorHAnsi"/>
                <w:sz w:val="24"/>
                <w:szCs w:val="24"/>
              </w:rPr>
              <w:t xml:space="preserve"> , makes them depressed</w:t>
            </w:r>
            <w:r w:rsidR="0061159C" w:rsidRPr="0061534F">
              <w:rPr>
                <w:rFonts w:cstheme="minorHAnsi"/>
                <w:sz w:val="24"/>
                <w:szCs w:val="24"/>
              </w:rPr>
              <w:t xml:space="preserve"> and make people antisocial.</w:t>
            </w:r>
            <w:r w:rsidR="00884C0A" w:rsidRPr="0061534F">
              <w:rPr>
                <w:rFonts w:cstheme="minorHAnsi"/>
                <w:sz w:val="24"/>
                <w:szCs w:val="24"/>
              </w:rPr>
              <w:t xml:space="preserve"> </w:t>
            </w:r>
          </w:p>
          <w:p w:rsidR="002F47CD" w:rsidRPr="0061159C" w:rsidRDefault="002F47CD" w:rsidP="0061534F">
            <w:pPr>
              <w:spacing w:line="276" w:lineRule="auto"/>
              <w:rPr>
                <w:rFonts w:cstheme="minorHAnsi"/>
                <w:sz w:val="24"/>
                <w:szCs w:val="24"/>
              </w:rPr>
            </w:pPr>
            <w:r w:rsidRPr="0061534F">
              <w:rPr>
                <w:rFonts w:cstheme="minorHAnsi"/>
                <w:sz w:val="24"/>
                <w:szCs w:val="24"/>
              </w:rPr>
              <w:t xml:space="preserve">               First, discussing the benefits of remote working, it has become progressively difficult for people who have long-distance jobs and must travel for lengthy periods of time, squandering both time and money. However, because of remote working, employees can communicate from home and earn the same amount of money while spending time with loved ones.</w:t>
            </w:r>
            <w:r w:rsidR="0061534F" w:rsidRPr="0061534F">
              <w:rPr>
                <w:rFonts w:cstheme="minorHAnsi"/>
                <w:sz w:val="24"/>
                <w:szCs w:val="24"/>
              </w:rPr>
              <w:t xml:space="preserve"> Also, </w:t>
            </w:r>
            <w:r w:rsidR="0061534F" w:rsidRPr="0061534F">
              <w:rPr>
                <w:rFonts w:cstheme="minorHAnsi"/>
                <w:color w:val="000000"/>
                <w:sz w:val="24"/>
                <w:szCs w:val="24"/>
              </w:rPr>
              <w:t> “Technology such as </w:t>
            </w:r>
            <w:r w:rsidR="0061534F" w:rsidRPr="0061534F">
              <w:rPr>
                <w:rFonts w:cstheme="minorHAnsi"/>
                <w:sz w:val="24"/>
                <w:szCs w:val="24"/>
                <w:bdr w:val="none" w:sz="0" w:space="0" w:color="auto" w:frame="1"/>
              </w:rPr>
              <w:t>video conferencing software</w:t>
            </w:r>
            <w:r w:rsidR="0061534F" w:rsidRPr="0061534F">
              <w:rPr>
                <w:rFonts w:cstheme="minorHAnsi"/>
                <w:color w:val="000000"/>
                <w:sz w:val="24"/>
                <w:szCs w:val="24"/>
              </w:rPr>
              <w:t>, </w:t>
            </w:r>
            <w:r w:rsidR="0061534F" w:rsidRPr="0061534F">
              <w:rPr>
                <w:rFonts w:cstheme="minorHAnsi"/>
                <w:sz w:val="24"/>
                <w:szCs w:val="24"/>
              </w:rPr>
              <w:t>collaborating platforms</w:t>
            </w:r>
            <w:r w:rsidR="0061534F" w:rsidRPr="0061534F">
              <w:rPr>
                <w:rFonts w:cstheme="minorHAnsi"/>
                <w:color w:val="000000"/>
                <w:sz w:val="24"/>
                <w:szCs w:val="24"/>
              </w:rPr>
              <w:t>, and cloud services </w:t>
            </w:r>
            <w:r w:rsidR="0061534F" w:rsidRPr="0061534F">
              <w:rPr>
                <w:rFonts w:cstheme="minorHAnsi"/>
                <w:sz w:val="24"/>
                <w:szCs w:val="24"/>
              </w:rPr>
              <w:t>keep people connected</w:t>
            </w:r>
            <w:r w:rsidR="0061534F" w:rsidRPr="0061534F">
              <w:rPr>
                <w:rFonts w:cstheme="minorHAnsi"/>
                <w:color w:val="000000"/>
                <w:sz w:val="24"/>
                <w:szCs w:val="24"/>
              </w:rPr>
              <w:t xml:space="preserve"> and allow them to have </w:t>
            </w:r>
            <w:r w:rsidR="0061534F" w:rsidRPr="0061534F">
              <w:rPr>
                <w:rFonts w:cstheme="minorHAnsi"/>
                <w:sz w:val="24"/>
                <w:szCs w:val="24"/>
              </w:rPr>
              <w:t>meetings</w:t>
            </w:r>
            <w:r w:rsidR="0061534F" w:rsidRPr="0061534F">
              <w:rPr>
                <w:rFonts w:cstheme="minorHAnsi"/>
                <w:color w:val="000000"/>
                <w:sz w:val="24"/>
                <w:szCs w:val="24"/>
              </w:rPr>
              <w:t> and complete projects from anywhere, anytime” (Wework, 2020, para.3). </w:t>
            </w:r>
            <w:r w:rsidR="0061534F" w:rsidRPr="0061534F">
              <w:rPr>
                <w:rFonts w:cstheme="minorHAnsi"/>
                <w:sz w:val="24"/>
                <w:szCs w:val="24"/>
              </w:rPr>
              <w:t xml:space="preserve"> </w:t>
            </w:r>
            <w:r w:rsidR="006E4BDA" w:rsidRPr="0061534F">
              <w:rPr>
                <w:rFonts w:cstheme="minorHAnsi"/>
                <w:sz w:val="24"/>
                <w:szCs w:val="24"/>
              </w:rPr>
              <w:t xml:space="preserve"> However, there are some factors that make remote working more inconvenient. The main issue is that online work is done entirely on a gadget screen, where the screen's rays might harm one's eyesight and lead to a sedentary lifestyle. Also, “</w:t>
            </w:r>
            <w:r w:rsidR="006E4BDA" w:rsidRPr="0061534F">
              <w:rPr>
                <w:rFonts w:cstheme="minorHAnsi"/>
                <w:color w:val="000000"/>
                <w:sz w:val="24"/>
                <w:szCs w:val="24"/>
                <w:shd w:val="clear" w:color="auto" w:fill="FFFFFF"/>
              </w:rPr>
              <w:t xml:space="preserve"> many people are struggling with growing level of anxiety and depression at work solidifying the need for employers to better care for their employees’ mental health”(Ali, 2021, para. 1.)  </w:t>
            </w:r>
          </w:p>
        </w:tc>
      </w:tr>
    </w:tbl>
    <w:p w:rsidR="0092539F" w:rsidRDefault="0092539F" w:rsidP="0092539F">
      <w:pPr>
        <w:pStyle w:val="NormalWeb"/>
        <w:rPr>
          <w:rFonts w:ascii="Arial" w:hAnsi="Arial" w:cs="Arial"/>
        </w:rPr>
      </w:pPr>
      <w:r w:rsidRPr="008504AC">
        <w:rPr>
          <w:rFonts w:ascii="Arial" w:hAnsi="Arial" w:cs="Arial"/>
          <w:b/>
          <w:bCs/>
        </w:rPr>
        <w:t xml:space="preserve">Provide a reference for the text </w:t>
      </w:r>
      <w:r>
        <w:rPr>
          <w:rFonts w:ascii="Arial" w:hAnsi="Arial" w:cs="Arial"/>
          <w:b/>
          <w:bCs/>
        </w:rPr>
        <w:t xml:space="preserve">you </w:t>
      </w:r>
      <w:r w:rsidRPr="008504AC">
        <w:rPr>
          <w:rFonts w:ascii="Arial" w:hAnsi="Arial" w:cs="Arial"/>
          <w:b/>
          <w:bCs/>
        </w:rPr>
        <w:t>quoted in this exercise, using the assigned academic style guide</w:t>
      </w:r>
      <w:r>
        <w:rPr>
          <w:rFonts w:ascii="Arial" w:hAnsi="Arial" w:cs="Arial"/>
        </w:rPr>
        <w:t xml:space="preserve">. </w:t>
      </w:r>
      <w:r>
        <w:rPr>
          <w:rFonts w:ascii="Arial" w:hAnsi="Arial" w:cs="Arial"/>
        </w:rPr>
        <w:br/>
      </w:r>
      <w:r>
        <w:rPr>
          <w:rFonts w:ascii="Arial" w:hAnsi="Arial" w:cs="Arial"/>
        </w:rPr>
        <w:lastRenderedPageBreak/>
        <w:br/>
        <w:t xml:space="preserve">Place your reference in the empty box below, in the appropriate location. Some features of a real reference page have already been included, and the necessary spacing and formatting requirements have also been selected. </w:t>
      </w:r>
    </w:p>
    <w:tbl>
      <w:tblPr>
        <w:tblStyle w:val="TableGrid"/>
        <w:tblW w:w="0" w:type="auto"/>
        <w:tblLook w:val="04A0"/>
      </w:tblPr>
      <w:tblGrid>
        <w:gridCol w:w="9350"/>
      </w:tblGrid>
      <w:tr w:rsidR="0092539F" w:rsidTr="006C61DD">
        <w:trPr>
          <w:trHeight w:val="1942"/>
        </w:trPr>
        <w:tc>
          <w:tcPr>
            <w:tcW w:w="9350" w:type="dxa"/>
          </w:tcPr>
          <w:p w:rsidR="000D051C" w:rsidRDefault="000D051C" w:rsidP="000D051C">
            <w:pPr>
              <w:pStyle w:val="NormalWeb"/>
              <w:rPr>
                <w:rFonts w:ascii="Arial" w:hAnsi="Arial" w:cs="Arial"/>
              </w:rPr>
            </w:pPr>
            <w:r>
              <w:t xml:space="preserve">                                                                 </w:t>
            </w:r>
            <w:r w:rsidR="0092539F" w:rsidRPr="005F6DE3">
              <w:rPr>
                <w:rFonts w:ascii="Arial" w:hAnsi="Arial" w:cs="Arial"/>
                <w:b/>
                <w:bCs/>
              </w:rPr>
              <w:t>Reference</w:t>
            </w:r>
            <w:r w:rsidR="0092539F">
              <w:rPr>
                <w:rFonts w:ascii="Arial" w:hAnsi="Arial" w:cs="Arial"/>
              </w:rPr>
              <w:tab/>
            </w:r>
            <w:r w:rsidR="0092539F">
              <w:rPr>
                <w:rFonts w:ascii="Arial" w:hAnsi="Arial" w:cs="Arial"/>
              </w:rPr>
              <w:tab/>
            </w:r>
            <w:r w:rsidR="0092539F">
              <w:rPr>
                <w:rFonts w:ascii="Arial" w:hAnsi="Arial" w:cs="Arial"/>
              </w:rPr>
              <w:tab/>
            </w:r>
            <w:r w:rsidR="0092539F">
              <w:rPr>
                <w:rFonts w:ascii="Arial" w:hAnsi="Arial" w:cs="Arial"/>
              </w:rPr>
              <w:tab/>
            </w:r>
            <w:r w:rsidR="0092539F">
              <w:rPr>
                <w:rFonts w:ascii="Arial" w:hAnsi="Arial" w:cs="Arial"/>
              </w:rPr>
              <w:tab/>
            </w:r>
          </w:p>
          <w:p w:rsidR="0061534F" w:rsidRDefault="000D051C" w:rsidP="0061534F">
            <w:pPr>
              <w:pStyle w:val="NormalWeb"/>
              <w:ind w:left="567" w:hanging="567"/>
            </w:pPr>
            <w:r>
              <w:rPr>
                <w:rFonts w:asciiTheme="minorHAnsi" w:eastAsiaTheme="minorHAnsi" w:hAnsiTheme="minorHAnsi" w:cstheme="minorBidi"/>
                <w:sz w:val="22"/>
                <w:szCs w:val="22"/>
              </w:rPr>
              <w:t xml:space="preserve">          </w:t>
            </w:r>
            <w:r w:rsidR="0061534F">
              <w:rPr>
                <w:i/>
                <w:iCs/>
              </w:rPr>
              <w:t>The negative impact of remote working</w:t>
            </w:r>
            <w:r w:rsidR="0061534F">
              <w:t>. AllWork.Space. (2021, March 3). Retrieved October 26, 2021, from</w:t>
            </w:r>
          </w:p>
          <w:p w:rsidR="0061534F" w:rsidRDefault="0061534F" w:rsidP="0061534F">
            <w:pPr>
              <w:pStyle w:val="NormalWeb"/>
              <w:ind w:left="567" w:hanging="567"/>
            </w:pPr>
            <w:r>
              <w:t xml:space="preserve">            </w:t>
            </w:r>
            <w:hyperlink r:id="rId11" w:history="1">
              <w:r w:rsidRPr="003E0F2D">
                <w:rPr>
                  <w:rStyle w:val="Hyperlink"/>
                </w:rPr>
                <w:t>https://allwork.space/2021/03/the-negative-impact-of-remote-working/</w:t>
              </w:r>
            </w:hyperlink>
            <w:r>
              <w:t>.</w:t>
            </w:r>
          </w:p>
          <w:p w:rsidR="00077FF2" w:rsidRDefault="0061534F" w:rsidP="0061534F">
            <w:pPr>
              <w:pStyle w:val="NormalWeb"/>
              <w:ind w:left="567" w:hanging="567"/>
            </w:pPr>
            <w:r>
              <w:t xml:space="preserve">  Lee, S., Ascalon, A., &amp; Bratskeir, K. (2021, July 6). </w:t>
            </w:r>
            <w:r>
              <w:rPr>
                <w:i/>
                <w:iCs/>
              </w:rPr>
              <w:t>The benefits of remote work-for both employees and managers</w:t>
            </w:r>
            <w:r>
              <w:t xml:space="preserve">. Ideas. Retrieved October 26, 2021, from </w:t>
            </w:r>
          </w:p>
          <w:p w:rsidR="0061534F" w:rsidRDefault="00077FF2" w:rsidP="0061534F">
            <w:pPr>
              <w:pStyle w:val="NormalWeb"/>
              <w:ind w:left="567" w:hanging="567"/>
            </w:pPr>
            <w:r>
              <w:t xml:space="preserve">           </w:t>
            </w:r>
            <w:hyperlink r:id="rId12" w:history="1">
              <w:r w:rsidR="00C0594A" w:rsidRPr="003E0F2D">
                <w:rPr>
                  <w:rStyle w:val="Hyperlink"/>
                </w:rPr>
                <w:t>https://www.wework.com/ideas/professional-development/management-              leadership/benefits-of-working-remotely</w:t>
              </w:r>
            </w:hyperlink>
            <w:r w:rsidR="0061534F">
              <w:t>.</w:t>
            </w:r>
          </w:p>
          <w:p w:rsidR="0061534F" w:rsidRDefault="0061534F" w:rsidP="0061534F">
            <w:pPr>
              <w:pStyle w:val="NormalWeb"/>
              <w:ind w:left="567" w:hanging="567"/>
            </w:pPr>
            <w:r>
              <w:t xml:space="preserve"> </w:t>
            </w:r>
          </w:p>
          <w:p w:rsidR="0061534F" w:rsidRDefault="0061534F" w:rsidP="0061534F">
            <w:pPr>
              <w:pStyle w:val="NormalWeb"/>
              <w:ind w:left="567" w:hanging="567"/>
            </w:pPr>
          </w:p>
          <w:p w:rsidR="0061534F" w:rsidRDefault="0061534F" w:rsidP="0061534F">
            <w:pPr>
              <w:pStyle w:val="NormalWeb"/>
              <w:ind w:left="567" w:hanging="567"/>
            </w:pPr>
            <w:r>
              <w:t xml:space="preserve"> </w:t>
            </w:r>
          </w:p>
          <w:p w:rsidR="0092539F" w:rsidRPr="000D051C" w:rsidRDefault="0092539F" w:rsidP="006E4BDA">
            <w:pPr>
              <w:pStyle w:val="NormalWeb"/>
            </w:pPr>
          </w:p>
        </w:tc>
      </w:tr>
    </w:tbl>
    <w:p w:rsidR="00EE3D59" w:rsidRPr="00EE3D59" w:rsidRDefault="00EE3D59" w:rsidP="00812085">
      <w:pPr>
        <w:spacing w:after="0"/>
        <w:rPr>
          <w:rFonts w:ascii="Arial" w:hAnsi="Arial" w:cs="Arial"/>
          <w:sz w:val="24"/>
        </w:rPr>
      </w:pPr>
    </w:p>
    <w:sectPr w:rsidR="00EE3D59" w:rsidRPr="00EE3D59" w:rsidSect="00545328">
      <w:headerReference w:type="default" r:id="rId13"/>
      <w:footerReference w:type="default" r:id="rId14"/>
      <w:headerReference w:type="first" r:id="rId15"/>
      <w:footerReference w:type="first" r:id="rId16"/>
      <w:pgSz w:w="12240" w:h="15840"/>
      <w:pgMar w:top="1440" w:right="1440" w:bottom="1440" w:left="144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45D4" w:rsidRDefault="00CB45D4" w:rsidP="00545328">
      <w:pPr>
        <w:spacing w:after="0" w:line="240" w:lineRule="auto"/>
      </w:pPr>
      <w:r>
        <w:separator/>
      </w:r>
    </w:p>
  </w:endnote>
  <w:endnote w:type="continuationSeparator" w:id="1">
    <w:p w:rsidR="00CB45D4" w:rsidRDefault="00CB45D4" w:rsidP="005453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636ECA3" w:rsidTr="1636ECA3">
      <w:tc>
        <w:tcPr>
          <w:tcW w:w="3120" w:type="dxa"/>
        </w:tcPr>
        <w:p w:rsidR="1636ECA3" w:rsidRDefault="1636ECA3" w:rsidP="1636ECA3">
          <w:pPr>
            <w:pStyle w:val="Header"/>
            <w:ind w:left="-115"/>
          </w:pPr>
        </w:p>
      </w:tc>
      <w:tc>
        <w:tcPr>
          <w:tcW w:w="3120" w:type="dxa"/>
        </w:tcPr>
        <w:p w:rsidR="1636ECA3" w:rsidRDefault="1636ECA3" w:rsidP="1636ECA3">
          <w:pPr>
            <w:pStyle w:val="Header"/>
            <w:jc w:val="center"/>
          </w:pPr>
        </w:p>
      </w:tc>
      <w:tc>
        <w:tcPr>
          <w:tcW w:w="3120" w:type="dxa"/>
        </w:tcPr>
        <w:p w:rsidR="1636ECA3" w:rsidRDefault="1636ECA3" w:rsidP="1636ECA3">
          <w:pPr>
            <w:pStyle w:val="Header"/>
            <w:ind w:right="-115"/>
            <w:jc w:val="right"/>
          </w:pPr>
        </w:p>
      </w:tc>
    </w:tr>
  </w:tbl>
  <w:p w:rsidR="1636ECA3" w:rsidRDefault="1636ECA3" w:rsidP="1636ECA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636ECA3" w:rsidTr="1636ECA3">
      <w:tc>
        <w:tcPr>
          <w:tcW w:w="3120" w:type="dxa"/>
        </w:tcPr>
        <w:p w:rsidR="1636ECA3" w:rsidRDefault="1636ECA3" w:rsidP="1636ECA3">
          <w:pPr>
            <w:pStyle w:val="Header"/>
            <w:ind w:left="-115"/>
          </w:pPr>
        </w:p>
      </w:tc>
      <w:tc>
        <w:tcPr>
          <w:tcW w:w="3120" w:type="dxa"/>
        </w:tcPr>
        <w:p w:rsidR="1636ECA3" w:rsidRDefault="1636ECA3" w:rsidP="1636ECA3">
          <w:pPr>
            <w:pStyle w:val="Header"/>
            <w:jc w:val="center"/>
          </w:pPr>
        </w:p>
      </w:tc>
      <w:tc>
        <w:tcPr>
          <w:tcW w:w="3120" w:type="dxa"/>
        </w:tcPr>
        <w:p w:rsidR="1636ECA3" w:rsidRDefault="1636ECA3" w:rsidP="1636ECA3">
          <w:pPr>
            <w:pStyle w:val="Header"/>
            <w:ind w:right="-115"/>
            <w:jc w:val="right"/>
          </w:pPr>
        </w:p>
      </w:tc>
    </w:tr>
  </w:tbl>
  <w:p w:rsidR="1636ECA3" w:rsidRDefault="1636ECA3" w:rsidP="1636ECA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45D4" w:rsidRDefault="00CB45D4" w:rsidP="00545328">
      <w:pPr>
        <w:spacing w:after="0" w:line="240" w:lineRule="auto"/>
      </w:pPr>
      <w:r>
        <w:separator/>
      </w:r>
    </w:p>
  </w:footnote>
  <w:footnote w:type="continuationSeparator" w:id="1">
    <w:p w:rsidR="00CB45D4" w:rsidRDefault="00CB45D4" w:rsidP="005453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8185732"/>
      <w:docPartObj>
        <w:docPartGallery w:val="Page Numbers (Top of Page)"/>
        <w:docPartUnique/>
      </w:docPartObj>
    </w:sdtPr>
    <w:sdtEndPr>
      <w:rPr>
        <w:rFonts w:ascii="Arial" w:hAnsi="Arial" w:cs="Arial"/>
        <w:noProof/>
        <w:sz w:val="20"/>
      </w:rPr>
    </w:sdtEndPr>
    <w:sdtContent>
      <w:p w:rsidR="00545328" w:rsidRPr="00545328" w:rsidRDefault="00C67E79">
        <w:pPr>
          <w:pStyle w:val="Header"/>
          <w:jc w:val="right"/>
          <w:rPr>
            <w:rFonts w:ascii="Arial" w:hAnsi="Arial" w:cs="Arial"/>
            <w:sz w:val="20"/>
          </w:rPr>
        </w:pPr>
        <w:r w:rsidRPr="00545328">
          <w:rPr>
            <w:rFonts w:ascii="Arial" w:hAnsi="Arial" w:cs="Arial"/>
            <w:sz w:val="20"/>
          </w:rPr>
          <w:fldChar w:fldCharType="begin"/>
        </w:r>
        <w:r w:rsidR="00545328" w:rsidRPr="00545328">
          <w:rPr>
            <w:rFonts w:ascii="Arial" w:hAnsi="Arial" w:cs="Arial"/>
            <w:sz w:val="20"/>
          </w:rPr>
          <w:instrText xml:space="preserve"> PAGE   \* MERGEFORMAT </w:instrText>
        </w:r>
        <w:r w:rsidRPr="00545328">
          <w:rPr>
            <w:rFonts w:ascii="Arial" w:hAnsi="Arial" w:cs="Arial"/>
            <w:sz w:val="20"/>
          </w:rPr>
          <w:fldChar w:fldCharType="separate"/>
        </w:r>
        <w:r w:rsidR="00C0594A">
          <w:rPr>
            <w:rFonts w:ascii="Arial" w:hAnsi="Arial" w:cs="Arial"/>
            <w:noProof/>
            <w:sz w:val="20"/>
          </w:rPr>
          <w:t>2</w:t>
        </w:r>
        <w:r w:rsidRPr="00545328">
          <w:rPr>
            <w:rFonts w:ascii="Arial" w:hAnsi="Arial" w:cs="Arial"/>
            <w:noProof/>
            <w:sz w:val="20"/>
          </w:rPr>
          <w:fldChar w:fldCharType="end"/>
        </w:r>
      </w:p>
    </w:sdtContent>
  </w:sdt>
  <w:p w:rsidR="00545328" w:rsidRDefault="005453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5858" w:rsidRPr="00F156E9" w:rsidRDefault="006F47DD" w:rsidP="00415858">
    <w:pPr>
      <w:jc w:val="center"/>
      <w:rPr>
        <w:rFonts w:ascii="Arial" w:eastAsia="Arial" w:hAnsi="Arial" w:cs="Arial"/>
        <w:b/>
        <w:bCs/>
        <w:sz w:val="28"/>
        <w:szCs w:val="28"/>
      </w:rPr>
    </w:pPr>
    <w:r>
      <w:rPr>
        <w:rFonts w:ascii="Arial" w:eastAsia="Arial" w:hAnsi="Arial" w:cs="Arial"/>
        <w:b/>
        <w:bCs/>
        <w:sz w:val="28"/>
        <w:szCs w:val="28"/>
      </w:rPr>
      <w:t>Comprehensive Mid-Semester Assessment</w:t>
    </w:r>
    <w:r w:rsidR="00415858" w:rsidRPr="148F8C92">
      <w:rPr>
        <w:rFonts w:ascii="Arial" w:eastAsia="Arial" w:hAnsi="Arial" w:cs="Arial"/>
        <w:b/>
        <w:bCs/>
        <w:sz w:val="28"/>
        <w:szCs w:val="28"/>
      </w:rPr>
      <w:t>(</w:t>
    </w:r>
    <w:r w:rsidR="008D10F3">
      <w:rPr>
        <w:rFonts w:ascii="Arial" w:eastAsia="Arial" w:hAnsi="Arial" w:cs="Arial"/>
        <w:b/>
        <w:bCs/>
        <w:sz w:val="28"/>
        <w:szCs w:val="28"/>
      </w:rPr>
      <w:t>1</w:t>
    </w:r>
    <w:r w:rsidR="00812085">
      <w:rPr>
        <w:rFonts w:ascii="Arial" w:eastAsia="Arial" w:hAnsi="Arial" w:cs="Arial"/>
        <w:b/>
        <w:bCs/>
        <w:sz w:val="28"/>
        <w:szCs w:val="28"/>
      </w:rPr>
      <w:t>5</w:t>
    </w:r>
    <w:r w:rsidR="00415858" w:rsidRPr="148F8C92">
      <w:rPr>
        <w:rFonts w:ascii="Arial" w:eastAsia="Arial" w:hAnsi="Arial" w:cs="Arial"/>
        <w:b/>
        <w:bCs/>
        <w:sz w:val="28"/>
        <w:szCs w:val="28"/>
      </w:rPr>
      <w:t>%)</w:t>
    </w:r>
  </w:p>
  <w:p w:rsidR="00415858" w:rsidRDefault="0041585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DF66B7"/>
    <w:multiLevelType w:val="hybridMultilevel"/>
    <w:tmpl w:val="76341A58"/>
    <w:lvl w:ilvl="0" w:tplc="1009000F">
      <w:start w:val="1"/>
      <w:numFmt w:val="decimal"/>
      <w:lvlText w:val="%1."/>
      <w:lvlJc w:val="left"/>
      <w:pPr>
        <w:ind w:left="720" w:hanging="360"/>
      </w:pPr>
      <w:rPr>
        <w:rFonts w:hint="default"/>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1CD1CF4"/>
    <w:multiLevelType w:val="hybridMultilevel"/>
    <w:tmpl w:val="E820B0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54E80D06"/>
    <w:multiLevelType w:val="hybridMultilevel"/>
    <w:tmpl w:val="7C565CF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654A24"/>
    <w:multiLevelType w:val="hybridMultilevel"/>
    <w:tmpl w:val="271CD4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0685139"/>
    <w:multiLevelType w:val="hybridMultilevel"/>
    <w:tmpl w:val="E976090C"/>
    <w:lvl w:ilvl="0" w:tplc="85B630D0">
      <w:start w:val="1"/>
      <w:numFmt w:val="decimal"/>
      <w:lvlText w:val="%1."/>
      <w:lvlJc w:val="left"/>
      <w:pPr>
        <w:ind w:left="927" w:hanging="360"/>
      </w:pPr>
      <w:rPr>
        <w:rFonts w:hint="default"/>
        <w:b/>
        <w:bCs w:val="0"/>
        <w:i w:val="0"/>
        <w:iCs/>
        <w:sz w:val="24"/>
        <w:szCs w:val="24"/>
        <w:u w:val="none"/>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D2146"/>
    <w:rsid w:val="00036940"/>
    <w:rsid w:val="00052ED4"/>
    <w:rsid w:val="00054A6B"/>
    <w:rsid w:val="00057A30"/>
    <w:rsid w:val="00077FF2"/>
    <w:rsid w:val="000B468D"/>
    <w:rsid w:val="000C2473"/>
    <w:rsid w:val="000D051C"/>
    <w:rsid w:val="000E410D"/>
    <w:rsid w:val="000E578E"/>
    <w:rsid w:val="00105DD9"/>
    <w:rsid w:val="0011127E"/>
    <w:rsid w:val="00120D09"/>
    <w:rsid w:val="00127BCE"/>
    <w:rsid w:val="00130200"/>
    <w:rsid w:val="001335AA"/>
    <w:rsid w:val="00155C11"/>
    <w:rsid w:val="00155D57"/>
    <w:rsid w:val="001614B2"/>
    <w:rsid w:val="00174F6C"/>
    <w:rsid w:val="001847BB"/>
    <w:rsid w:val="00195818"/>
    <w:rsid w:val="001C7350"/>
    <w:rsid w:val="001D45FF"/>
    <w:rsid w:val="001F6B44"/>
    <w:rsid w:val="00222895"/>
    <w:rsid w:val="00250628"/>
    <w:rsid w:val="002F47CD"/>
    <w:rsid w:val="00314C9F"/>
    <w:rsid w:val="0032324E"/>
    <w:rsid w:val="00360A2B"/>
    <w:rsid w:val="00392263"/>
    <w:rsid w:val="003B182E"/>
    <w:rsid w:val="003B5EE6"/>
    <w:rsid w:val="0041046C"/>
    <w:rsid w:val="00411F79"/>
    <w:rsid w:val="00415858"/>
    <w:rsid w:val="00451941"/>
    <w:rsid w:val="004B1A33"/>
    <w:rsid w:val="004C4136"/>
    <w:rsid w:val="004D2D6D"/>
    <w:rsid w:val="004F151A"/>
    <w:rsid w:val="005429EB"/>
    <w:rsid w:val="00545328"/>
    <w:rsid w:val="00566642"/>
    <w:rsid w:val="005A1C1E"/>
    <w:rsid w:val="005B7181"/>
    <w:rsid w:val="005F0FB9"/>
    <w:rsid w:val="00602B5E"/>
    <w:rsid w:val="0061159C"/>
    <w:rsid w:val="0061534F"/>
    <w:rsid w:val="00684D23"/>
    <w:rsid w:val="006D7CF6"/>
    <w:rsid w:val="006E4BDA"/>
    <w:rsid w:val="006F47DD"/>
    <w:rsid w:val="00710B87"/>
    <w:rsid w:val="00746AC3"/>
    <w:rsid w:val="0074731D"/>
    <w:rsid w:val="00786810"/>
    <w:rsid w:val="007B0C35"/>
    <w:rsid w:val="007D3A2B"/>
    <w:rsid w:val="00812085"/>
    <w:rsid w:val="00831825"/>
    <w:rsid w:val="00864604"/>
    <w:rsid w:val="00864CFC"/>
    <w:rsid w:val="00884C0A"/>
    <w:rsid w:val="008979A4"/>
    <w:rsid w:val="008A08FC"/>
    <w:rsid w:val="008A6970"/>
    <w:rsid w:val="008D10F3"/>
    <w:rsid w:val="00900355"/>
    <w:rsid w:val="0092539F"/>
    <w:rsid w:val="0096213F"/>
    <w:rsid w:val="0099123F"/>
    <w:rsid w:val="00993377"/>
    <w:rsid w:val="009A62FF"/>
    <w:rsid w:val="009C107D"/>
    <w:rsid w:val="009C22CD"/>
    <w:rsid w:val="009C3190"/>
    <w:rsid w:val="009D55F8"/>
    <w:rsid w:val="00A058FF"/>
    <w:rsid w:val="00A0751D"/>
    <w:rsid w:val="00A469BC"/>
    <w:rsid w:val="00AC5046"/>
    <w:rsid w:val="00B27E59"/>
    <w:rsid w:val="00B7317F"/>
    <w:rsid w:val="00B87B88"/>
    <w:rsid w:val="00BD2918"/>
    <w:rsid w:val="00BF38A6"/>
    <w:rsid w:val="00C0594A"/>
    <w:rsid w:val="00C07DC1"/>
    <w:rsid w:val="00C43294"/>
    <w:rsid w:val="00C50FC9"/>
    <w:rsid w:val="00C564BA"/>
    <w:rsid w:val="00C634F0"/>
    <w:rsid w:val="00C67E79"/>
    <w:rsid w:val="00C82A16"/>
    <w:rsid w:val="00CB45D4"/>
    <w:rsid w:val="00CC0F40"/>
    <w:rsid w:val="00CC5324"/>
    <w:rsid w:val="00CC6CDC"/>
    <w:rsid w:val="00CE7E93"/>
    <w:rsid w:val="00D31545"/>
    <w:rsid w:val="00D504DA"/>
    <w:rsid w:val="00D8686F"/>
    <w:rsid w:val="00DA63F0"/>
    <w:rsid w:val="00DD7DBD"/>
    <w:rsid w:val="00DE6EBE"/>
    <w:rsid w:val="00DF0674"/>
    <w:rsid w:val="00E11B5E"/>
    <w:rsid w:val="00E20B24"/>
    <w:rsid w:val="00E53DBA"/>
    <w:rsid w:val="00E8008F"/>
    <w:rsid w:val="00E93711"/>
    <w:rsid w:val="00EA314A"/>
    <w:rsid w:val="00EC23D7"/>
    <w:rsid w:val="00EE3D59"/>
    <w:rsid w:val="00F156E9"/>
    <w:rsid w:val="00F16E00"/>
    <w:rsid w:val="00F76BEE"/>
    <w:rsid w:val="00FD2146"/>
    <w:rsid w:val="00FE26A9"/>
    <w:rsid w:val="00FE3C93"/>
    <w:rsid w:val="00FE4FF0"/>
    <w:rsid w:val="00FF45B6"/>
    <w:rsid w:val="0F4800D8"/>
    <w:rsid w:val="148F8C92"/>
    <w:rsid w:val="1636ECA3"/>
    <w:rsid w:val="6A888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B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DC1"/>
    <w:pPr>
      <w:ind w:left="720"/>
      <w:contextualSpacing/>
    </w:pPr>
  </w:style>
  <w:style w:type="table" w:styleId="TableGrid">
    <w:name w:val="Table Grid"/>
    <w:basedOn w:val="TableNormal"/>
    <w:uiPriority w:val="39"/>
    <w:rsid w:val="00FF45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453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28"/>
  </w:style>
  <w:style w:type="paragraph" w:styleId="Footer">
    <w:name w:val="footer"/>
    <w:basedOn w:val="Normal"/>
    <w:link w:val="FooterChar"/>
    <w:uiPriority w:val="99"/>
    <w:unhideWhenUsed/>
    <w:rsid w:val="005453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28"/>
  </w:style>
  <w:style w:type="character" w:styleId="Hyperlink">
    <w:name w:val="Hyperlink"/>
    <w:basedOn w:val="DefaultParagraphFont"/>
    <w:uiPriority w:val="99"/>
    <w:unhideWhenUsed/>
    <w:rsid w:val="001614B2"/>
    <w:rPr>
      <w:color w:val="0000FF" w:themeColor="hyperlink"/>
      <w:u w:val="single"/>
    </w:rPr>
  </w:style>
  <w:style w:type="character" w:customStyle="1" w:styleId="UnresolvedMention">
    <w:name w:val="Unresolved Mention"/>
    <w:basedOn w:val="DefaultParagraphFont"/>
    <w:uiPriority w:val="99"/>
    <w:semiHidden/>
    <w:unhideWhenUsed/>
    <w:rsid w:val="001614B2"/>
    <w:rPr>
      <w:color w:val="605E5C"/>
      <w:shd w:val="clear" w:color="auto" w:fill="E1DFDD"/>
    </w:rPr>
  </w:style>
  <w:style w:type="paragraph" w:styleId="BalloonText">
    <w:name w:val="Balloon Text"/>
    <w:basedOn w:val="Normal"/>
    <w:link w:val="BalloonTextChar"/>
    <w:uiPriority w:val="99"/>
    <w:semiHidden/>
    <w:unhideWhenUsed/>
    <w:rsid w:val="00DD7D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7DBD"/>
    <w:rPr>
      <w:rFonts w:ascii="Segoe UI" w:hAnsi="Segoe UI" w:cs="Segoe UI"/>
      <w:sz w:val="18"/>
      <w:szCs w:val="18"/>
    </w:rPr>
  </w:style>
  <w:style w:type="paragraph" w:styleId="NormalWeb">
    <w:name w:val="Normal (Web)"/>
    <w:basedOn w:val="Normal"/>
    <w:uiPriority w:val="99"/>
    <w:unhideWhenUsed/>
    <w:rsid w:val="0092539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r="http://schemas.openxmlformats.org/officeDocument/2006/relationships" xmlns:w="http://schemas.openxmlformats.org/wordprocessingml/2006/main">
  <w:divs>
    <w:div w:id="738602465">
      <w:bodyDiv w:val="1"/>
      <w:marLeft w:val="0"/>
      <w:marRight w:val="0"/>
      <w:marTop w:val="0"/>
      <w:marBottom w:val="0"/>
      <w:divBdr>
        <w:top w:val="none" w:sz="0" w:space="0" w:color="auto"/>
        <w:left w:val="none" w:sz="0" w:space="0" w:color="auto"/>
        <w:bottom w:val="none" w:sz="0" w:space="0" w:color="auto"/>
        <w:right w:val="none" w:sz="0" w:space="0" w:color="auto"/>
      </w:divBdr>
    </w:div>
    <w:div w:id="1077438566">
      <w:bodyDiv w:val="1"/>
      <w:marLeft w:val="0"/>
      <w:marRight w:val="0"/>
      <w:marTop w:val="0"/>
      <w:marBottom w:val="0"/>
      <w:divBdr>
        <w:top w:val="none" w:sz="0" w:space="0" w:color="auto"/>
        <w:left w:val="none" w:sz="0" w:space="0" w:color="auto"/>
        <w:bottom w:val="none" w:sz="0" w:space="0" w:color="auto"/>
        <w:right w:val="none" w:sz="0" w:space="0" w:color="auto"/>
      </w:divBdr>
    </w:div>
    <w:div w:id="1294218522">
      <w:bodyDiv w:val="1"/>
      <w:marLeft w:val="0"/>
      <w:marRight w:val="0"/>
      <w:marTop w:val="0"/>
      <w:marBottom w:val="0"/>
      <w:divBdr>
        <w:top w:val="none" w:sz="0" w:space="0" w:color="auto"/>
        <w:left w:val="none" w:sz="0" w:space="0" w:color="auto"/>
        <w:bottom w:val="none" w:sz="0" w:space="0" w:color="auto"/>
        <w:right w:val="none" w:sz="0" w:space="0" w:color="auto"/>
      </w:divBdr>
    </w:div>
    <w:div w:id="1517574058">
      <w:bodyDiv w:val="1"/>
      <w:marLeft w:val="0"/>
      <w:marRight w:val="0"/>
      <w:marTop w:val="0"/>
      <w:marBottom w:val="0"/>
      <w:divBdr>
        <w:top w:val="none" w:sz="0" w:space="0" w:color="auto"/>
        <w:left w:val="none" w:sz="0" w:space="0" w:color="auto"/>
        <w:bottom w:val="none" w:sz="0" w:space="0" w:color="auto"/>
        <w:right w:val="none" w:sz="0" w:space="0" w:color="auto"/>
      </w:divBdr>
    </w:div>
    <w:div w:id="212785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wework.com/ideas/professional-development/management-%20%20%20%20%20%20%20%20%20%20%20%20%20%20leadership/benefits-of-working-remotely"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llwork.space/2021/03/the-negative-impact-of-remote-working/"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B0AE5FF51E1F1498CF07BFA90929C86" ma:contentTypeVersion="2" ma:contentTypeDescription="Create a new document." ma:contentTypeScope="" ma:versionID="c8d07199fad93faee7890e4f73faf6db">
  <xsd:schema xmlns:xsd="http://www.w3.org/2001/XMLSchema" xmlns:xs="http://www.w3.org/2001/XMLSchema" xmlns:p="http://schemas.microsoft.com/office/2006/metadata/properties" xmlns:ns2="e36df487-c27b-4cf8-9bd9-55183c1e0fd9" targetNamespace="http://schemas.microsoft.com/office/2006/metadata/properties" ma:root="true" ma:fieldsID="8f01e3a3c92a357146e90a5d88a31d88" ns2:_="">
    <xsd:import namespace="e36df487-c27b-4cf8-9bd9-55183c1e0fd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6df487-c27b-4cf8-9bd9-55183c1e0f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E4B307-B8FC-4963-AD68-ECD2A556BA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709EE5B-BE78-48DF-83DB-A4693D413A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6df487-c27b-4cf8-9bd9-55183c1e0f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AF941E-6CFE-4E6F-8B26-F8486A8D4E82}">
  <ds:schemaRefs>
    <ds:schemaRef ds:uri="http://schemas.openxmlformats.org/officeDocument/2006/bibliography"/>
  </ds:schemaRefs>
</ds:datastoreItem>
</file>

<file path=customXml/itemProps4.xml><?xml version="1.0" encoding="utf-8"?>
<ds:datastoreItem xmlns:ds="http://schemas.openxmlformats.org/officeDocument/2006/customXml" ds:itemID="{BD5AC3ED-C12F-4111-ACED-C01A9DAC2B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3</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Windows User</cp:lastModifiedBy>
  <cp:revision>7</cp:revision>
  <cp:lastPrinted>2020-08-24T17:34:00Z</cp:lastPrinted>
  <dcterms:created xsi:type="dcterms:W3CDTF">2021-10-25T21:54:00Z</dcterms:created>
  <dcterms:modified xsi:type="dcterms:W3CDTF">2021-10-26T21:31:00Z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0x010100AB0AE5FF51E1F1498CF07BFA90929C86</vt:lpwstr>
  </property>
</Properties>
</file>