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E0B" w:rsidRDefault="00A05AC4">
      <w:r w:rsidRPr="00A05AC4">
        <w:rPr>
          <w:noProof/>
          <w:lang w:val="en-US" w:eastAsia="en-US"/>
        </w:rPr>
        <w:drawing>
          <wp:inline distT="0" distB="0" distL="0" distR="0">
            <wp:extent cx="5943600" cy="274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EB2226" w:rsidTr="00EB2226">
        <w:tc>
          <w:tcPr>
            <w:tcW w:w="9350" w:type="dxa"/>
          </w:tcPr>
          <w:p w:rsidR="00EB2226" w:rsidRDefault="006729F4">
            <w:r>
              <w:rPr>
                <w:noProof/>
                <w:lang w:val="en-US" w:eastAsia="en-US"/>
              </w:rPr>
              <w:t>c</w:t>
            </w:r>
            <w:r w:rsidR="00D614DC" w:rsidRPr="00D614DC">
              <w:rPr>
                <w:noProof/>
                <w:lang w:val="en-US" w:eastAsia="en-US"/>
              </w:rPr>
              <w:drawing>
                <wp:inline distT="0" distB="0" distL="0" distR="0">
                  <wp:extent cx="5943600" cy="14859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6905" w:rsidRDefault="00476905"/>
    <w:p w:rsidR="00D614DC" w:rsidRDefault="00C54AD0">
      <w:r w:rsidRPr="00C54AD0">
        <w:rPr>
          <w:noProof/>
          <w:lang w:val="en-US" w:eastAsia="en-US"/>
        </w:rPr>
        <w:drawing>
          <wp:inline distT="0" distB="0" distL="0" distR="0">
            <wp:extent cx="5943600" cy="1435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350"/>
      </w:tblGrid>
      <w:tr w:rsidR="00A23CD3" w:rsidTr="00A23CD3">
        <w:trPr>
          <w:trHeight w:val="1701"/>
        </w:trPr>
        <w:tc>
          <w:tcPr>
            <w:tcW w:w="9350" w:type="dxa"/>
          </w:tcPr>
          <w:p w:rsidR="00A23CD3" w:rsidRDefault="00165AFC" w:rsidP="00EE2C52">
            <w:r>
              <w:t xml:space="preserve">By adding this  to monetary incentive, small and mid-size companies can increase employee satisfaction by offering “ trust, friendly nature, </w:t>
            </w:r>
            <w:r w:rsidR="006729F4">
              <w:t>compliance , not only this, but also testing their ability by giving tough work and also showing personal evolution”.</w:t>
            </w:r>
            <w:r w:rsidR="00EE2C52">
              <w:t>(Archambeault et al..</w:t>
            </w:r>
            <w:r w:rsidR="006729F4">
              <w:t>,</w:t>
            </w:r>
            <w:r w:rsidR="00EE2C52">
              <w:t xml:space="preserve"> </w:t>
            </w:r>
            <w:r w:rsidR="006729F4">
              <w:t>2009,para. 3).</w:t>
            </w:r>
          </w:p>
        </w:tc>
      </w:tr>
    </w:tbl>
    <w:p w:rsidR="00A23CD3" w:rsidRDefault="00A23CD3"/>
    <w:p w:rsidR="00A23CD3" w:rsidRDefault="00A23CD3">
      <w:pPr>
        <w:spacing w:after="160" w:line="259" w:lineRule="auto"/>
      </w:pPr>
      <w:r>
        <w:br w:type="page"/>
      </w:r>
    </w:p>
    <w:p w:rsidR="009101F6" w:rsidRDefault="00987F50">
      <w:r w:rsidRPr="00987F50">
        <w:rPr>
          <w:noProof/>
          <w:lang w:val="en-US" w:eastAsia="en-US"/>
        </w:rPr>
        <w:lastRenderedPageBreak/>
        <w:drawing>
          <wp:inline distT="0" distB="0" distL="0" distR="0">
            <wp:extent cx="5943600" cy="879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987F50" w:rsidTr="00987F50">
        <w:tc>
          <w:tcPr>
            <w:tcW w:w="9350" w:type="dxa"/>
          </w:tcPr>
          <w:p w:rsidR="00987F50" w:rsidRDefault="00EA2025">
            <w:r w:rsidRPr="00EA2025">
              <w:rPr>
                <w:noProof/>
                <w:lang w:val="en-US" w:eastAsia="en-US"/>
              </w:rPr>
              <w:drawing>
                <wp:inline distT="0" distB="0" distL="0" distR="0">
                  <wp:extent cx="5943600" cy="169037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69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F50" w:rsidRDefault="00987F50"/>
    <w:p w:rsidR="00EA2025" w:rsidRDefault="003C60C5">
      <w:r w:rsidRPr="003C60C5">
        <w:rPr>
          <w:noProof/>
          <w:lang w:val="en-US" w:eastAsia="en-US"/>
        </w:rPr>
        <w:drawing>
          <wp:inline distT="0" distB="0" distL="0" distR="0">
            <wp:extent cx="5943600" cy="2292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350"/>
      </w:tblGrid>
      <w:tr w:rsidR="003C60C5" w:rsidTr="003C60C5">
        <w:trPr>
          <w:trHeight w:val="1701"/>
        </w:trPr>
        <w:tc>
          <w:tcPr>
            <w:tcW w:w="9350" w:type="dxa"/>
          </w:tcPr>
          <w:p w:rsidR="003C60C5" w:rsidRDefault="00EE2C52">
            <w:r>
              <w:t xml:space="preserve">Archambeault et al..(2009) noted </w:t>
            </w:r>
            <w:r w:rsidR="00136AB8">
              <w:t xml:space="preserve">in Table 2 ,” open communication with co-workers and clear mindset are as effective </w:t>
            </w:r>
            <w:r w:rsidR="005B5930">
              <w:t>in job satisfaction than salary satisfaction”.(para, 8).</w:t>
            </w:r>
          </w:p>
        </w:tc>
      </w:tr>
    </w:tbl>
    <w:p w:rsidR="001C744F" w:rsidRDefault="001C744F"/>
    <w:p w:rsidR="00B57A66" w:rsidRDefault="00B57A66">
      <w:pPr>
        <w:spacing w:after="160" w:line="259" w:lineRule="auto"/>
      </w:pPr>
      <w:r>
        <w:br w:type="page"/>
      </w:r>
    </w:p>
    <w:p w:rsidR="001C744F" w:rsidRDefault="0030013B">
      <w:r w:rsidRPr="0030013B">
        <w:rPr>
          <w:noProof/>
          <w:lang w:val="en-US" w:eastAsia="en-US"/>
        </w:rPr>
        <w:lastRenderedPageBreak/>
        <w:drawing>
          <wp:inline distT="0" distB="0" distL="0" distR="0">
            <wp:extent cx="5943600" cy="6788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30013B" w:rsidTr="0030013B">
        <w:tc>
          <w:tcPr>
            <w:tcW w:w="9350" w:type="dxa"/>
          </w:tcPr>
          <w:p w:rsidR="0030013B" w:rsidRDefault="003C371D">
            <w:r w:rsidRPr="003C371D">
              <w:rPr>
                <w:noProof/>
                <w:lang w:val="en-US" w:eastAsia="en-US"/>
              </w:rPr>
              <w:drawing>
                <wp:inline distT="0" distB="0" distL="0" distR="0">
                  <wp:extent cx="5943600" cy="128841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28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13B" w:rsidRDefault="0030013B"/>
    <w:p w:rsidR="003C371D" w:rsidRDefault="005E4AB8">
      <w:r w:rsidRPr="005E4AB8">
        <w:rPr>
          <w:noProof/>
          <w:lang w:val="en-US" w:eastAsia="en-US"/>
        </w:rPr>
        <w:drawing>
          <wp:inline distT="0" distB="0" distL="0" distR="0">
            <wp:extent cx="5943600" cy="4781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350"/>
      </w:tblGrid>
      <w:tr w:rsidR="005E4AB8" w:rsidTr="005E4AB8">
        <w:trPr>
          <w:trHeight w:val="1701"/>
        </w:trPr>
        <w:tc>
          <w:tcPr>
            <w:tcW w:w="9350" w:type="dxa"/>
          </w:tcPr>
          <w:p w:rsidR="005E4AB8" w:rsidRDefault="0006388C" w:rsidP="0030013B">
            <w:r>
              <w:t>As the three component are the most crucial one to impact on job satisfaction ,” however, the satisfaction package also need to focus on other parts”.(Archambeault, Burgess, &amp; David,2009, para, 9).</w:t>
            </w:r>
          </w:p>
        </w:tc>
      </w:tr>
    </w:tbl>
    <w:p w:rsidR="0030013B" w:rsidRDefault="0030013B" w:rsidP="0030013B"/>
    <w:p w:rsidR="005E4AB8" w:rsidRDefault="005E4AB8">
      <w:pPr>
        <w:spacing w:after="160" w:line="259" w:lineRule="auto"/>
      </w:pPr>
      <w:r>
        <w:br w:type="page"/>
      </w:r>
    </w:p>
    <w:p w:rsidR="00B12F02" w:rsidRDefault="00B12F02" w:rsidP="0030013B">
      <w:pPr>
        <w:tabs>
          <w:tab w:val="left" w:pos="2880"/>
        </w:tabs>
      </w:pPr>
      <w:r w:rsidRPr="00B12F02">
        <w:rPr>
          <w:noProof/>
          <w:lang w:val="en-US" w:eastAsia="en-US"/>
        </w:rPr>
        <w:lastRenderedPageBreak/>
        <w:drawing>
          <wp:inline distT="0" distB="0" distL="0" distR="0">
            <wp:extent cx="5943600" cy="6788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B12F02" w:rsidTr="00B12F02">
        <w:tc>
          <w:tcPr>
            <w:tcW w:w="9350" w:type="dxa"/>
          </w:tcPr>
          <w:p w:rsidR="00B12F02" w:rsidRDefault="00AD617E" w:rsidP="0030013B">
            <w:pPr>
              <w:tabs>
                <w:tab w:val="left" w:pos="2880"/>
              </w:tabs>
            </w:pPr>
            <w:r w:rsidRPr="00AD617E">
              <w:rPr>
                <w:noProof/>
                <w:lang w:val="en-US" w:eastAsia="en-US"/>
              </w:rPr>
              <w:drawing>
                <wp:inline distT="0" distB="0" distL="0" distR="0">
                  <wp:extent cx="5943600" cy="108077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13B" w:rsidRDefault="0030013B" w:rsidP="0030013B">
      <w:pPr>
        <w:tabs>
          <w:tab w:val="left" w:pos="2880"/>
        </w:tabs>
      </w:pPr>
      <w:r>
        <w:tab/>
      </w:r>
    </w:p>
    <w:p w:rsidR="00AD617E" w:rsidRDefault="002D3042" w:rsidP="0030013B">
      <w:pPr>
        <w:tabs>
          <w:tab w:val="left" w:pos="2880"/>
        </w:tabs>
      </w:pPr>
      <w:r w:rsidRPr="002D3042">
        <w:rPr>
          <w:noProof/>
          <w:lang w:val="en-US" w:eastAsia="en-US"/>
        </w:rPr>
        <w:drawing>
          <wp:inline distT="0" distB="0" distL="0" distR="0">
            <wp:extent cx="5943600" cy="478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350"/>
      </w:tblGrid>
      <w:tr w:rsidR="002D3042" w:rsidTr="002D3042">
        <w:trPr>
          <w:trHeight w:val="1701"/>
        </w:trPr>
        <w:tc>
          <w:tcPr>
            <w:tcW w:w="9350" w:type="dxa"/>
          </w:tcPr>
          <w:p w:rsidR="002D3042" w:rsidRDefault="0006388C" w:rsidP="00885D5C">
            <w:pPr>
              <w:tabs>
                <w:tab w:val="left" w:pos="2880"/>
              </w:tabs>
            </w:pPr>
            <w:r>
              <w:t>Archambeault et al..(2009) noted in T</w:t>
            </w:r>
            <w:r w:rsidR="00885D5C">
              <w:t>able 1 “By putting some effort and some training , first-line and mid-level managers can have a significant impact on how to satisfy their employees”(para. 11).</w:t>
            </w:r>
          </w:p>
        </w:tc>
      </w:tr>
    </w:tbl>
    <w:p w:rsidR="002D3042" w:rsidRDefault="002D3042" w:rsidP="0030013B">
      <w:pPr>
        <w:tabs>
          <w:tab w:val="left" w:pos="2880"/>
        </w:tabs>
      </w:pPr>
    </w:p>
    <w:p w:rsidR="002D3042" w:rsidRDefault="002D3042">
      <w:pPr>
        <w:spacing w:after="160" w:line="259" w:lineRule="auto"/>
      </w:pPr>
      <w:r>
        <w:br w:type="page"/>
      </w:r>
    </w:p>
    <w:p w:rsidR="002D3042" w:rsidRDefault="00ED2837" w:rsidP="0030013B">
      <w:pPr>
        <w:tabs>
          <w:tab w:val="left" w:pos="2880"/>
        </w:tabs>
      </w:pPr>
      <w:r w:rsidRPr="00ED2837">
        <w:rPr>
          <w:noProof/>
          <w:lang w:val="en-US" w:eastAsia="en-US"/>
        </w:rPr>
        <w:lastRenderedPageBreak/>
        <w:drawing>
          <wp:inline distT="0" distB="0" distL="0" distR="0">
            <wp:extent cx="5943600" cy="12858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350"/>
      </w:tblGrid>
      <w:tr w:rsidR="00ED2837" w:rsidTr="009D1A0A">
        <w:trPr>
          <w:trHeight w:val="2835"/>
        </w:trPr>
        <w:tc>
          <w:tcPr>
            <w:tcW w:w="9350" w:type="dxa"/>
          </w:tcPr>
          <w:p w:rsidR="009D1A0A" w:rsidRPr="0083286B" w:rsidRDefault="009D1A0A" w:rsidP="009D1A0A">
            <w:pPr>
              <w:pStyle w:val="NormalWeb"/>
              <w:jc w:val="right"/>
              <w:rPr>
                <w:rFonts w:ascii="Arial" w:hAnsi="Arial" w:cs="Arial"/>
              </w:rPr>
            </w:pPr>
            <w:r w:rsidRPr="005F6DE3">
              <w:rPr>
                <w:rFonts w:ascii="Arial" w:hAnsi="Arial" w:cs="Arial"/>
                <w:b/>
                <w:bCs/>
              </w:rPr>
              <w:t>Reference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Pr="005F6DE3">
              <w:rPr>
                <w:rFonts w:ascii="Arial" w:hAnsi="Arial" w:cs="Arial"/>
              </w:rPr>
              <w:t>1</w:t>
            </w:r>
          </w:p>
          <w:p w:rsidR="00ED2837" w:rsidRDefault="001F3F01" w:rsidP="009D1A0A">
            <w:pPr>
              <w:tabs>
                <w:tab w:val="left" w:pos="2880"/>
              </w:tabs>
              <w:spacing w:line="480" w:lineRule="auto"/>
              <w:ind w:left="851" w:hanging="851"/>
            </w:pPr>
            <w:r>
              <w:t>Archambeault, Burgess, Davis (2009) Instruction of job satisfaction , employee motivation and personal management</w:t>
            </w:r>
            <w:r w:rsidR="00E47089">
              <w:t>,</w:t>
            </w:r>
            <w:r>
              <w:t xml:space="preserve"> </w:t>
            </w:r>
            <w:r w:rsidR="00E47089">
              <w:t xml:space="preserve"> 88(3), 20-23.</w:t>
            </w:r>
          </w:p>
        </w:tc>
      </w:tr>
    </w:tbl>
    <w:p w:rsidR="00ED2837" w:rsidRPr="0030013B" w:rsidRDefault="00ED2837" w:rsidP="0030013B">
      <w:pPr>
        <w:tabs>
          <w:tab w:val="left" w:pos="2880"/>
        </w:tabs>
      </w:pPr>
    </w:p>
    <w:sectPr w:rsidR="00ED2837" w:rsidRPr="0030013B" w:rsidSect="000B71F2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422" w:rsidRDefault="00593422" w:rsidP="00BC3FEC">
      <w:r>
        <w:separator/>
      </w:r>
    </w:p>
  </w:endnote>
  <w:endnote w:type="continuationSeparator" w:id="1">
    <w:p w:rsidR="00593422" w:rsidRDefault="00593422" w:rsidP="00BC3F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422" w:rsidRDefault="00593422" w:rsidP="00BC3FEC">
      <w:r>
        <w:separator/>
      </w:r>
    </w:p>
  </w:footnote>
  <w:footnote w:type="continuationSeparator" w:id="1">
    <w:p w:rsidR="00593422" w:rsidRDefault="00593422" w:rsidP="00BC3F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FEC" w:rsidRDefault="00BC3FEC" w:rsidP="00BC3FEC">
    <w:pPr>
      <w:pStyle w:val="Header"/>
      <w:jc w:val="center"/>
    </w:pPr>
    <w:r>
      <w:rPr>
        <w:b/>
        <w:bCs/>
        <w:szCs w:val="24"/>
      </w:rPr>
      <w:t>Portfolio Task #3: Integrating Quotations (5%)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D394A"/>
    <w:multiLevelType w:val="hybridMultilevel"/>
    <w:tmpl w:val="109E01A2"/>
    <w:lvl w:ilvl="0" w:tplc="EB6E60E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016E"/>
    <w:rsid w:val="00046217"/>
    <w:rsid w:val="0006388C"/>
    <w:rsid w:val="000A32E6"/>
    <w:rsid w:val="000B71F2"/>
    <w:rsid w:val="00136AB8"/>
    <w:rsid w:val="00165AFC"/>
    <w:rsid w:val="001C744F"/>
    <w:rsid w:val="001F266B"/>
    <w:rsid w:val="001F3F01"/>
    <w:rsid w:val="00262A85"/>
    <w:rsid w:val="002A016E"/>
    <w:rsid w:val="002D3042"/>
    <w:rsid w:val="002F65AE"/>
    <w:rsid w:val="0030013B"/>
    <w:rsid w:val="00323E1F"/>
    <w:rsid w:val="003C371D"/>
    <w:rsid w:val="003C60C5"/>
    <w:rsid w:val="004055E6"/>
    <w:rsid w:val="00463DC0"/>
    <w:rsid w:val="00476905"/>
    <w:rsid w:val="004B5704"/>
    <w:rsid w:val="00593422"/>
    <w:rsid w:val="00595001"/>
    <w:rsid w:val="005B5930"/>
    <w:rsid w:val="005E2D4D"/>
    <w:rsid w:val="005E4AB8"/>
    <w:rsid w:val="00616798"/>
    <w:rsid w:val="0062014A"/>
    <w:rsid w:val="00646127"/>
    <w:rsid w:val="00646133"/>
    <w:rsid w:val="006729F4"/>
    <w:rsid w:val="006B0830"/>
    <w:rsid w:val="007E74D9"/>
    <w:rsid w:val="00820FB5"/>
    <w:rsid w:val="00883336"/>
    <w:rsid w:val="00885D5C"/>
    <w:rsid w:val="008A38F6"/>
    <w:rsid w:val="008B2A44"/>
    <w:rsid w:val="009079F6"/>
    <w:rsid w:val="009101F6"/>
    <w:rsid w:val="00933D2A"/>
    <w:rsid w:val="00987F50"/>
    <w:rsid w:val="009D1A0A"/>
    <w:rsid w:val="00A05AC4"/>
    <w:rsid w:val="00A23CCF"/>
    <w:rsid w:val="00A23CD3"/>
    <w:rsid w:val="00A268D6"/>
    <w:rsid w:val="00AD617E"/>
    <w:rsid w:val="00B12F02"/>
    <w:rsid w:val="00B57A66"/>
    <w:rsid w:val="00BC3FEC"/>
    <w:rsid w:val="00C50C47"/>
    <w:rsid w:val="00C54AD0"/>
    <w:rsid w:val="00D21ECD"/>
    <w:rsid w:val="00D614DC"/>
    <w:rsid w:val="00DE7E0B"/>
    <w:rsid w:val="00E01374"/>
    <w:rsid w:val="00E344CC"/>
    <w:rsid w:val="00E47089"/>
    <w:rsid w:val="00EA2025"/>
    <w:rsid w:val="00EB2226"/>
    <w:rsid w:val="00ED2837"/>
    <w:rsid w:val="00EE2C52"/>
    <w:rsid w:val="00F43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66B"/>
    <w:pPr>
      <w:spacing w:after="120" w:line="276" w:lineRule="auto"/>
    </w:pPr>
    <w:rPr>
      <w:rFonts w:ascii="Arial" w:eastAsia="Arial" w:hAnsi="Arial" w:cs="Arial"/>
      <w:color w:val="000000"/>
      <w:sz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0A32E6"/>
    <w:pPr>
      <w:numPr>
        <w:numId w:val="1"/>
      </w:numPr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C3F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FEC"/>
    <w:rPr>
      <w:rFonts w:eastAsia="Arial" w:cs="Arial"/>
      <w:color w:val="00000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BC3F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FEC"/>
    <w:rPr>
      <w:rFonts w:eastAsia="Arial" w:cs="Arial"/>
      <w:color w:val="000000"/>
      <w:lang w:eastAsia="en-CA"/>
    </w:rPr>
  </w:style>
  <w:style w:type="table" w:styleId="TableGrid">
    <w:name w:val="Table Grid"/>
    <w:basedOn w:val="TableNormal"/>
    <w:uiPriority w:val="39"/>
    <w:rsid w:val="00EB2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D1A0A"/>
    <w:pPr>
      <w:spacing w:before="100" w:beforeAutospacing="1" w:after="100" w:afterAutospacing="1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CCF"/>
    <w:rPr>
      <w:rFonts w:ascii="Tahoma" w:eastAsia="Arial" w:hAnsi="Tahoma" w:cs="Tahoma"/>
      <w:color w:val="000000"/>
      <w:sz w:val="16"/>
      <w:szCs w:val="16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Main</dc:creator>
  <cp:lastModifiedBy>Windows User</cp:lastModifiedBy>
  <cp:revision>2</cp:revision>
  <dcterms:created xsi:type="dcterms:W3CDTF">2021-10-05T19:55:00Z</dcterms:created>
  <dcterms:modified xsi:type="dcterms:W3CDTF">2021-10-05T19:55:00Z</dcterms:modified>
</cp:coreProperties>
</file>