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2C9F5" w14:textId="77777777" w:rsidR="0082321E" w:rsidRDefault="00112AFF" w:rsidP="008269DD">
      <w:pPr>
        <w:pBdr>
          <w:top w:val="single" w:sz="4" w:space="0" w:color="B08D57"/>
          <w:left w:val="single" w:sz="4" w:space="0" w:color="B08D57"/>
          <w:bottom w:val="single" w:sz="4" w:space="0" w:color="B08D57"/>
          <w:right w:val="single" w:sz="4" w:space="0" w:color="B08D57"/>
        </w:pBdr>
        <w:shd w:val="clear" w:color="auto" w:fill="FBF3E7"/>
        <w:spacing w:after="160"/>
        <w:jc w:val="both"/>
      </w:pPr>
      <w:r>
        <w:rPr>
          <w:rFonts w:ascii="Calibri" w:eastAsia="Calibri" w:hAnsi="Calibri" w:cs="Calibri"/>
          <w:i/>
          <w:iCs/>
          <w:color w:val="8A6D1D"/>
          <w:sz w:val="16"/>
          <w:szCs w:val="16"/>
        </w:rPr>
        <w:t>DRAFT — for review with Pooja before use. Independent legal review recommended before this is issued to any client, particularly the limitation-of-liability and refund clauses, to confirm enforceability under the Australian Consumer Law (ACL).</w:t>
      </w:r>
    </w:p>
    <w:p w14:paraId="290AC6C6" w14:textId="77777777" w:rsidR="0082321E" w:rsidRDefault="00112AFF" w:rsidP="008269DD">
      <w:pPr>
        <w:spacing w:after="80"/>
        <w:jc w:val="both"/>
      </w:pPr>
      <w:r>
        <w:rPr>
          <w:rFonts w:ascii="Calibri" w:eastAsia="Calibri" w:hAnsi="Calibri" w:cs="Calibri"/>
          <w:color w:val="222222"/>
          <w:sz w:val="18"/>
          <w:szCs w:val="18"/>
        </w:rPr>
        <w:t>This Agreement is between Pooja's Couture ("the Boutique", "we", "us"), a bridal and occasion-wear couture business operating from Glenwood, New South Wales, Australia, and the client named on the associated order form ("the Client", "you"). By paying a deposit or confirming an order, the Client accepts these Terms in full.</w:t>
      </w:r>
    </w:p>
    <w:p w14:paraId="1D785CB1"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1. Governing Law &amp; Consumer Guarantees</w:t>
      </w:r>
    </w:p>
    <w:p w14:paraId="2D88C612" w14:textId="77777777" w:rsidR="0082321E" w:rsidRDefault="00112AFF" w:rsidP="008269DD">
      <w:pPr>
        <w:spacing w:after="80"/>
        <w:jc w:val="both"/>
      </w:pPr>
      <w:r>
        <w:rPr>
          <w:rFonts w:ascii="Calibri" w:eastAsia="Calibri" w:hAnsi="Calibri" w:cs="Calibri"/>
          <w:color w:val="222222"/>
          <w:sz w:val="18"/>
          <w:szCs w:val="18"/>
        </w:rPr>
        <w:t>This Agreement is governed by the laws of New South Wales, Australia. Nothing here excludes, restricts, or modifies any guarantee, right, or remedy conferred under the Australian Consumer Law (ACL) or any other non-excludable law.</w:t>
      </w:r>
    </w:p>
    <w:p w14:paraId="73237D39"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Services are provided with due care and skill, fit for the disclosed purpose, and within a reasonable time, per the ACL consumer guarantees.</w:t>
      </w:r>
    </w:p>
    <w:p w14:paraId="3387E7FF"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For a failure that is not major, the Boutique's liability is limited to resupplying the service or the cost of having it supplied again.</w:t>
      </w:r>
    </w:p>
    <w:p w14:paraId="7FDBF7E0"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For a major failure, the Client is entitled to a refund, replacement, or compensation for reasonably foreseeable loss.</w:t>
      </w:r>
    </w:p>
    <w:p w14:paraId="34C14F33"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International sourcing (fabrics, embroidery, beadwork, and finished garment components from artisans and vendors in India) does not change the Boutique's status as sole contracting party and sole point of accountability to the Client.</w:t>
      </w:r>
    </w:p>
    <w:p w14:paraId="7708370F"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2. Payment Terms</w:t>
      </w:r>
    </w:p>
    <w:p w14:paraId="11352AFF"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A non-refundable-except-as-required-by-law deposit of 30% of the total quoted price is due within 7 days of invoicing. Work does not commence, and materials are not procured, until this deposit is received.</w:t>
      </w:r>
    </w:p>
    <w:p w14:paraId="3FBF2585"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A second progress payment (if applicable) is due at the milestone stated on the invoice — typically on commencement of embroidery or beadwork.</w:t>
      </w:r>
    </w:p>
    <w:p w14:paraId="230F3197"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final balance is due in full prior to final fitting, alteration handover, or delivery/collection — whichever occurs first. Garments are not released with an outstanding balance.</w:t>
      </w:r>
    </w:p>
    <w:p w14:paraId="18EE3245"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All prices are quoted in AUD, exclusive of GST unless stated otherwise on the invoice.</w:t>
      </w:r>
    </w:p>
    <w:p w14:paraId="050B2E54"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Late payment of the second or final instalment may pause work until payment is received, affecting the delivery timeline under Clause 3.</w:t>
      </w:r>
    </w:p>
    <w:p w14:paraId="18FCF4E8"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3. Delivery Timeline</w:t>
      </w:r>
    </w:p>
    <w:p w14:paraId="3B4C1816"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Estimated delivery dates are best-faith estimates given the handmade, often hand-embroidered nature of the garments — not guaranteed dates.</w:t>
      </w:r>
    </w:p>
    <w:p w14:paraId="7144D97C"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Boutique will notify the Client as early as reasonably possible of any anticipated delay and revised estimate.</w:t>
      </w:r>
    </w:p>
    <w:p w14:paraId="79584D8C"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 xml:space="preserve">Delays caused by a </w:t>
      </w:r>
      <w:proofErr w:type="gramStart"/>
      <w:r>
        <w:rPr>
          <w:rFonts w:ascii="Calibri" w:eastAsia="Calibri" w:hAnsi="Calibri" w:cs="Calibri"/>
          <w:color w:val="222222"/>
          <w:sz w:val="18"/>
          <w:szCs w:val="18"/>
        </w:rPr>
        <w:t>Client</w:t>
      </w:r>
      <w:proofErr w:type="gramEnd"/>
      <w:r>
        <w:rPr>
          <w:rFonts w:ascii="Calibri" w:eastAsia="Calibri" w:hAnsi="Calibri" w:cs="Calibri"/>
          <w:color w:val="222222"/>
          <w:sz w:val="18"/>
          <w:szCs w:val="18"/>
        </w:rPr>
        <w:t>-side change (design, measurement, fabric, or late payment) are not a breach of this Agreement.</w:t>
      </w:r>
    </w:p>
    <w:p w14:paraId="4BA3FC74"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International customs clearance, freight, and logistics delays are outside the Boutique's control; the Boutique remains solely responsible to the Client for the finished garment and associated ACL guarantees.</w:t>
      </w:r>
    </w:p>
    <w:p w14:paraId="6D18CD13"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4. Cancellation &amp; Refund Policy</w:t>
      </w:r>
    </w:p>
    <w:p w14:paraId="6B80310F"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 xml:space="preserve">Deposits are non-refundable once paid — they secure fabric, </w:t>
      </w:r>
      <w:proofErr w:type="spellStart"/>
      <w:r>
        <w:rPr>
          <w:rFonts w:ascii="Calibri" w:eastAsia="Calibri" w:hAnsi="Calibri" w:cs="Calibri"/>
          <w:color w:val="222222"/>
          <w:sz w:val="18"/>
          <w:szCs w:val="18"/>
        </w:rPr>
        <w:t>karigar</w:t>
      </w:r>
      <w:proofErr w:type="spellEnd"/>
      <w:r>
        <w:rPr>
          <w:rFonts w:ascii="Calibri" w:eastAsia="Calibri" w:hAnsi="Calibri" w:cs="Calibri"/>
          <w:color w:val="222222"/>
          <w:sz w:val="18"/>
          <w:szCs w:val="18"/>
        </w:rPr>
        <w:t xml:space="preserve"> (artisan) labour, and production capacity that cannot be redirected once committed. This does not affect ACL rights where the Boutique has failed to meet a consumer guarantee.</w:t>
      </w:r>
    </w:p>
    <w:p w14:paraId="2FE700AA"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 xml:space="preserve">Cancelling after the second progress payment: any amount paid </w:t>
      </w:r>
      <w:proofErr w:type="gramStart"/>
      <w:r>
        <w:rPr>
          <w:rFonts w:ascii="Calibri" w:eastAsia="Calibri" w:hAnsi="Calibri" w:cs="Calibri"/>
          <w:color w:val="222222"/>
          <w:sz w:val="18"/>
          <w:szCs w:val="18"/>
        </w:rPr>
        <w:t>in excess of</w:t>
      </w:r>
      <w:proofErr w:type="gramEnd"/>
      <w:r>
        <w:rPr>
          <w:rFonts w:ascii="Calibri" w:eastAsia="Calibri" w:hAnsi="Calibri" w:cs="Calibri"/>
          <w:color w:val="222222"/>
          <w:sz w:val="18"/>
          <w:szCs w:val="18"/>
        </w:rPr>
        <w:t xml:space="preserve"> costs already incurred and non-recoverable labour committed at that date will be refunded, itemised on request.</w:t>
      </w:r>
    </w:p>
    <w:p w14:paraId="4C11491B"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Cancelling within 14 days of the confirmed delivery/wedding date: no refund on any amount paid, as the garment is complete or substantially complete and cannot be resold.</w:t>
      </w:r>
    </w:p>
    <w:p w14:paraId="4E2E785C"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Cancellations must be made in writing (email accepted).</w:t>
      </w:r>
    </w:p>
    <w:p w14:paraId="67CC3C4F"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If the Boutique cannot complete the order for reasons within its control, the Client receives a full refund for incomplete work, plus any ACL remedy.</w:t>
      </w:r>
    </w:p>
    <w:p w14:paraId="21328934"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5. Alterations &amp; Fit</w:t>
      </w:r>
    </w:p>
    <w:p w14:paraId="2AC655F3"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Garments are made to measurements confirmed by the Client at the measurement appointment(s). The Boutique is not liable for fit issues from later measurement changes.</w:t>
      </w:r>
    </w:p>
    <w:p w14:paraId="15DC1EC0"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One round of minor fitting alterations is included where a fitting appointment was attended prior to final delivery.</w:t>
      </w:r>
    </w:p>
    <w:p w14:paraId="38946C90"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Alterations requested after collection, or within 72 hours of the event date, are best-efforts only and may incur a fee.</w:t>
      </w:r>
    </w:p>
    <w:p w14:paraId="3115AEB9"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Each garment in a multi-garment order is fitted and finalised independently.</w:t>
      </w:r>
    </w:p>
    <w:p w14:paraId="27DCC3F4"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lastRenderedPageBreak/>
        <w:t>6. Photo &amp; Portfolio Release</w:t>
      </w:r>
    </w:p>
    <w:p w14:paraId="5B562BD3"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Unless the Client opts out in writing at or before order confirmation, the Boutique may photograph the Client's garment(s) and use those images (excluding any clearly identifying the Client's face, unless separately consented) for portfolio, website, and social media.</w:t>
      </w:r>
    </w:p>
    <w:p w14:paraId="13DC22BC"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Client may opt out at any time in writing; this applies to future use only unless takedown of published material is specifically requested.</w:t>
      </w:r>
    </w:p>
    <w:p w14:paraId="7F2D3B0B"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Progress/fitting photographs for internal production purposes are retained regardless of marketing opt-out status.</w:t>
      </w:r>
    </w:p>
    <w:p w14:paraId="053F1068"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7. Intellectual Property in Designs</w:t>
      </w:r>
    </w:p>
    <w:p w14:paraId="5F651F8D"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 xml:space="preserve">All original designs, sketches, patterns, embroidery motifs, and beadwork layouts created by the Boutique remain its intellectual property, </w:t>
      </w:r>
      <w:proofErr w:type="gramStart"/>
      <w:r>
        <w:rPr>
          <w:rFonts w:ascii="Calibri" w:eastAsia="Calibri" w:hAnsi="Calibri" w:cs="Calibri"/>
          <w:color w:val="222222"/>
          <w:sz w:val="18"/>
          <w:szCs w:val="18"/>
        </w:rPr>
        <w:t>whether or not</w:t>
      </w:r>
      <w:proofErr w:type="gramEnd"/>
      <w:r>
        <w:rPr>
          <w:rFonts w:ascii="Calibri" w:eastAsia="Calibri" w:hAnsi="Calibri" w:cs="Calibri"/>
          <w:color w:val="222222"/>
          <w:sz w:val="18"/>
          <w:szCs w:val="18"/>
        </w:rPr>
        <w:t xml:space="preserve"> created in consultation with the Client.</w:t>
      </w:r>
    </w:p>
    <w:p w14:paraId="45783FC9"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Where a Client supplies their own design/reference/heirloom pattern, the Client warrants they hold the necessary rights and indemnifies the Boutique against any resulting claim.</w:t>
      </w:r>
    </w:p>
    <w:p w14:paraId="3133DA83"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Client receives the completed garment(s) only — not the right to reproduce, replicate, resell, or commission replication of the design for commercial purposes.</w:t>
      </w:r>
    </w:p>
    <w:p w14:paraId="2D529AEC"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 xml:space="preserve">The Boutique will not knowingly replicate a design expressly agreed in writing to be exclusive to a </w:t>
      </w:r>
      <w:proofErr w:type="gramStart"/>
      <w:r>
        <w:rPr>
          <w:rFonts w:ascii="Calibri" w:eastAsia="Calibri" w:hAnsi="Calibri" w:cs="Calibri"/>
          <w:color w:val="222222"/>
          <w:sz w:val="18"/>
          <w:szCs w:val="18"/>
        </w:rPr>
        <w:t>Client</w:t>
      </w:r>
      <w:proofErr w:type="gramEnd"/>
      <w:r>
        <w:rPr>
          <w:rFonts w:ascii="Calibri" w:eastAsia="Calibri" w:hAnsi="Calibri" w:cs="Calibri"/>
          <w:color w:val="222222"/>
          <w:sz w:val="18"/>
          <w:szCs w:val="18"/>
        </w:rPr>
        <w:t>, for another client, without consent.</w:t>
      </w:r>
    </w:p>
    <w:p w14:paraId="550E2693"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8. Limitation of Liability</w:t>
      </w:r>
    </w:p>
    <w:p w14:paraId="1AEAC340" w14:textId="77777777" w:rsidR="0082321E" w:rsidRDefault="00112AFF" w:rsidP="008269DD">
      <w:pPr>
        <w:spacing w:after="80"/>
        <w:jc w:val="both"/>
      </w:pPr>
      <w:r>
        <w:rPr>
          <w:rFonts w:ascii="Calibri" w:eastAsia="Calibri" w:hAnsi="Calibri" w:cs="Calibri"/>
          <w:color w:val="222222"/>
          <w:sz w:val="18"/>
          <w:szCs w:val="18"/>
        </w:rPr>
        <w:t>To the maximum extent permitted by law, and subject always to the Client's non-excludable ACL rights:</w:t>
      </w:r>
    </w:p>
    <w:p w14:paraId="3B512CAA"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Boutique's total liability arising from an order is limited to the total amount paid by the Client for that order.</w:t>
      </w:r>
    </w:p>
    <w:p w14:paraId="342B5B5D"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The Boutique is not liable for indirect, consequential, or special loss, including loss of enjoyment of an event or third-party rebooking costs arising from a delay.</w:t>
      </w:r>
    </w:p>
    <w:p w14:paraId="7E5CBDF2"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Nothing in this clause limits liability for death or personal injury caused by negligence, for fraud, or for any non-excludable liability.</w:t>
      </w:r>
    </w:p>
    <w:p w14:paraId="46EFF1D6"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9. Complaints &amp; Disputes</w:t>
      </w:r>
    </w:p>
    <w:p w14:paraId="7E1D8192"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Raise any concern about your order directly with the Boutique in writing in the first instance.</w:t>
      </w:r>
    </w:p>
    <w:p w14:paraId="4D00AE48" w14:textId="77777777" w:rsidR="0082321E" w:rsidRDefault="00112AFF" w:rsidP="008269DD">
      <w:pPr>
        <w:pStyle w:val="ListParagraph"/>
        <w:numPr>
          <w:ilvl w:val="0"/>
          <w:numId w:val="1"/>
        </w:numPr>
        <w:spacing w:after="60"/>
        <w:jc w:val="both"/>
      </w:pPr>
      <w:r>
        <w:rPr>
          <w:rFonts w:ascii="Calibri" w:eastAsia="Calibri" w:hAnsi="Calibri" w:cs="Calibri"/>
          <w:color w:val="222222"/>
          <w:sz w:val="18"/>
          <w:szCs w:val="18"/>
        </w:rPr>
        <w:t>If unresolved, the Client may contact NSW Fair Trading or the ACCC for guidance on ACL rights.</w:t>
      </w:r>
    </w:p>
    <w:p w14:paraId="2E2ADDE5" w14:textId="77777777" w:rsidR="0082321E" w:rsidRDefault="00112AFF" w:rsidP="008269DD">
      <w:pPr>
        <w:pBdr>
          <w:bottom w:val="single" w:sz="6" w:space="2" w:color="B08D57"/>
        </w:pBdr>
        <w:spacing w:before="220" w:after="100"/>
        <w:jc w:val="both"/>
      </w:pPr>
      <w:r>
        <w:rPr>
          <w:rFonts w:ascii="Cambria" w:eastAsia="Cambria" w:hAnsi="Cambria" w:cs="Cambria"/>
          <w:b/>
          <w:bCs/>
          <w:color w:val="1F2A44"/>
          <w:sz w:val="22"/>
          <w:szCs w:val="22"/>
        </w:rPr>
        <w:t>10. Acceptance &amp; Return of Signed Copy</w:t>
      </w:r>
    </w:p>
    <w:p w14:paraId="3D8F5696" w14:textId="77777777" w:rsidR="0082321E" w:rsidRDefault="00112AFF" w:rsidP="008269DD">
      <w:pPr>
        <w:spacing w:after="80"/>
        <w:jc w:val="both"/>
      </w:pPr>
      <w:r>
        <w:rPr>
          <w:rFonts w:ascii="Calibri" w:eastAsia="Calibri" w:hAnsi="Calibri" w:cs="Calibri"/>
          <w:b/>
          <w:bCs/>
          <w:color w:val="222222"/>
          <w:sz w:val="18"/>
          <w:szCs w:val="18"/>
        </w:rPr>
        <w:t>By paying the deposit specified on the order invoice, or by signing below, the Client confirms they have read, understood, and agree to these Terms.</w:t>
      </w:r>
    </w:p>
    <w:p w14:paraId="3EF97B67" w14:textId="77777777" w:rsidR="0082321E" w:rsidRDefault="00112AFF" w:rsidP="008269DD">
      <w:pPr>
        <w:spacing w:after="80"/>
        <w:jc w:val="both"/>
      </w:pPr>
      <w:r>
        <w:rPr>
          <w:rFonts w:ascii="Calibri" w:eastAsia="Calibri" w:hAnsi="Calibri" w:cs="Calibri"/>
          <w:i/>
          <w:iCs/>
          <w:color w:val="5A5A5A"/>
          <w:sz w:val="18"/>
          <w:szCs w:val="18"/>
        </w:rPr>
        <w:t>This Agreement is issued together with your order invoice via poojascouture.com. Please download and keep a copy for your own records. Once signed, please email a copy back to info@poojascouture.com so the Boutique can keep it on file — this is required before production begins.</w:t>
      </w:r>
    </w:p>
    <w:p w14:paraId="04000021" w14:textId="77777777" w:rsidR="0082321E" w:rsidRDefault="0082321E" w:rsidP="008269DD">
      <w:pPr>
        <w:spacing w:before="300"/>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8"/>
        <w:gridCol w:w="4948"/>
      </w:tblGrid>
      <w:tr w:rsidR="0082321E" w14:paraId="27FCB59E" w14:textId="77777777" w:rsidTr="00217EAB">
        <w:tblPrEx>
          <w:tblCellMar>
            <w:top w:w="0" w:type="dxa"/>
            <w:bottom w:w="0" w:type="dxa"/>
          </w:tblCellMar>
        </w:tblPrEx>
        <w:trPr>
          <w:trHeight w:val="1474"/>
        </w:trPr>
        <w:tc>
          <w:tcPr>
            <w:tcW w:w="4900" w:type="dxa"/>
          </w:tcPr>
          <w:p w14:paraId="06B9F1A1" w14:textId="77777777" w:rsidR="00217EAB" w:rsidRDefault="00217EAB" w:rsidP="008269DD">
            <w:pPr>
              <w:spacing w:after="80"/>
              <w:jc w:val="both"/>
              <w:rPr>
                <w:rFonts w:ascii="Calibri" w:eastAsia="Calibri" w:hAnsi="Calibri" w:cs="Calibri"/>
                <w:color w:val="222222"/>
                <w:sz w:val="18"/>
                <w:szCs w:val="18"/>
              </w:rPr>
            </w:pPr>
          </w:p>
          <w:p w14:paraId="0F11A013" w14:textId="16CB0CE2" w:rsidR="0082321E" w:rsidRDefault="00112AFF" w:rsidP="008269DD">
            <w:pPr>
              <w:spacing w:after="80"/>
              <w:jc w:val="both"/>
            </w:pPr>
            <w:r>
              <w:rPr>
                <w:rFonts w:ascii="Calibri" w:eastAsia="Calibri" w:hAnsi="Calibri" w:cs="Calibri"/>
                <w:color w:val="222222"/>
                <w:sz w:val="18"/>
                <w:szCs w:val="18"/>
              </w:rPr>
              <w:t>Client Name: ____________________________</w:t>
            </w:r>
          </w:p>
          <w:p w14:paraId="3236A137" w14:textId="77777777" w:rsidR="0082321E" w:rsidRDefault="00112AFF" w:rsidP="008269DD">
            <w:pPr>
              <w:spacing w:before="260"/>
              <w:jc w:val="both"/>
            </w:pPr>
            <w:r>
              <w:rPr>
                <w:rFonts w:ascii="Calibri" w:eastAsia="Calibri" w:hAnsi="Calibri" w:cs="Calibri"/>
                <w:sz w:val="18"/>
                <w:szCs w:val="18"/>
              </w:rPr>
              <w:t>Signature: ____________________________</w:t>
            </w:r>
          </w:p>
          <w:p w14:paraId="74D38A2D" w14:textId="77777777" w:rsidR="0082321E" w:rsidRDefault="00112AFF" w:rsidP="008269DD">
            <w:pPr>
              <w:spacing w:before="260"/>
              <w:jc w:val="both"/>
            </w:pPr>
            <w:r>
              <w:rPr>
                <w:rFonts w:ascii="Calibri" w:eastAsia="Calibri" w:hAnsi="Calibri" w:cs="Calibri"/>
                <w:sz w:val="18"/>
                <w:szCs w:val="18"/>
              </w:rPr>
              <w:t>Date: ____________________________</w:t>
            </w:r>
          </w:p>
        </w:tc>
        <w:tc>
          <w:tcPr>
            <w:tcW w:w="4900" w:type="dxa"/>
          </w:tcPr>
          <w:p w14:paraId="501308CB" w14:textId="77777777" w:rsidR="00A45130" w:rsidRDefault="00A45130" w:rsidP="008269DD">
            <w:pPr>
              <w:spacing w:after="80"/>
              <w:jc w:val="both"/>
              <w:rPr>
                <w:rFonts w:ascii="Calibri" w:eastAsia="Calibri" w:hAnsi="Calibri" w:cs="Calibri"/>
                <w:color w:val="222222"/>
                <w:sz w:val="18"/>
                <w:szCs w:val="18"/>
              </w:rPr>
            </w:pPr>
          </w:p>
          <w:p w14:paraId="7268E053" w14:textId="555C46C0" w:rsidR="0082321E" w:rsidRDefault="00112AFF" w:rsidP="008269DD">
            <w:pPr>
              <w:spacing w:after="80"/>
              <w:jc w:val="both"/>
            </w:pPr>
            <w:r>
              <w:rPr>
                <w:rFonts w:ascii="Calibri" w:eastAsia="Calibri" w:hAnsi="Calibri" w:cs="Calibri"/>
                <w:color w:val="222222"/>
                <w:sz w:val="18"/>
                <w:szCs w:val="18"/>
              </w:rPr>
              <w:t>For Pooja's Couture: ____________________</w:t>
            </w:r>
          </w:p>
          <w:p w14:paraId="3C72B348" w14:textId="77777777" w:rsidR="0082321E" w:rsidRDefault="00112AFF" w:rsidP="008269DD">
            <w:pPr>
              <w:spacing w:before="260"/>
              <w:jc w:val="both"/>
            </w:pPr>
            <w:r>
              <w:rPr>
                <w:rFonts w:ascii="Calibri" w:eastAsia="Calibri" w:hAnsi="Calibri" w:cs="Calibri"/>
                <w:sz w:val="18"/>
                <w:szCs w:val="18"/>
              </w:rPr>
              <w:t>Signature: ____________________________</w:t>
            </w:r>
          </w:p>
          <w:p w14:paraId="1754B6FD" w14:textId="77777777" w:rsidR="0082321E" w:rsidRDefault="00112AFF" w:rsidP="008269DD">
            <w:pPr>
              <w:spacing w:before="260"/>
              <w:jc w:val="both"/>
            </w:pPr>
            <w:r>
              <w:rPr>
                <w:rFonts w:ascii="Calibri" w:eastAsia="Calibri" w:hAnsi="Calibri" w:cs="Calibri"/>
                <w:sz w:val="18"/>
                <w:szCs w:val="18"/>
              </w:rPr>
              <w:t>Date: ____________________________</w:t>
            </w:r>
          </w:p>
        </w:tc>
      </w:tr>
    </w:tbl>
    <w:p w14:paraId="24D04099" w14:textId="77777777" w:rsidR="00112AFF" w:rsidRDefault="00112AFF" w:rsidP="008269DD">
      <w:pPr>
        <w:jc w:val="both"/>
      </w:pPr>
    </w:p>
    <w:sectPr w:rsidR="00112AFF">
      <w:headerReference w:type="default" r:id="rId7"/>
      <w:footerReference w:type="default" r:id="rId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EE238" w14:textId="77777777" w:rsidR="00112AFF" w:rsidRDefault="00112AFF">
      <w:r>
        <w:separator/>
      </w:r>
    </w:p>
  </w:endnote>
  <w:endnote w:type="continuationSeparator" w:id="0">
    <w:p w14:paraId="1FCAF1C6" w14:textId="77777777" w:rsidR="00112AFF" w:rsidRDefault="00112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D7930" w14:textId="77777777" w:rsidR="0082321E" w:rsidRDefault="00112AFF">
    <w:pPr>
      <w:pBdr>
        <w:top w:val="single" w:sz="4" w:space="4" w:color="CCCCCC"/>
      </w:pBdr>
      <w:spacing w:before="100"/>
      <w:jc w:val="center"/>
    </w:pPr>
    <w:r>
      <w:rPr>
        <w:rFonts w:ascii="Calibri" w:eastAsia="Calibri" w:hAnsi="Calibri" w:cs="Calibri"/>
        <w:color w:val="5A5A5A"/>
        <w:sz w:val="14"/>
        <w:szCs w:val="14"/>
      </w:rPr>
      <w:t xml:space="preserve">15 Carolyn Court, Glenwood NSW 2768  |  ABN 40 263 050 205  |  info@poojascouture.com  |  +61 452 517 866   ·   Page </w:t>
    </w:r>
    <w:r>
      <w:rPr>
        <w:rFonts w:ascii="Calibri" w:eastAsia="Calibri" w:hAnsi="Calibri" w:cs="Calibri"/>
        <w:color w:val="5A5A5A"/>
        <w:sz w:val="14"/>
        <w:szCs w:val="14"/>
      </w:rPr>
      <w:fldChar w:fldCharType="begin"/>
    </w:r>
    <w:r>
      <w:rPr>
        <w:rFonts w:ascii="Calibri" w:eastAsia="Calibri" w:hAnsi="Calibri" w:cs="Calibri"/>
        <w:color w:val="5A5A5A"/>
        <w:sz w:val="14"/>
        <w:szCs w:val="14"/>
      </w:rPr>
      <w:instrText>PAGE</w:instrText>
    </w:r>
    <w:r>
      <w:rPr>
        <w:rFonts w:ascii="Calibri" w:eastAsia="Calibri" w:hAnsi="Calibri" w:cs="Calibri"/>
        <w:color w:val="5A5A5A"/>
        <w:sz w:val="14"/>
        <w:szCs w:val="14"/>
      </w:rPr>
      <w:fldChar w:fldCharType="separate"/>
    </w:r>
    <w:r w:rsidR="008269DD">
      <w:rPr>
        <w:rFonts w:ascii="Calibri" w:eastAsia="Calibri" w:hAnsi="Calibri" w:cs="Calibri"/>
        <w:noProof/>
        <w:color w:val="5A5A5A"/>
        <w:sz w:val="14"/>
        <w:szCs w:val="14"/>
      </w:rPr>
      <w:t>1</w:t>
    </w:r>
    <w:r>
      <w:rPr>
        <w:rFonts w:ascii="Calibri" w:eastAsia="Calibri" w:hAnsi="Calibri" w:cs="Calibri"/>
        <w:color w:val="5A5A5A"/>
        <w:sz w:val="14"/>
        <w:szCs w:val="14"/>
      </w:rPr>
      <w:fldChar w:fldCharType="end"/>
    </w:r>
    <w:r>
      <w:rPr>
        <w:rFonts w:ascii="Calibri" w:eastAsia="Calibri" w:hAnsi="Calibri" w:cs="Calibri"/>
        <w:color w:val="5A5A5A"/>
        <w:sz w:val="14"/>
        <w:szCs w:val="14"/>
      </w:rPr>
      <w:t xml:space="preserve"> of </w:t>
    </w:r>
    <w:r>
      <w:rPr>
        <w:rFonts w:ascii="Calibri" w:eastAsia="Calibri" w:hAnsi="Calibri" w:cs="Calibri"/>
        <w:color w:val="5A5A5A"/>
        <w:sz w:val="14"/>
        <w:szCs w:val="14"/>
      </w:rPr>
      <w:fldChar w:fldCharType="begin"/>
    </w:r>
    <w:r>
      <w:rPr>
        <w:rFonts w:ascii="Calibri" w:eastAsia="Calibri" w:hAnsi="Calibri" w:cs="Calibri"/>
        <w:color w:val="5A5A5A"/>
        <w:sz w:val="14"/>
        <w:szCs w:val="14"/>
      </w:rPr>
      <w:instrText>NUMPAGES</w:instrText>
    </w:r>
    <w:r>
      <w:rPr>
        <w:rFonts w:ascii="Calibri" w:eastAsia="Calibri" w:hAnsi="Calibri" w:cs="Calibri"/>
        <w:color w:val="5A5A5A"/>
        <w:sz w:val="14"/>
        <w:szCs w:val="14"/>
      </w:rPr>
      <w:fldChar w:fldCharType="separate"/>
    </w:r>
    <w:r w:rsidR="008269DD">
      <w:rPr>
        <w:rFonts w:ascii="Calibri" w:eastAsia="Calibri" w:hAnsi="Calibri" w:cs="Calibri"/>
        <w:noProof/>
        <w:color w:val="5A5A5A"/>
        <w:sz w:val="14"/>
        <w:szCs w:val="14"/>
      </w:rPr>
      <w:t>2</w:t>
    </w:r>
    <w:r>
      <w:rPr>
        <w:rFonts w:ascii="Calibri" w:eastAsia="Calibri" w:hAnsi="Calibri" w:cs="Calibri"/>
        <w:color w:val="5A5A5A"/>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BAA71" w14:textId="77777777" w:rsidR="00112AFF" w:rsidRDefault="00112AFF">
      <w:r>
        <w:separator/>
      </w:r>
    </w:p>
  </w:footnote>
  <w:footnote w:type="continuationSeparator" w:id="0">
    <w:p w14:paraId="2467D2CE" w14:textId="77777777" w:rsidR="00112AFF" w:rsidRDefault="00112A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98FCD" w14:textId="77777777" w:rsidR="008269DD" w:rsidRPr="001C1E99" w:rsidRDefault="008269DD" w:rsidP="008269DD">
    <w:pPr>
      <w:spacing w:after="40"/>
      <w:jc w:val="center"/>
      <w:rPr>
        <w:rFonts w:ascii="Segoe UI" w:hAnsi="Segoe UI" w:cs="Segoe UI"/>
      </w:rPr>
    </w:pPr>
    <w:r>
      <w:rPr>
        <w:rFonts w:ascii="Segoe UI" w:hAnsi="Segoe UI" w:cs="Segoe UI"/>
        <w:noProof/>
        <w:sz w:val="21"/>
        <w:szCs w:val="21"/>
      </w:rPr>
      <w:drawing>
        <wp:inline distT="0" distB="0" distL="0" distR="0" wp14:anchorId="4FAD3670" wp14:editId="6AAC4626">
          <wp:extent cx="1354914" cy="377259"/>
          <wp:effectExtent l="0" t="0" r="0" b="3810"/>
          <wp:docPr id="181984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40305" name="Picture 1819840305"/>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17814" cy="394773"/>
                  </a:xfrm>
                  <a:prstGeom prst="rect">
                    <a:avLst/>
                  </a:prstGeom>
                </pic:spPr>
              </pic:pic>
            </a:graphicData>
          </a:graphic>
        </wp:inline>
      </w:drawing>
    </w:r>
  </w:p>
  <w:p w14:paraId="4A9014CE" w14:textId="77777777" w:rsidR="0082321E" w:rsidRPr="008269DD" w:rsidRDefault="00112AFF">
    <w:pPr>
      <w:spacing w:after="120"/>
      <w:jc w:val="center"/>
      <w:rPr>
        <w:rFonts w:ascii="Calibri" w:hAnsi="Calibri" w:cs="Calibri"/>
        <w:b/>
        <w:bCs/>
        <w:i/>
        <w:iCs/>
        <w:color w:val="B8912F"/>
        <w:sz w:val="16"/>
        <w:szCs w:val="16"/>
      </w:rPr>
    </w:pPr>
    <w:r w:rsidRPr="008269DD">
      <w:rPr>
        <w:rFonts w:ascii="Calibri" w:hAnsi="Calibri" w:cs="Calibri"/>
        <w:b/>
        <w:bCs/>
        <w:i/>
        <w:iCs/>
        <w:color w:val="B8912F"/>
        <w:sz w:val="16"/>
        <w:szCs w:val="16"/>
      </w:rPr>
      <w:t>Clien</w:t>
    </w:r>
    <w:r w:rsidRPr="008269DD">
      <w:rPr>
        <w:rFonts w:ascii="Calibri" w:hAnsi="Calibri" w:cs="Calibri"/>
        <w:b/>
        <w:bCs/>
        <w:i/>
        <w:iCs/>
        <w:color w:val="B8912F"/>
        <w:sz w:val="16"/>
        <w:szCs w:val="16"/>
      </w:rPr>
      <w:t>t Service Agreement &amp; Terms of Service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0670E"/>
    <w:multiLevelType w:val="hybridMultilevel"/>
    <w:tmpl w:val="C3E83878"/>
    <w:lvl w:ilvl="0" w:tplc="D7DCB04C">
      <w:start w:val="1"/>
      <w:numFmt w:val="bullet"/>
      <w:lvlText w:val="●"/>
      <w:lvlJc w:val="left"/>
      <w:pPr>
        <w:ind w:left="720" w:hanging="360"/>
      </w:pPr>
    </w:lvl>
    <w:lvl w:ilvl="1" w:tplc="EFDA0B3E">
      <w:start w:val="1"/>
      <w:numFmt w:val="bullet"/>
      <w:lvlText w:val="○"/>
      <w:lvlJc w:val="left"/>
      <w:pPr>
        <w:ind w:left="1440" w:hanging="360"/>
      </w:pPr>
    </w:lvl>
    <w:lvl w:ilvl="2" w:tplc="925A2D28">
      <w:start w:val="1"/>
      <w:numFmt w:val="bullet"/>
      <w:lvlText w:val="■"/>
      <w:lvlJc w:val="left"/>
      <w:pPr>
        <w:ind w:left="2160" w:hanging="360"/>
      </w:pPr>
    </w:lvl>
    <w:lvl w:ilvl="3" w:tplc="D0B67C8A">
      <w:start w:val="1"/>
      <w:numFmt w:val="bullet"/>
      <w:lvlText w:val="●"/>
      <w:lvlJc w:val="left"/>
      <w:pPr>
        <w:ind w:left="2880" w:hanging="360"/>
      </w:pPr>
    </w:lvl>
    <w:lvl w:ilvl="4" w:tplc="5EBA7E3A">
      <w:start w:val="1"/>
      <w:numFmt w:val="bullet"/>
      <w:lvlText w:val="○"/>
      <w:lvlJc w:val="left"/>
      <w:pPr>
        <w:ind w:left="3600" w:hanging="360"/>
      </w:pPr>
    </w:lvl>
    <w:lvl w:ilvl="5" w:tplc="EF704454">
      <w:start w:val="1"/>
      <w:numFmt w:val="bullet"/>
      <w:lvlText w:val="■"/>
      <w:lvlJc w:val="left"/>
      <w:pPr>
        <w:ind w:left="4320" w:hanging="360"/>
      </w:pPr>
    </w:lvl>
    <w:lvl w:ilvl="6" w:tplc="9ED6F9D6">
      <w:start w:val="1"/>
      <w:numFmt w:val="bullet"/>
      <w:lvlText w:val="●"/>
      <w:lvlJc w:val="left"/>
      <w:pPr>
        <w:ind w:left="5040" w:hanging="360"/>
      </w:pPr>
    </w:lvl>
    <w:lvl w:ilvl="7" w:tplc="435C7974">
      <w:start w:val="1"/>
      <w:numFmt w:val="bullet"/>
      <w:lvlText w:val="●"/>
      <w:lvlJc w:val="left"/>
      <w:pPr>
        <w:ind w:left="5760" w:hanging="360"/>
      </w:pPr>
    </w:lvl>
    <w:lvl w:ilvl="8" w:tplc="F7DEABD2">
      <w:start w:val="1"/>
      <w:numFmt w:val="bullet"/>
      <w:lvlText w:val="●"/>
      <w:lvlJc w:val="left"/>
      <w:pPr>
        <w:ind w:left="6480" w:hanging="360"/>
      </w:pPr>
    </w:lvl>
  </w:abstractNum>
  <w:num w:numId="1" w16cid:durableId="3167649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21E"/>
    <w:rsid w:val="00112AFF"/>
    <w:rsid w:val="00217EAB"/>
    <w:rsid w:val="00643BBB"/>
    <w:rsid w:val="0082321E"/>
    <w:rsid w:val="008269DD"/>
    <w:rsid w:val="00A45130"/>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3F2A1"/>
  <w15:docId w15:val="{38331633-0587-4FC2-A221-52B67BDAE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69DD"/>
    <w:pPr>
      <w:tabs>
        <w:tab w:val="center" w:pos="4513"/>
        <w:tab w:val="right" w:pos="9026"/>
      </w:tabs>
    </w:pPr>
  </w:style>
  <w:style w:type="character" w:customStyle="1" w:styleId="HeaderChar">
    <w:name w:val="Header Char"/>
    <w:basedOn w:val="DefaultParagraphFont"/>
    <w:link w:val="Header"/>
    <w:uiPriority w:val="99"/>
    <w:rsid w:val="008269DD"/>
  </w:style>
  <w:style w:type="paragraph" w:styleId="Footer">
    <w:name w:val="footer"/>
    <w:basedOn w:val="Normal"/>
    <w:link w:val="FooterChar"/>
    <w:uiPriority w:val="99"/>
    <w:unhideWhenUsed/>
    <w:rsid w:val="008269DD"/>
    <w:pPr>
      <w:tabs>
        <w:tab w:val="center" w:pos="4513"/>
        <w:tab w:val="right" w:pos="9026"/>
      </w:tabs>
    </w:pPr>
  </w:style>
  <w:style w:type="character" w:customStyle="1" w:styleId="FooterChar">
    <w:name w:val="Footer Char"/>
    <w:basedOn w:val="DefaultParagraphFont"/>
    <w:link w:val="Footer"/>
    <w:uiPriority w:val="99"/>
    <w:rsid w:val="008269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1036</Words>
  <Characters>5910</Characters>
  <Application>Microsoft Office Word</Application>
  <DocSecurity>0</DocSecurity>
  <Lines>49</Lines>
  <Paragraphs>13</Paragraphs>
  <ScaleCrop>false</ScaleCrop>
  <Company/>
  <LinksUpToDate>false</LinksUpToDate>
  <CharactersWithSpaces>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Himanshu Shah</cp:lastModifiedBy>
  <cp:revision>4</cp:revision>
  <dcterms:created xsi:type="dcterms:W3CDTF">2026-08-05T01:36:00Z</dcterms:created>
  <dcterms:modified xsi:type="dcterms:W3CDTF">2026-08-05T01:37:00Z</dcterms:modified>
</cp:coreProperties>
</file>