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8D336">
      <w:pPr>
        <w:spacing w:before="1200" w:after="120"/>
        <w:jc w:val="center"/>
        <w:rPr>
          <w:sz w:val="56"/>
          <w:szCs w:val="56"/>
        </w:rPr>
      </w:pPr>
      <w:r>
        <w:rPr>
          <w:rFonts w:ascii="Arial" w:hAnsi="Arial" w:eastAsia="Arial" w:cs="Arial"/>
          <w:b/>
          <w:bCs/>
          <w:color w:val="1F4E79"/>
          <w:sz w:val="56"/>
          <w:szCs w:val="56"/>
        </w:rPr>
        <w:t>SOFTWARE REQUIREMENTS SPECIFICATION</w:t>
      </w:r>
    </w:p>
    <w:p w14:paraId="41EFE751">
      <w:pPr>
        <w:spacing w:before="0" w:after="200"/>
        <w:jc w:val="center"/>
        <w:rPr>
          <w:sz w:val="56"/>
          <w:szCs w:val="56"/>
        </w:rPr>
      </w:pPr>
      <w:r>
        <w:rPr>
          <w:rFonts w:ascii="Arial" w:hAnsi="Arial" w:eastAsia="Arial" w:cs="Arial"/>
          <w:b/>
          <w:bCs/>
          <w:color w:val="2E75B6"/>
          <w:sz w:val="56"/>
          <w:szCs w:val="56"/>
        </w:rPr>
        <w:t>Hartford Health</w:t>
      </w:r>
      <w:r>
        <w:rPr>
          <w:rFonts w:hint="default" w:cs="Arial"/>
          <w:b/>
          <w:bCs/>
          <w:color w:val="2E75B6"/>
          <w:sz w:val="56"/>
          <w:szCs w:val="56"/>
          <w:lang w:val="en-IN"/>
        </w:rPr>
        <w:t xml:space="preserve"> </w:t>
      </w:r>
      <w:r>
        <w:rPr>
          <w:rFonts w:ascii="Arial" w:hAnsi="Arial" w:eastAsia="Arial" w:cs="Arial"/>
          <w:b/>
          <w:bCs/>
          <w:color w:val="2E75B6"/>
          <w:sz w:val="56"/>
          <w:szCs w:val="56"/>
        </w:rPr>
        <w:t>Assure Insurance System</w:t>
      </w:r>
    </w:p>
    <w:p w14:paraId="3D2F3510">
      <w:pPr>
        <w:spacing w:before="0" w:after="80"/>
        <w:jc w:val="both"/>
        <w:rPr>
          <w:sz w:val="56"/>
          <w:szCs w:val="56"/>
        </w:rPr>
      </w:pPr>
    </w:p>
    <w:p w14:paraId="1F38B682">
      <w:pPr>
        <w:spacing w:before="60" w:after="60"/>
      </w:pPr>
    </w:p>
    <w:p w14:paraId="6FCE5F00">
      <w:pPr>
        <w:spacing w:before="60" w:after="60"/>
      </w:pPr>
    </w:p>
    <w:p w14:paraId="368FBB3B">
      <w:r>
        <w:br w:type="page"/>
      </w:r>
    </w:p>
    <w:p w14:paraId="64478FB9">
      <w:pPr>
        <w:pStyle w:val="2"/>
        <w:pBdr>
          <w:bottom w:val="single" w:color="2E75B6" w:sz="6" w:space="4"/>
        </w:pBdr>
        <w:spacing w:before="360" w:after="120"/>
      </w:pPr>
      <w:r>
        <w:rPr>
          <w:rFonts w:ascii="Arial" w:hAnsi="Arial" w:eastAsia="Arial" w:cs="Arial"/>
          <w:b/>
          <w:bCs/>
          <w:color w:val="1F4E79"/>
          <w:sz w:val="32"/>
          <w:szCs w:val="32"/>
        </w:rPr>
        <w:t>1. Introduction</w:t>
      </w:r>
    </w:p>
    <w:p w14:paraId="61EF07D5">
      <w:pPr>
        <w:pStyle w:val="3"/>
        <w:spacing w:before="240" w:after="100"/>
      </w:pPr>
      <w:r>
        <w:rPr>
          <w:rFonts w:ascii="Arial" w:hAnsi="Arial" w:eastAsia="Arial" w:cs="Arial"/>
          <w:b/>
          <w:bCs/>
          <w:color w:val="2E75B6"/>
          <w:sz w:val="26"/>
          <w:szCs w:val="26"/>
        </w:rPr>
        <w:t>1.1 Purpose</w:t>
      </w:r>
    </w:p>
    <w:p w14:paraId="377DD8BE">
      <w:pPr>
        <w:spacing w:before="60" w:after="80"/>
      </w:pPr>
      <w:r>
        <w:rPr>
          <w:rFonts w:ascii="Arial" w:hAnsi="Arial" w:eastAsia="Arial" w:cs="Arial"/>
          <w:sz w:val="22"/>
          <w:szCs w:val="22"/>
        </w:rPr>
        <w:t>This Software Requirements Specification (SRS) document describes the functional and non-functional requirements for the Hartford HealthAssure Insurance System. It serves as the authoritative reference for development, testing, and project management teams throughout the software development lifecycle.</w:t>
      </w:r>
    </w:p>
    <w:p w14:paraId="36596B91">
      <w:pPr>
        <w:spacing w:before="60" w:after="80"/>
      </w:pPr>
      <w:r>
        <w:rPr>
          <w:rFonts w:ascii="Arial" w:hAnsi="Arial" w:eastAsia="Arial" w:cs="Arial"/>
          <w:sz w:val="22"/>
          <w:szCs w:val="22"/>
        </w:rPr>
        <w:t>The document is intended for the following audiences: software developers, QA engineers, system architects, project managers, and business stakeholders involved in the Hartford HealthAssure project.</w:t>
      </w:r>
    </w:p>
    <w:p w14:paraId="05AA3408">
      <w:pPr>
        <w:pStyle w:val="3"/>
        <w:spacing w:before="240" w:after="100"/>
      </w:pPr>
      <w:r>
        <w:rPr>
          <w:rFonts w:ascii="Arial" w:hAnsi="Arial" w:eastAsia="Arial" w:cs="Arial"/>
          <w:b/>
          <w:bCs/>
          <w:color w:val="2E75B6"/>
          <w:sz w:val="26"/>
          <w:szCs w:val="26"/>
        </w:rPr>
        <w:t>1.2 Project Scope</w:t>
      </w:r>
    </w:p>
    <w:p w14:paraId="2E827AAC">
      <w:pPr>
        <w:spacing w:before="60" w:after="80"/>
      </w:pPr>
      <w:r>
        <w:rPr>
          <w:rFonts w:ascii="Arial" w:hAnsi="Arial" w:eastAsia="Arial" w:cs="Arial"/>
          <w:sz w:val="22"/>
          <w:szCs w:val="22"/>
        </w:rPr>
        <w:t>The Hartford HealthAssure Insurance System is a full-stack, enterprise-grade web application designed to digitize and streamline health insurance operations. The system manages the complete insurance lifecycle — from plan browsing and policy purchase through claim management and renewal — for four distinct user roles: Administrator, Agent, Claims Officer, and Customer.</w:t>
      </w:r>
    </w:p>
    <w:p w14:paraId="02B8673C">
      <w:pPr>
        <w:spacing w:before="60" w:after="80"/>
      </w:pPr>
      <w:r>
        <w:rPr>
          <w:rFonts w:ascii="Arial" w:hAnsi="Arial" w:eastAsia="Arial" w:cs="Arial"/>
          <w:sz w:val="22"/>
          <w:szCs w:val="22"/>
        </w:rPr>
        <w:t>The application is built on a decoupled architecture: an Angular 18 Single Page Application (SPA) frontend communicating with a .NET 8 Clean Architecture RESTful API backend, secured via JWT-based stateless authentication.</w:t>
      </w:r>
    </w:p>
    <w:p w14:paraId="002985B6">
      <w:pPr>
        <w:pStyle w:val="3"/>
        <w:spacing w:before="240" w:after="100"/>
      </w:pPr>
      <w:r>
        <w:rPr>
          <w:rFonts w:ascii="Arial" w:hAnsi="Arial" w:eastAsia="Arial" w:cs="Arial"/>
          <w:b/>
          <w:bCs/>
          <w:color w:val="2E75B6"/>
          <w:sz w:val="26"/>
          <w:szCs w:val="26"/>
        </w:rPr>
        <w:t>1.3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789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37B6F0B2">
            <w:r>
              <w:rPr>
                <w:rFonts w:ascii="Arial" w:hAnsi="Arial" w:eastAsia="Arial" w:cs="Arial"/>
                <w:b/>
                <w:bCs/>
                <w:color w:val="FFFFFF"/>
                <w:sz w:val="20"/>
                <w:szCs w:val="20"/>
              </w:rPr>
              <w:t>Term / Acronym</w:t>
            </w:r>
          </w:p>
        </w:tc>
        <w:tc>
          <w:tcPr>
            <w:tcW w:w="69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48BDC8C2">
            <w:r>
              <w:rPr>
                <w:rFonts w:ascii="Arial" w:hAnsi="Arial" w:eastAsia="Arial" w:cs="Arial"/>
                <w:b/>
                <w:bCs/>
                <w:color w:val="FFFFFF"/>
                <w:sz w:val="20"/>
                <w:szCs w:val="20"/>
              </w:rPr>
              <w:t>Definition</w:t>
            </w:r>
          </w:p>
        </w:tc>
      </w:tr>
      <w:tr w14:paraId="7D35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3A45AB9">
            <w:r>
              <w:rPr>
                <w:rFonts w:ascii="Arial" w:hAnsi="Arial" w:eastAsia="Arial" w:cs="Arial"/>
                <w:b w:val="0"/>
                <w:bCs w:val="0"/>
                <w:sz w:val="20"/>
                <w:szCs w:val="20"/>
              </w:rPr>
              <w:t>SRS</w:t>
            </w:r>
          </w:p>
        </w:tc>
        <w:tc>
          <w:tcPr>
            <w:tcW w:w="6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7A7EB1D">
            <w:r>
              <w:rPr>
                <w:rFonts w:ascii="Arial" w:hAnsi="Arial" w:eastAsia="Arial" w:cs="Arial"/>
                <w:b w:val="0"/>
                <w:bCs w:val="0"/>
                <w:sz w:val="20"/>
                <w:szCs w:val="20"/>
              </w:rPr>
              <w:t>Software Requirements Specification</w:t>
            </w:r>
          </w:p>
        </w:tc>
      </w:tr>
      <w:tr w14:paraId="3DCA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5906F5F">
            <w:r>
              <w:rPr>
                <w:rFonts w:ascii="Arial" w:hAnsi="Arial" w:eastAsia="Arial" w:cs="Arial"/>
                <w:b w:val="0"/>
                <w:bCs w:val="0"/>
                <w:sz w:val="20"/>
                <w:szCs w:val="20"/>
              </w:rPr>
              <w:t>JWT</w:t>
            </w:r>
          </w:p>
        </w:tc>
        <w:tc>
          <w:tcPr>
            <w:tcW w:w="6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3D4B7FE">
            <w:r>
              <w:rPr>
                <w:rFonts w:ascii="Arial" w:hAnsi="Arial" w:eastAsia="Arial" w:cs="Arial"/>
                <w:b w:val="0"/>
                <w:bCs w:val="0"/>
                <w:sz w:val="20"/>
                <w:szCs w:val="20"/>
              </w:rPr>
              <w:t>JSON Web Token – a compact, URL-safe means of representing claims between parties</w:t>
            </w:r>
          </w:p>
        </w:tc>
      </w:tr>
      <w:tr w14:paraId="58FB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9B0D728">
            <w:r>
              <w:rPr>
                <w:rFonts w:ascii="Arial" w:hAnsi="Arial" w:eastAsia="Arial" w:cs="Arial"/>
                <w:b w:val="0"/>
                <w:bCs w:val="0"/>
                <w:sz w:val="20"/>
                <w:szCs w:val="20"/>
              </w:rPr>
              <w:t>SPA</w:t>
            </w:r>
          </w:p>
        </w:tc>
        <w:tc>
          <w:tcPr>
            <w:tcW w:w="6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3512986">
            <w:r>
              <w:rPr>
                <w:rFonts w:ascii="Arial" w:hAnsi="Arial" w:eastAsia="Arial" w:cs="Arial"/>
                <w:b w:val="0"/>
                <w:bCs w:val="0"/>
                <w:sz w:val="20"/>
                <w:szCs w:val="20"/>
              </w:rPr>
              <w:t>Single Page Application</w:t>
            </w:r>
          </w:p>
        </w:tc>
      </w:tr>
      <w:tr w14:paraId="7C2B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20EFB40">
            <w:r>
              <w:rPr>
                <w:rFonts w:ascii="Arial" w:hAnsi="Arial" w:eastAsia="Arial" w:cs="Arial"/>
                <w:b w:val="0"/>
                <w:bCs w:val="0"/>
                <w:sz w:val="20"/>
                <w:szCs w:val="20"/>
              </w:rPr>
              <w:t>ORM</w:t>
            </w:r>
          </w:p>
        </w:tc>
        <w:tc>
          <w:tcPr>
            <w:tcW w:w="6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8AD808F">
            <w:r>
              <w:rPr>
                <w:rFonts w:ascii="Arial" w:hAnsi="Arial" w:eastAsia="Arial" w:cs="Arial"/>
                <w:b w:val="0"/>
                <w:bCs w:val="0"/>
                <w:sz w:val="20"/>
                <w:szCs w:val="20"/>
              </w:rPr>
              <w:t>Object-Relational Mapper (Entity Framework Core)</w:t>
            </w:r>
          </w:p>
        </w:tc>
      </w:tr>
      <w:tr w14:paraId="7CEA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4B56C5F">
            <w:r>
              <w:rPr>
                <w:rFonts w:ascii="Arial" w:hAnsi="Arial" w:eastAsia="Arial" w:cs="Arial"/>
                <w:b w:val="0"/>
                <w:bCs w:val="0"/>
                <w:sz w:val="20"/>
                <w:szCs w:val="20"/>
              </w:rPr>
              <w:t>API</w:t>
            </w:r>
          </w:p>
        </w:tc>
        <w:tc>
          <w:tcPr>
            <w:tcW w:w="6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5F4C88D">
            <w:r>
              <w:rPr>
                <w:rFonts w:ascii="Arial" w:hAnsi="Arial" w:eastAsia="Arial" w:cs="Arial"/>
                <w:b w:val="0"/>
                <w:bCs w:val="0"/>
                <w:sz w:val="20"/>
                <w:szCs w:val="20"/>
              </w:rPr>
              <w:t>Application Programming Interface (RESTful HTTP)</w:t>
            </w:r>
          </w:p>
        </w:tc>
      </w:tr>
      <w:tr w14:paraId="3AB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E49A958">
            <w:r>
              <w:rPr>
                <w:rFonts w:ascii="Arial" w:hAnsi="Arial" w:eastAsia="Arial" w:cs="Arial"/>
                <w:b w:val="0"/>
                <w:bCs w:val="0"/>
                <w:sz w:val="20"/>
                <w:szCs w:val="20"/>
              </w:rPr>
              <w:t>EF Core</w:t>
            </w:r>
          </w:p>
        </w:tc>
        <w:tc>
          <w:tcPr>
            <w:tcW w:w="6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AF16BD9">
            <w:r>
              <w:rPr>
                <w:rFonts w:ascii="Arial" w:hAnsi="Arial" w:eastAsia="Arial" w:cs="Arial"/>
                <w:b w:val="0"/>
                <w:bCs w:val="0"/>
                <w:sz w:val="20"/>
                <w:szCs w:val="20"/>
              </w:rPr>
              <w:t>Entity Framework Core – the ORM used for database operations</w:t>
            </w:r>
          </w:p>
        </w:tc>
      </w:tr>
      <w:tr w14:paraId="2AB3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B7CC964">
            <w:r>
              <w:rPr>
                <w:rFonts w:ascii="Arial" w:hAnsi="Arial" w:eastAsia="Arial" w:cs="Arial"/>
                <w:b w:val="0"/>
                <w:bCs w:val="0"/>
                <w:sz w:val="20"/>
                <w:szCs w:val="20"/>
              </w:rPr>
              <w:t>DTO</w:t>
            </w:r>
          </w:p>
        </w:tc>
        <w:tc>
          <w:tcPr>
            <w:tcW w:w="6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B61ED62">
            <w:r>
              <w:rPr>
                <w:rFonts w:ascii="Arial" w:hAnsi="Arial" w:eastAsia="Arial" w:cs="Arial"/>
                <w:b w:val="0"/>
                <w:bCs w:val="0"/>
                <w:sz w:val="20"/>
                <w:szCs w:val="20"/>
              </w:rPr>
              <w:t>Data Transfer Object – a shaped payload class for API communication</w:t>
            </w:r>
          </w:p>
        </w:tc>
      </w:tr>
      <w:tr w14:paraId="54EE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E73133D">
            <w:r>
              <w:rPr>
                <w:rFonts w:ascii="Arial" w:hAnsi="Arial" w:eastAsia="Arial" w:cs="Arial"/>
                <w:b w:val="0"/>
                <w:bCs w:val="0"/>
                <w:sz w:val="20"/>
                <w:szCs w:val="20"/>
              </w:rPr>
              <w:t>CORS</w:t>
            </w:r>
          </w:p>
        </w:tc>
        <w:tc>
          <w:tcPr>
            <w:tcW w:w="6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5C8D4E3">
            <w:r>
              <w:rPr>
                <w:rFonts w:ascii="Arial" w:hAnsi="Arial" w:eastAsia="Arial" w:cs="Arial"/>
                <w:b w:val="0"/>
                <w:bCs w:val="0"/>
                <w:sz w:val="20"/>
                <w:szCs w:val="20"/>
              </w:rPr>
              <w:t>Cross-Origin Resource Sharing</w:t>
            </w:r>
          </w:p>
        </w:tc>
      </w:tr>
      <w:tr w14:paraId="5347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0235C66">
            <w:r>
              <w:rPr>
                <w:rFonts w:ascii="Arial" w:hAnsi="Arial" w:eastAsia="Arial" w:cs="Arial"/>
                <w:b w:val="0"/>
                <w:bCs w:val="0"/>
                <w:sz w:val="20"/>
                <w:szCs w:val="20"/>
              </w:rPr>
              <w:t>RBAC</w:t>
            </w:r>
          </w:p>
        </w:tc>
        <w:tc>
          <w:tcPr>
            <w:tcW w:w="6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4F3D77F">
            <w:r>
              <w:rPr>
                <w:rFonts w:ascii="Arial" w:hAnsi="Arial" w:eastAsia="Arial" w:cs="Arial"/>
                <w:b w:val="0"/>
                <w:bCs w:val="0"/>
                <w:sz w:val="20"/>
                <w:szCs w:val="20"/>
              </w:rPr>
              <w:t>Role-Based Access Control</w:t>
            </w:r>
          </w:p>
        </w:tc>
      </w:tr>
      <w:tr w14:paraId="6EF0D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1688E3F">
            <w:r>
              <w:rPr>
                <w:rFonts w:ascii="Arial" w:hAnsi="Arial" w:eastAsia="Arial" w:cs="Arial"/>
                <w:b w:val="0"/>
                <w:bCs w:val="0"/>
                <w:sz w:val="20"/>
                <w:szCs w:val="20"/>
              </w:rPr>
              <w:t>RFC 7807</w:t>
            </w:r>
          </w:p>
        </w:tc>
        <w:tc>
          <w:tcPr>
            <w:tcW w:w="6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C3095BF">
            <w:r>
              <w:rPr>
                <w:rFonts w:ascii="Arial" w:hAnsi="Arial" w:eastAsia="Arial" w:cs="Arial"/>
                <w:b w:val="0"/>
                <w:bCs w:val="0"/>
                <w:sz w:val="20"/>
                <w:szCs w:val="20"/>
              </w:rPr>
              <w:t>HTTP API Problem Details standard for error responses</w:t>
            </w:r>
          </w:p>
        </w:tc>
      </w:tr>
    </w:tbl>
    <w:p w14:paraId="19C3FE99">
      <w:pPr>
        <w:spacing w:before="60" w:after="60"/>
      </w:pPr>
    </w:p>
    <w:p w14:paraId="1601B737">
      <w:pPr>
        <w:pStyle w:val="3"/>
        <w:spacing w:before="240" w:after="100"/>
      </w:pPr>
      <w:r>
        <w:rPr>
          <w:rFonts w:ascii="Arial" w:hAnsi="Arial" w:eastAsia="Arial" w:cs="Arial"/>
          <w:b/>
          <w:bCs/>
          <w:color w:val="2E75B6"/>
          <w:sz w:val="26"/>
          <w:szCs w:val="26"/>
        </w:rPr>
        <w:t>1.4 References</w:t>
      </w:r>
    </w:p>
    <w:p w14:paraId="7BCB8A5F">
      <w:pPr>
        <w:pStyle w:val="14"/>
        <w:numPr>
          <w:ilvl w:val="0"/>
          <w:numId w:val="1"/>
        </w:numPr>
        <w:spacing w:before="40" w:after="40"/>
      </w:pPr>
      <w:r>
        <w:rPr>
          <w:rFonts w:ascii="Arial" w:hAnsi="Arial" w:eastAsia="Arial" w:cs="Arial"/>
          <w:sz w:val="22"/>
          <w:szCs w:val="22"/>
        </w:rPr>
        <w:t>Angular Documentation – https://angular.io/docs (v18.2.14)</w:t>
      </w:r>
    </w:p>
    <w:p w14:paraId="49C2F0BD">
      <w:pPr>
        <w:pStyle w:val="14"/>
        <w:numPr>
          <w:ilvl w:val="0"/>
          <w:numId w:val="1"/>
        </w:numPr>
        <w:spacing w:before="40" w:after="40"/>
      </w:pPr>
      <w:r>
        <w:rPr>
          <w:rFonts w:ascii="Arial" w:hAnsi="Arial" w:eastAsia="Arial" w:cs="Arial"/>
          <w:sz w:val="22"/>
          <w:szCs w:val="22"/>
        </w:rPr>
        <w:t>Microsoft .NET 8 Documentation – https://learn.microsoft.com/en-us/dotnet/</w:t>
      </w:r>
    </w:p>
    <w:p w14:paraId="7B3F9702">
      <w:pPr>
        <w:pStyle w:val="14"/>
        <w:numPr>
          <w:ilvl w:val="0"/>
          <w:numId w:val="1"/>
        </w:numPr>
        <w:spacing w:before="40" w:after="40"/>
      </w:pPr>
      <w:r>
        <w:rPr>
          <w:rFonts w:ascii="Arial" w:hAnsi="Arial" w:eastAsia="Arial" w:cs="Arial"/>
          <w:sz w:val="22"/>
          <w:szCs w:val="22"/>
        </w:rPr>
        <w:t>Entity Framework Core Docs – https://learn.microsoft.com/en-us/ef/core/</w:t>
      </w:r>
    </w:p>
    <w:p w14:paraId="0F0D8920">
      <w:pPr>
        <w:pStyle w:val="14"/>
        <w:numPr>
          <w:ilvl w:val="0"/>
          <w:numId w:val="1"/>
        </w:numPr>
        <w:spacing w:before="40" w:after="40"/>
      </w:pPr>
      <w:r>
        <w:rPr>
          <w:rFonts w:ascii="Arial" w:hAnsi="Arial" w:eastAsia="Arial" w:cs="Arial"/>
          <w:sz w:val="22"/>
          <w:szCs w:val="22"/>
        </w:rPr>
        <w:t>JSON Web Tokens – https://jwt.io/introduction</w:t>
      </w:r>
    </w:p>
    <w:p w14:paraId="166E7918">
      <w:pPr>
        <w:pStyle w:val="14"/>
        <w:numPr>
          <w:ilvl w:val="0"/>
          <w:numId w:val="1"/>
        </w:numPr>
        <w:spacing w:before="40" w:after="40"/>
      </w:pPr>
      <w:r>
        <w:rPr>
          <w:rFonts w:ascii="Arial" w:hAnsi="Arial" w:eastAsia="Arial" w:cs="Arial"/>
          <w:sz w:val="22"/>
          <w:szCs w:val="22"/>
        </w:rPr>
        <w:t>RFC 7807 – Problem Details for HTTP APIs</w:t>
      </w:r>
    </w:p>
    <w:p w14:paraId="5797BC48">
      <w:pPr>
        <w:pStyle w:val="14"/>
        <w:numPr>
          <w:ilvl w:val="0"/>
          <w:numId w:val="1"/>
        </w:numPr>
        <w:spacing w:before="40" w:after="40"/>
      </w:pPr>
      <w:r>
        <w:rPr>
          <w:rFonts w:ascii="Arial" w:hAnsi="Arial" w:eastAsia="Arial" w:cs="Arial"/>
          <w:sz w:val="22"/>
          <w:szCs w:val="22"/>
        </w:rPr>
        <w:t>TailwindCSS v3 Documentation – https://tailwindcss.com/docs</w:t>
      </w:r>
    </w:p>
    <w:p w14:paraId="23C53420">
      <w:pPr>
        <w:pStyle w:val="14"/>
        <w:numPr>
          <w:ilvl w:val="0"/>
          <w:numId w:val="1"/>
        </w:numPr>
        <w:spacing w:before="40" w:after="40"/>
      </w:pPr>
      <w:r>
        <w:rPr>
          <w:rFonts w:ascii="Arial" w:hAnsi="Arial" w:eastAsia="Arial" w:cs="Arial"/>
          <w:sz w:val="22"/>
          <w:szCs w:val="22"/>
        </w:rPr>
        <w:t>Chart.js v4 Documentation – https://www.chartjs.org/docs/latest/</w:t>
      </w:r>
    </w:p>
    <w:p w14:paraId="5E97C235">
      <w:pPr>
        <w:spacing w:before="60" w:after="60"/>
      </w:pPr>
    </w:p>
    <w:p w14:paraId="22E64F77">
      <w:pPr>
        <w:pStyle w:val="3"/>
        <w:spacing w:before="240" w:after="100"/>
      </w:pPr>
      <w:r>
        <w:rPr>
          <w:rFonts w:ascii="Arial" w:hAnsi="Arial" w:eastAsia="Arial" w:cs="Arial"/>
          <w:b/>
          <w:bCs/>
          <w:color w:val="2E75B6"/>
          <w:sz w:val="26"/>
          <w:szCs w:val="26"/>
        </w:rPr>
        <w:t>1.5 Document Overview</w:t>
      </w:r>
    </w:p>
    <w:p w14:paraId="677C1E94">
      <w:pPr>
        <w:spacing w:before="60" w:after="80"/>
      </w:pPr>
      <w:r>
        <w:rPr>
          <w:rFonts w:ascii="Arial" w:hAnsi="Arial" w:eastAsia="Arial" w:cs="Arial"/>
          <w:sz w:val="22"/>
          <w:szCs w:val="22"/>
        </w:rPr>
        <w:t>This document is organized as follows:</w:t>
      </w:r>
    </w:p>
    <w:p w14:paraId="24EA8EE3">
      <w:pPr>
        <w:pStyle w:val="14"/>
        <w:numPr>
          <w:ilvl w:val="0"/>
          <w:numId w:val="1"/>
        </w:numPr>
        <w:spacing w:before="40" w:after="40"/>
      </w:pPr>
      <w:r>
        <w:rPr>
          <w:rFonts w:ascii="Arial" w:hAnsi="Arial" w:eastAsia="Arial" w:cs="Arial"/>
          <w:sz w:val="22"/>
          <w:szCs w:val="22"/>
        </w:rPr>
        <w:t>Section 1 – Introduction, scope, and definitions</w:t>
      </w:r>
    </w:p>
    <w:p w14:paraId="299E389B">
      <w:pPr>
        <w:pStyle w:val="14"/>
        <w:numPr>
          <w:ilvl w:val="0"/>
          <w:numId w:val="1"/>
        </w:numPr>
        <w:spacing w:before="40" w:after="40"/>
      </w:pPr>
      <w:r>
        <w:rPr>
          <w:rFonts w:ascii="Arial" w:hAnsi="Arial" w:eastAsia="Arial" w:cs="Arial"/>
          <w:sz w:val="22"/>
          <w:szCs w:val="22"/>
        </w:rPr>
        <w:t>Section 2 – Overall system description and constraints</w:t>
      </w:r>
    </w:p>
    <w:p w14:paraId="63E8D63B">
      <w:pPr>
        <w:pStyle w:val="14"/>
        <w:numPr>
          <w:ilvl w:val="0"/>
          <w:numId w:val="1"/>
        </w:numPr>
        <w:spacing w:before="40" w:after="40"/>
      </w:pPr>
      <w:r>
        <w:rPr>
          <w:rFonts w:ascii="Arial" w:hAnsi="Arial" w:eastAsia="Arial" w:cs="Arial"/>
          <w:sz w:val="22"/>
          <w:szCs w:val="22"/>
        </w:rPr>
        <w:t>Section 3 – Functional requirements, organized by user role</w:t>
      </w:r>
    </w:p>
    <w:p w14:paraId="005E1EDC">
      <w:pPr>
        <w:pStyle w:val="14"/>
        <w:numPr>
          <w:ilvl w:val="0"/>
          <w:numId w:val="1"/>
        </w:numPr>
        <w:spacing w:before="40" w:after="40"/>
      </w:pPr>
      <w:r>
        <w:rPr>
          <w:rFonts w:ascii="Arial" w:hAnsi="Arial" w:eastAsia="Arial" w:cs="Arial"/>
          <w:sz w:val="22"/>
          <w:szCs w:val="22"/>
        </w:rPr>
        <w:t>Section 4 – Non-functional requirements</w:t>
      </w:r>
    </w:p>
    <w:p w14:paraId="0996D1B8">
      <w:pPr>
        <w:pStyle w:val="14"/>
        <w:numPr>
          <w:ilvl w:val="0"/>
          <w:numId w:val="1"/>
        </w:numPr>
        <w:spacing w:before="40" w:after="40"/>
      </w:pPr>
      <w:r>
        <w:rPr>
          <w:rFonts w:ascii="Arial" w:hAnsi="Arial" w:eastAsia="Arial" w:cs="Arial"/>
          <w:sz w:val="22"/>
          <w:szCs w:val="22"/>
        </w:rPr>
        <w:t>Section 5 – System architecture and design constraints</w:t>
      </w:r>
    </w:p>
    <w:p w14:paraId="168C5D6F">
      <w:pPr>
        <w:pStyle w:val="14"/>
        <w:numPr>
          <w:ilvl w:val="0"/>
          <w:numId w:val="1"/>
        </w:numPr>
        <w:spacing w:before="40" w:after="40"/>
      </w:pPr>
      <w:r>
        <w:rPr>
          <w:rFonts w:ascii="Arial" w:hAnsi="Arial" w:eastAsia="Arial" w:cs="Arial"/>
          <w:sz w:val="22"/>
          <w:szCs w:val="22"/>
        </w:rPr>
        <w:t>Section 6 – External interface requirements</w:t>
      </w:r>
    </w:p>
    <w:p w14:paraId="73C5E242">
      <w:pPr>
        <w:pStyle w:val="14"/>
        <w:numPr>
          <w:ilvl w:val="0"/>
          <w:numId w:val="1"/>
        </w:numPr>
        <w:spacing w:before="40" w:after="40"/>
      </w:pPr>
      <w:r>
        <w:rPr>
          <w:rFonts w:ascii="Arial" w:hAnsi="Arial" w:eastAsia="Arial" w:cs="Arial"/>
          <w:sz w:val="22"/>
          <w:szCs w:val="22"/>
        </w:rPr>
        <w:t>Section 7 – Data requirements and entity model</w:t>
      </w:r>
    </w:p>
    <w:p w14:paraId="13133E94">
      <w:pPr>
        <w:pStyle w:val="14"/>
        <w:numPr>
          <w:ilvl w:val="0"/>
          <w:numId w:val="1"/>
        </w:numPr>
        <w:spacing w:before="40" w:after="40"/>
      </w:pPr>
      <w:r>
        <w:rPr>
          <w:rFonts w:ascii="Arial" w:hAnsi="Arial" w:eastAsia="Arial" w:cs="Arial"/>
          <w:sz w:val="22"/>
          <w:szCs w:val="22"/>
        </w:rPr>
        <w:t>Section 8 – Security requirements</w:t>
      </w:r>
    </w:p>
    <w:p w14:paraId="1B615ADA">
      <w:pPr>
        <w:pStyle w:val="14"/>
        <w:numPr>
          <w:ilvl w:val="0"/>
          <w:numId w:val="1"/>
        </w:numPr>
        <w:spacing w:before="40" w:after="40"/>
      </w:pPr>
      <w:r>
        <w:rPr>
          <w:rFonts w:ascii="Arial" w:hAnsi="Arial" w:eastAsia="Arial" w:cs="Arial"/>
          <w:sz w:val="22"/>
          <w:szCs w:val="22"/>
        </w:rPr>
        <w:t>Section 9 – Appendices</w:t>
      </w:r>
    </w:p>
    <w:p w14:paraId="57430EA1">
      <w:r>
        <w:br w:type="page"/>
      </w:r>
    </w:p>
    <w:p w14:paraId="41E83F47">
      <w:pPr>
        <w:pStyle w:val="2"/>
        <w:pBdr>
          <w:bottom w:val="single" w:color="2E75B6" w:sz="6" w:space="4"/>
        </w:pBdr>
        <w:spacing w:before="360" w:after="120"/>
      </w:pPr>
      <w:r>
        <w:rPr>
          <w:rFonts w:ascii="Arial" w:hAnsi="Arial" w:eastAsia="Arial" w:cs="Arial"/>
          <w:b/>
          <w:bCs/>
          <w:color w:val="1F4E79"/>
          <w:sz w:val="32"/>
          <w:szCs w:val="32"/>
        </w:rPr>
        <w:t>2. Overall Description</w:t>
      </w:r>
    </w:p>
    <w:p w14:paraId="0665FAEB">
      <w:pPr>
        <w:pStyle w:val="3"/>
        <w:spacing w:before="240" w:after="100"/>
      </w:pPr>
      <w:r>
        <w:rPr>
          <w:rFonts w:ascii="Arial" w:hAnsi="Arial" w:eastAsia="Arial" w:cs="Arial"/>
          <w:b/>
          <w:bCs/>
          <w:color w:val="2E75B6"/>
          <w:sz w:val="26"/>
          <w:szCs w:val="26"/>
        </w:rPr>
        <w:t>2.1 Product Perspective</w:t>
      </w:r>
    </w:p>
    <w:p w14:paraId="7B77E1CC">
      <w:pPr>
        <w:spacing w:before="60" w:after="80"/>
      </w:pPr>
      <w:r>
        <w:rPr>
          <w:rFonts w:ascii="Arial" w:hAnsi="Arial" w:eastAsia="Arial" w:cs="Arial"/>
          <w:sz w:val="22"/>
          <w:szCs w:val="22"/>
        </w:rPr>
        <w:t>Hartford HealthAssure is a standalone, web-based insurance platform. It is not a replacement for any legacy mainframe system; rather, it is a greenfield enterprise solution. The system consists of two independently deployable components:</w:t>
      </w:r>
    </w:p>
    <w:p w14:paraId="7A1497EE">
      <w:pPr>
        <w:pStyle w:val="14"/>
        <w:numPr>
          <w:ilvl w:val="0"/>
          <w:numId w:val="1"/>
        </w:numPr>
        <w:spacing w:before="40" w:after="40"/>
      </w:pPr>
      <w:r>
        <w:rPr>
          <w:rFonts w:ascii="Arial" w:hAnsi="Arial" w:eastAsia="Arial" w:cs="Arial"/>
          <w:sz w:val="22"/>
          <w:szCs w:val="22"/>
        </w:rPr>
        <w:t xml:space="preserve">Frontend SPA – An Angular </w:t>
      </w:r>
      <w:r>
        <w:rPr>
          <w:rFonts w:hint="default" w:cs="Arial"/>
          <w:sz w:val="22"/>
          <w:szCs w:val="22"/>
          <w:lang w:val="en-IN"/>
        </w:rPr>
        <w:t>20</w:t>
      </w:r>
      <w:r>
        <w:rPr>
          <w:rFonts w:ascii="Arial" w:hAnsi="Arial" w:eastAsia="Arial" w:cs="Arial"/>
          <w:sz w:val="22"/>
          <w:szCs w:val="22"/>
        </w:rPr>
        <w:t xml:space="preserve"> application served from a static hosting environment or CDN.</w:t>
      </w:r>
    </w:p>
    <w:p w14:paraId="5AAFBADA">
      <w:pPr>
        <w:pStyle w:val="14"/>
        <w:numPr>
          <w:ilvl w:val="0"/>
          <w:numId w:val="1"/>
        </w:numPr>
        <w:spacing w:before="40" w:after="40"/>
      </w:pPr>
      <w:r>
        <w:rPr>
          <w:rFonts w:ascii="Arial" w:hAnsi="Arial" w:eastAsia="Arial" w:cs="Arial"/>
          <w:sz w:val="22"/>
          <w:szCs w:val="22"/>
        </w:rPr>
        <w:t>Backend REST API – A .NET 8 Web API hosted on IIS or a containerized environment (e.g., Docker + Azure App Service).</w:t>
      </w:r>
    </w:p>
    <w:p w14:paraId="0219E1F2">
      <w:pPr>
        <w:pStyle w:val="14"/>
        <w:numPr>
          <w:ilvl w:val="0"/>
          <w:numId w:val="1"/>
        </w:numPr>
        <w:spacing w:before="40" w:after="40"/>
      </w:pPr>
      <w:r>
        <w:rPr>
          <w:rFonts w:ascii="Arial" w:hAnsi="Arial" w:eastAsia="Arial" w:cs="Arial"/>
          <w:sz w:val="22"/>
          <w:szCs w:val="22"/>
        </w:rPr>
        <w:t>Database – Microsoft SQL Server, managed via EF Core migrations and seeded automatically on startup.</w:t>
      </w:r>
    </w:p>
    <w:p w14:paraId="67655DFB">
      <w:pPr>
        <w:spacing w:before="60" w:after="60"/>
      </w:pPr>
    </w:p>
    <w:p w14:paraId="16601B75">
      <w:pPr>
        <w:pStyle w:val="3"/>
        <w:spacing w:before="240" w:after="100"/>
      </w:pPr>
      <w:r>
        <w:rPr>
          <w:rFonts w:ascii="Arial" w:hAnsi="Arial" w:eastAsia="Arial" w:cs="Arial"/>
          <w:b/>
          <w:bCs/>
          <w:color w:val="2E75B6"/>
          <w:sz w:val="26"/>
          <w:szCs w:val="26"/>
        </w:rPr>
        <w:t>2.2 Product Functions (High-Level Summary)</w:t>
      </w:r>
    </w:p>
    <w:p w14:paraId="0B7EC60B">
      <w:pPr>
        <w:spacing w:before="60" w:after="80"/>
      </w:pPr>
      <w:r>
        <w:rPr>
          <w:rFonts w:ascii="Arial" w:hAnsi="Arial" w:eastAsia="Arial" w:cs="Arial"/>
          <w:sz w:val="22"/>
          <w:szCs w:val="22"/>
        </w:rPr>
        <w:t>The system provides the following major capability domains: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1870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15FA1C8A">
            <w:r>
              <w:rPr>
                <w:rFonts w:ascii="Arial" w:hAnsi="Arial" w:eastAsia="Arial" w:cs="Arial"/>
                <w:b/>
                <w:bCs/>
                <w:color w:val="FFFFFF"/>
                <w:sz w:val="20"/>
                <w:szCs w:val="20"/>
              </w:rPr>
              <w:t>Domain</w:t>
            </w:r>
          </w:p>
        </w:tc>
        <w:tc>
          <w:tcPr>
            <w:tcW w:w="35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0C713ECA">
            <w:r>
              <w:rPr>
                <w:rFonts w:ascii="Arial" w:hAnsi="Arial" w:eastAsia="Arial" w:cs="Arial"/>
                <w:b/>
                <w:bCs/>
                <w:color w:val="FFFFFF"/>
                <w:sz w:val="20"/>
                <w:szCs w:val="20"/>
              </w:rPr>
              <w:t>Description</w:t>
            </w:r>
          </w:p>
        </w:tc>
        <w:tc>
          <w:tcPr>
            <w:tcW w:w="36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7DC466C8">
            <w:r>
              <w:rPr>
                <w:rFonts w:ascii="Arial" w:hAnsi="Arial" w:eastAsia="Arial" w:cs="Arial"/>
                <w:b/>
                <w:bCs/>
                <w:color w:val="FFFFFF"/>
                <w:sz w:val="20"/>
                <w:szCs w:val="20"/>
              </w:rPr>
              <w:t>Primary Role</w:t>
            </w:r>
          </w:p>
        </w:tc>
      </w:tr>
      <w:tr w14:paraId="5853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27C2C76">
            <w:r>
              <w:rPr>
                <w:rFonts w:ascii="Arial" w:hAnsi="Arial" w:eastAsia="Arial" w:cs="Arial"/>
                <w:b w:val="0"/>
                <w:bCs w:val="0"/>
                <w:sz w:val="20"/>
                <w:szCs w:val="20"/>
              </w:rPr>
              <w:t>User Authentication</w:t>
            </w:r>
          </w:p>
        </w:tc>
        <w:tc>
          <w:tcPr>
            <w:tcW w:w="35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B89F259">
            <w:r>
              <w:rPr>
                <w:rFonts w:ascii="Arial" w:hAnsi="Arial" w:eastAsia="Arial" w:cs="Arial"/>
                <w:b w:val="0"/>
                <w:bCs w:val="0"/>
                <w:sz w:val="20"/>
                <w:szCs w:val="20"/>
              </w:rPr>
              <w:t>Login, registration, password recovery</w:t>
            </w:r>
          </w:p>
        </w:tc>
        <w:tc>
          <w:tcPr>
            <w:tcW w:w="36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F45DF17">
            <w:r>
              <w:rPr>
                <w:rFonts w:ascii="Arial" w:hAnsi="Arial" w:eastAsia="Arial" w:cs="Arial"/>
                <w:b w:val="0"/>
                <w:bCs w:val="0"/>
                <w:sz w:val="20"/>
                <w:szCs w:val="20"/>
              </w:rPr>
              <w:t>All Roles</w:t>
            </w:r>
          </w:p>
        </w:tc>
      </w:tr>
      <w:tr w14:paraId="0CCD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E7599D9">
            <w:r>
              <w:rPr>
                <w:rFonts w:ascii="Arial" w:hAnsi="Arial" w:eastAsia="Arial" w:cs="Arial"/>
                <w:b w:val="0"/>
                <w:bCs w:val="0"/>
                <w:sz w:val="20"/>
                <w:szCs w:val="20"/>
              </w:rPr>
              <w:t>Plan Management</w:t>
            </w:r>
          </w:p>
        </w:tc>
        <w:tc>
          <w:tcPr>
            <w:tcW w:w="35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D46D631">
            <w:r>
              <w:rPr>
                <w:rFonts w:ascii="Arial" w:hAnsi="Arial" w:eastAsia="Arial" w:cs="Arial"/>
                <w:b w:val="0"/>
                <w:bCs w:val="0"/>
                <w:sz w:val="20"/>
                <w:szCs w:val="20"/>
              </w:rPr>
              <w:t>Create, edit, and manage insurance plan catalogs</w:t>
            </w:r>
          </w:p>
        </w:tc>
        <w:tc>
          <w:tcPr>
            <w:tcW w:w="36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9D40D6F">
            <w:r>
              <w:rPr>
                <w:rFonts w:ascii="Arial" w:hAnsi="Arial" w:eastAsia="Arial" w:cs="Arial"/>
                <w:b w:val="0"/>
                <w:bCs w:val="0"/>
                <w:sz w:val="20"/>
                <w:szCs w:val="20"/>
              </w:rPr>
              <w:t>Admin</w:t>
            </w:r>
          </w:p>
        </w:tc>
      </w:tr>
      <w:tr w14:paraId="38D5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A707F12">
            <w:r>
              <w:rPr>
                <w:rFonts w:ascii="Arial" w:hAnsi="Arial" w:eastAsia="Arial" w:cs="Arial"/>
                <w:b w:val="0"/>
                <w:bCs w:val="0"/>
                <w:sz w:val="20"/>
                <w:szCs w:val="20"/>
              </w:rPr>
              <w:t>Analytics Dashboard</w:t>
            </w:r>
          </w:p>
        </w:tc>
        <w:tc>
          <w:tcPr>
            <w:tcW w:w="35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C3B66DF">
            <w:r>
              <w:rPr>
                <w:rFonts w:ascii="Arial" w:hAnsi="Arial" w:eastAsia="Arial" w:cs="Arial"/>
                <w:b w:val="0"/>
                <w:bCs w:val="0"/>
                <w:sz w:val="20"/>
                <w:szCs w:val="20"/>
              </w:rPr>
              <w:t>Visual charts of sales, claims, and policies</w:t>
            </w:r>
          </w:p>
        </w:tc>
        <w:tc>
          <w:tcPr>
            <w:tcW w:w="36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783086D">
            <w:r>
              <w:rPr>
                <w:rFonts w:ascii="Arial" w:hAnsi="Arial" w:eastAsia="Arial" w:cs="Arial"/>
                <w:b w:val="0"/>
                <w:bCs w:val="0"/>
                <w:sz w:val="20"/>
                <w:szCs w:val="20"/>
              </w:rPr>
              <w:t>Admin, Agent</w:t>
            </w:r>
          </w:p>
        </w:tc>
      </w:tr>
      <w:tr w14:paraId="1645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DE5B9AE">
            <w:r>
              <w:rPr>
                <w:rFonts w:ascii="Arial" w:hAnsi="Arial" w:eastAsia="Arial" w:cs="Arial"/>
                <w:b w:val="0"/>
                <w:bCs w:val="0"/>
                <w:sz w:val="20"/>
                <w:szCs w:val="20"/>
              </w:rPr>
              <w:t>Policy Purchase</w:t>
            </w:r>
          </w:p>
        </w:tc>
        <w:tc>
          <w:tcPr>
            <w:tcW w:w="35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C526625">
            <w:r>
              <w:rPr>
                <w:rFonts w:ascii="Arial" w:hAnsi="Arial" w:eastAsia="Arial" w:cs="Arial"/>
                <w:b w:val="0"/>
                <w:bCs w:val="0"/>
                <w:sz w:val="20"/>
                <w:szCs w:val="20"/>
              </w:rPr>
              <w:t>Multi-step policy wizard and payment flow</w:t>
            </w:r>
          </w:p>
        </w:tc>
        <w:tc>
          <w:tcPr>
            <w:tcW w:w="36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722228E">
            <w:r>
              <w:rPr>
                <w:rFonts w:ascii="Arial" w:hAnsi="Arial" w:eastAsia="Arial" w:cs="Arial"/>
                <w:b w:val="0"/>
                <w:bCs w:val="0"/>
                <w:sz w:val="20"/>
                <w:szCs w:val="20"/>
              </w:rPr>
              <w:t>Customer</w:t>
            </w:r>
          </w:p>
        </w:tc>
      </w:tr>
      <w:tr w14:paraId="12B4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5CA8EFF">
            <w:r>
              <w:rPr>
                <w:rFonts w:ascii="Arial" w:hAnsi="Arial" w:eastAsia="Arial" w:cs="Arial"/>
                <w:b w:val="0"/>
                <w:bCs w:val="0"/>
                <w:sz w:val="20"/>
                <w:szCs w:val="20"/>
              </w:rPr>
              <w:t>Claims Management</w:t>
            </w:r>
          </w:p>
        </w:tc>
        <w:tc>
          <w:tcPr>
            <w:tcW w:w="35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ABC7611">
            <w:r>
              <w:rPr>
                <w:rFonts w:ascii="Arial" w:hAnsi="Arial" w:eastAsia="Arial" w:cs="Arial"/>
                <w:b w:val="0"/>
                <w:bCs w:val="0"/>
                <w:sz w:val="20"/>
                <w:szCs w:val="20"/>
              </w:rPr>
              <w:t>Raise, review, approve, or reject policy claims</w:t>
            </w:r>
          </w:p>
        </w:tc>
        <w:tc>
          <w:tcPr>
            <w:tcW w:w="36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57B197E">
            <w:r>
              <w:rPr>
                <w:rFonts w:ascii="Arial" w:hAnsi="Arial" w:eastAsia="Arial" w:cs="Arial"/>
                <w:b w:val="0"/>
                <w:bCs w:val="0"/>
                <w:sz w:val="20"/>
                <w:szCs w:val="20"/>
              </w:rPr>
              <w:t>Customer, Claims Officer</w:t>
            </w:r>
          </w:p>
        </w:tc>
      </w:tr>
      <w:tr w14:paraId="4ACF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27FD0D9">
            <w:r>
              <w:rPr>
                <w:rFonts w:ascii="Arial" w:hAnsi="Arial" w:eastAsia="Arial" w:cs="Arial"/>
                <w:b w:val="0"/>
                <w:bCs w:val="0"/>
                <w:sz w:val="20"/>
                <w:szCs w:val="20"/>
              </w:rPr>
              <w:t>Policy Renewal</w:t>
            </w:r>
          </w:p>
        </w:tc>
        <w:tc>
          <w:tcPr>
            <w:tcW w:w="35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741A9CD">
            <w:r>
              <w:rPr>
                <w:rFonts w:ascii="Arial" w:hAnsi="Arial" w:eastAsia="Arial" w:cs="Arial"/>
                <w:b w:val="0"/>
                <w:bCs w:val="0"/>
                <w:sz w:val="20"/>
                <w:szCs w:val="20"/>
              </w:rPr>
              <w:t>Extend existing active policies by one year</w:t>
            </w:r>
          </w:p>
        </w:tc>
        <w:tc>
          <w:tcPr>
            <w:tcW w:w="36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5599860">
            <w:r>
              <w:rPr>
                <w:rFonts w:ascii="Arial" w:hAnsi="Arial" w:eastAsia="Arial" w:cs="Arial"/>
                <w:b w:val="0"/>
                <w:bCs w:val="0"/>
                <w:sz w:val="20"/>
                <w:szCs w:val="20"/>
              </w:rPr>
              <w:t>Customer</w:t>
            </w:r>
          </w:p>
        </w:tc>
      </w:tr>
      <w:tr w14:paraId="45CB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5DD5E71">
            <w:r>
              <w:rPr>
                <w:rFonts w:ascii="Arial" w:hAnsi="Arial" w:eastAsia="Arial" w:cs="Arial"/>
                <w:b w:val="0"/>
                <w:bCs w:val="0"/>
                <w:sz w:val="20"/>
                <w:szCs w:val="20"/>
              </w:rPr>
              <w:t>Agent Portfolio</w:t>
            </w:r>
          </w:p>
        </w:tc>
        <w:tc>
          <w:tcPr>
            <w:tcW w:w="35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5710923">
            <w:r>
              <w:rPr>
                <w:rFonts w:ascii="Arial" w:hAnsi="Arial" w:eastAsia="Arial" w:cs="Arial"/>
                <w:b w:val="0"/>
                <w:bCs w:val="0"/>
                <w:sz w:val="20"/>
                <w:szCs w:val="20"/>
              </w:rPr>
              <w:t>Track assigned customers and sales metrics</w:t>
            </w:r>
          </w:p>
        </w:tc>
        <w:tc>
          <w:tcPr>
            <w:tcW w:w="36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4826740">
            <w:r>
              <w:rPr>
                <w:rFonts w:ascii="Arial" w:hAnsi="Arial" w:eastAsia="Arial" w:cs="Arial"/>
                <w:b w:val="0"/>
                <w:bCs w:val="0"/>
                <w:sz w:val="20"/>
                <w:szCs w:val="20"/>
              </w:rPr>
              <w:t>Agent</w:t>
            </w:r>
          </w:p>
        </w:tc>
      </w:tr>
    </w:tbl>
    <w:p w14:paraId="62C3D44D">
      <w:pPr>
        <w:spacing w:before="60" w:after="60"/>
      </w:pPr>
    </w:p>
    <w:p w14:paraId="03C7486A">
      <w:pPr>
        <w:pStyle w:val="3"/>
        <w:spacing w:before="240" w:after="100"/>
      </w:pPr>
      <w:r>
        <w:rPr>
          <w:rFonts w:ascii="Arial" w:hAnsi="Arial" w:eastAsia="Arial" w:cs="Arial"/>
          <w:b/>
          <w:bCs/>
          <w:color w:val="2E75B6"/>
          <w:sz w:val="26"/>
          <w:szCs w:val="26"/>
        </w:rPr>
        <w:t>2.3 User Classes and Characteristics</w:t>
      </w:r>
    </w:p>
    <w:p w14:paraId="59810E20">
      <w:pPr>
        <w:pStyle w:val="4"/>
        <w:spacing w:before="160" w:after="80"/>
      </w:pPr>
      <w:r>
        <w:rPr>
          <w:rFonts w:ascii="Arial" w:hAnsi="Arial" w:eastAsia="Arial" w:cs="Arial"/>
          <w:b/>
          <w:bCs/>
          <w:color w:val="2F5496"/>
          <w:sz w:val="24"/>
          <w:szCs w:val="24"/>
        </w:rPr>
        <w:t>2.3.1 Administrator</w:t>
      </w:r>
    </w:p>
    <w:p w14:paraId="78018D18">
      <w:pPr>
        <w:spacing w:before="60" w:after="80"/>
      </w:pPr>
      <w:r>
        <w:rPr>
          <w:rFonts w:ascii="Arial" w:hAnsi="Arial" w:eastAsia="Arial" w:cs="Arial"/>
          <w:sz w:val="22"/>
          <w:szCs w:val="22"/>
        </w:rPr>
        <w:t>System administrators with full platform access. Responsible for managing the insurance product catalog (plans and tiers), viewing global analytics, and overseeing platform operations. Technically proficient internal staff with access to the admin dashboard.</w:t>
      </w:r>
    </w:p>
    <w:p w14:paraId="72E0F190">
      <w:pPr>
        <w:pStyle w:val="4"/>
        <w:spacing w:before="160" w:after="80"/>
        <w:rPr>
          <w:rFonts w:ascii="Arial" w:hAnsi="Arial" w:eastAsia="Arial" w:cs="Arial"/>
          <w:b/>
          <w:bCs/>
          <w:color w:val="2F5496"/>
          <w:sz w:val="24"/>
          <w:szCs w:val="24"/>
        </w:rPr>
      </w:pPr>
    </w:p>
    <w:p w14:paraId="03A1B316">
      <w:pPr>
        <w:pStyle w:val="4"/>
        <w:spacing w:before="160" w:after="80"/>
        <w:rPr>
          <w:rFonts w:ascii="Arial" w:hAnsi="Arial" w:eastAsia="Arial" w:cs="Arial"/>
          <w:b/>
          <w:bCs/>
          <w:color w:val="2F5496"/>
          <w:sz w:val="24"/>
          <w:szCs w:val="24"/>
        </w:rPr>
      </w:pPr>
    </w:p>
    <w:p w14:paraId="13AEBEC1">
      <w:pPr>
        <w:pStyle w:val="4"/>
        <w:spacing w:before="160" w:after="80"/>
      </w:pPr>
      <w:r>
        <w:rPr>
          <w:rFonts w:ascii="Arial" w:hAnsi="Arial" w:eastAsia="Arial" w:cs="Arial"/>
          <w:b/>
          <w:bCs/>
          <w:color w:val="2F5496"/>
          <w:sz w:val="24"/>
          <w:szCs w:val="24"/>
        </w:rPr>
        <w:t>2.3.2 Agent</w:t>
      </w:r>
    </w:p>
    <w:p w14:paraId="15AC68DB">
      <w:pPr>
        <w:spacing w:before="60" w:after="80"/>
      </w:pPr>
      <w:r>
        <w:rPr>
          <w:rFonts w:ascii="Arial" w:hAnsi="Arial" w:eastAsia="Arial" w:cs="Arial"/>
          <w:sz w:val="22"/>
          <w:szCs w:val="22"/>
        </w:rPr>
        <w:t>Insurance sales agents assigned to manage client relationships. They track their portfolio of customers, monitor policy sales attributed to them, and view performance dashboards. Moderate technical proficiency required.</w:t>
      </w:r>
    </w:p>
    <w:p w14:paraId="76AD97EB">
      <w:pPr>
        <w:pStyle w:val="4"/>
        <w:spacing w:before="160" w:after="80"/>
      </w:pPr>
      <w:r>
        <w:rPr>
          <w:rFonts w:ascii="Arial" w:hAnsi="Arial" w:eastAsia="Arial" w:cs="Arial"/>
          <w:b/>
          <w:bCs/>
          <w:color w:val="2F5496"/>
          <w:sz w:val="24"/>
          <w:szCs w:val="24"/>
        </w:rPr>
        <w:t>2.3.3 Claims Officer</w:t>
      </w:r>
    </w:p>
    <w:p w14:paraId="27BBB921">
      <w:pPr>
        <w:spacing w:before="60" w:after="80"/>
      </w:pPr>
      <w:r>
        <w:rPr>
          <w:rFonts w:ascii="Arial" w:hAnsi="Arial" w:eastAsia="Arial" w:cs="Arial"/>
          <w:sz w:val="22"/>
          <w:szCs w:val="22"/>
        </w:rPr>
        <w:t>Internal reviewers responsible for adjudicating customer claims. They access a claims dashboard displaying pending claims, review claim details, and approve or reject submissions. Must understand policy terms and claim validation criteria.</w:t>
      </w:r>
    </w:p>
    <w:p w14:paraId="06B2E466">
      <w:pPr>
        <w:pStyle w:val="4"/>
        <w:spacing w:before="160" w:after="80"/>
      </w:pPr>
      <w:r>
        <w:rPr>
          <w:rFonts w:ascii="Arial" w:hAnsi="Arial" w:eastAsia="Arial" w:cs="Arial"/>
          <w:b/>
          <w:bCs/>
          <w:color w:val="2F5496"/>
          <w:sz w:val="24"/>
          <w:szCs w:val="24"/>
        </w:rPr>
        <w:t>2.3.4 Customer</w:t>
      </w:r>
    </w:p>
    <w:p w14:paraId="4550C6BB">
      <w:pPr>
        <w:spacing w:before="60" w:after="80"/>
      </w:pPr>
      <w:r>
        <w:rPr>
          <w:rFonts w:ascii="Arial" w:hAnsi="Arial" w:eastAsia="Arial" w:cs="Arial"/>
          <w:sz w:val="22"/>
          <w:szCs w:val="22"/>
        </w:rPr>
        <w:t>End-users of the insurance product. Customers are typically members of the general public with basic web literacy. They browse plans, complete the policy purchase wizard, make payments, raise claims, and manage renewals.</w:t>
      </w:r>
    </w:p>
    <w:p w14:paraId="1E06F82E">
      <w:pPr>
        <w:spacing w:before="60" w:after="60"/>
      </w:pPr>
    </w:p>
    <w:p w14:paraId="45C7DB05">
      <w:pPr>
        <w:pStyle w:val="3"/>
        <w:spacing w:before="240" w:after="100"/>
      </w:pPr>
      <w:r>
        <w:rPr>
          <w:rFonts w:ascii="Arial" w:hAnsi="Arial" w:eastAsia="Arial" w:cs="Arial"/>
          <w:b/>
          <w:bCs/>
          <w:color w:val="2E75B6"/>
          <w:sz w:val="26"/>
          <w:szCs w:val="26"/>
        </w:rPr>
        <w:t>2.4 Operating Environment</w:t>
      </w:r>
    </w:p>
    <w:p w14:paraId="55A5AC32">
      <w:pPr>
        <w:pStyle w:val="14"/>
        <w:numPr>
          <w:ilvl w:val="0"/>
          <w:numId w:val="1"/>
        </w:numPr>
        <w:spacing w:before="40" w:after="40"/>
      </w:pPr>
      <w:r>
        <w:rPr>
          <w:rFonts w:ascii="Arial" w:hAnsi="Arial" w:eastAsia="Arial" w:cs="Arial"/>
          <w:sz w:val="22"/>
          <w:szCs w:val="22"/>
        </w:rPr>
        <w:t>Frontend: Modern web browsers (Chrome 120+, Firefox 120+, Edge 120+, Safari 17+) on desktop and mobile devices.</w:t>
      </w:r>
    </w:p>
    <w:p w14:paraId="1976E954">
      <w:pPr>
        <w:pStyle w:val="14"/>
        <w:numPr>
          <w:ilvl w:val="0"/>
          <w:numId w:val="1"/>
        </w:numPr>
        <w:spacing w:before="40" w:after="40"/>
      </w:pPr>
      <w:r>
        <w:rPr>
          <w:rFonts w:ascii="Arial" w:hAnsi="Arial" w:eastAsia="Arial" w:cs="Arial"/>
          <w:sz w:val="22"/>
          <w:szCs w:val="22"/>
        </w:rPr>
        <w:t>Backend: .NET 8 runtime on Windows Server or Linux container (Docker).</w:t>
      </w:r>
    </w:p>
    <w:p w14:paraId="64030B7A">
      <w:pPr>
        <w:pStyle w:val="14"/>
        <w:numPr>
          <w:ilvl w:val="0"/>
          <w:numId w:val="1"/>
        </w:numPr>
        <w:spacing w:before="40" w:after="40"/>
      </w:pPr>
      <w:r>
        <w:rPr>
          <w:rFonts w:ascii="Arial" w:hAnsi="Arial" w:eastAsia="Arial" w:cs="Arial"/>
          <w:sz w:val="22"/>
          <w:szCs w:val="22"/>
        </w:rPr>
        <w:t>Database: Microsoft SQL Server 2019 or later.</w:t>
      </w:r>
    </w:p>
    <w:p w14:paraId="50009F40">
      <w:pPr>
        <w:pStyle w:val="14"/>
        <w:numPr>
          <w:ilvl w:val="0"/>
          <w:numId w:val="1"/>
        </w:numPr>
        <w:spacing w:before="40" w:after="40"/>
      </w:pPr>
      <w:r>
        <w:rPr>
          <w:rFonts w:ascii="Arial" w:hAnsi="Arial" w:eastAsia="Arial" w:cs="Arial"/>
          <w:sz w:val="22"/>
          <w:szCs w:val="22"/>
        </w:rPr>
        <w:t>Network: HTTPS enforced in production; CORS configured for Angular origin.</w:t>
      </w:r>
    </w:p>
    <w:p w14:paraId="11DBA357">
      <w:pPr>
        <w:spacing w:before="60" w:after="60"/>
      </w:pPr>
    </w:p>
    <w:p w14:paraId="3450B589">
      <w:pPr>
        <w:pStyle w:val="3"/>
        <w:spacing w:before="240" w:after="100"/>
      </w:pPr>
      <w:r>
        <w:rPr>
          <w:rFonts w:ascii="Arial" w:hAnsi="Arial" w:eastAsia="Arial" w:cs="Arial"/>
          <w:b/>
          <w:bCs/>
          <w:color w:val="2E75B6"/>
          <w:sz w:val="26"/>
          <w:szCs w:val="26"/>
        </w:rPr>
        <w:t>2.5 Design and Implementation Constraints</w:t>
      </w:r>
    </w:p>
    <w:p w14:paraId="2288CF56">
      <w:pPr>
        <w:pStyle w:val="14"/>
        <w:numPr>
          <w:ilvl w:val="0"/>
          <w:numId w:val="1"/>
        </w:numPr>
        <w:spacing w:before="40" w:after="40"/>
      </w:pPr>
      <w:r>
        <w:rPr>
          <w:rFonts w:ascii="Arial" w:hAnsi="Arial" w:eastAsia="Arial" w:cs="Arial"/>
          <w:sz w:val="22"/>
          <w:szCs w:val="22"/>
        </w:rPr>
        <w:t>Clean Architecture must be strictly maintained — no direct database calls from the API/Presentation layer.</w:t>
      </w:r>
    </w:p>
    <w:p w14:paraId="1DC02C70">
      <w:pPr>
        <w:pStyle w:val="14"/>
        <w:numPr>
          <w:ilvl w:val="0"/>
          <w:numId w:val="1"/>
        </w:numPr>
        <w:spacing w:before="40" w:after="40"/>
      </w:pPr>
      <w:r>
        <w:rPr>
          <w:rFonts w:ascii="Arial" w:hAnsi="Arial" w:eastAsia="Arial" w:cs="Arial"/>
          <w:sz w:val="22"/>
          <w:szCs w:val="22"/>
        </w:rPr>
        <w:t>JWT tokens are the sole authentication mechanism; no session-based or cookie authentication.</w:t>
      </w:r>
    </w:p>
    <w:p w14:paraId="5A19B019">
      <w:pPr>
        <w:pStyle w:val="14"/>
        <w:numPr>
          <w:ilvl w:val="0"/>
          <w:numId w:val="1"/>
        </w:numPr>
        <w:spacing w:before="40" w:after="40"/>
      </w:pPr>
      <w:r>
        <w:rPr>
          <w:rFonts w:ascii="Arial" w:hAnsi="Arial" w:eastAsia="Arial" w:cs="Arial"/>
          <w:sz w:val="22"/>
          <w:szCs w:val="22"/>
        </w:rPr>
        <w:t>All role-specific data queries must extract identity from the JWT claim (userId), never from request body or URL parameters.</w:t>
      </w:r>
    </w:p>
    <w:p w14:paraId="1B819A88">
      <w:pPr>
        <w:pStyle w:val="14"/>
        <w:numPr>
          <w:ilvl w:val="0"/>
          <w:numId w:val="1"/>
        </w:numPr>
        <w:spacing w:before="40" w:after="40"/>
      </w:pPr>
      <w:r>
        <w:rPr>
          <w:rFonts w:ascii="Arial" w:hAnsi="Arial" w:eastAsia="Arial" w:cs="Arial"/>
          <w:sz w:val="22"/>
          <w:szCs w:val="22"/>
        </w:rPr>
        <w:t>Database schema changes must be managed exclusively through EF Core migrations.</w:t>
      </w:r>
    </w:p>
    <w:p w14:paraId="251836F2">
      <w:pPr>
        <w:pStyle w:val="14"/>
        <w:numPr>
          <w:ilvl w:val="0"/>
          <w:numId w:val="1"/>
        </w:numPr>
        <w:spacing w:before="40" w:after="40"/>
      </w:pPr>
      <w:r>
        <w:rPr>
          <w:rFonts w:ascii="Arial" w:hAnsi="Arial" w:eastAsia="Arial" w:cs="Arial"/>
          <w:sz w:val="22"/>
          <w:szCs w:val="22"/>
        </w:rPr>
        <w:t>The Angular frontend must be modularized with lazy-loaded feature modules per role.</w:t>
      </w:r>
    </w:p>
    <w:p w14:paraId="65838CD8">
      <w:pPr>
        <w:spacing w:before="60" w:after="60"/>
      </w:pPr>
    </w:p>
    <w:p w14:paraId="6EEAAE0E">
      <w:pPr>
        <w:pStyle w:val="3"/>
        <w:spacing w:before="240" w:after="100"/>
      </w:pPr>
      <w:r>
        <w:rPr>
          <w:rFonts w:ascii="Arial" w:hAnsi="Arial" w:eastAsia="Arial" w:cs="Arial"/>
          <w:b/>
          <w:bCs/>
          <w:color w:val="2E75B6"/>
          <w:sz w:val="26"/>
          <w:szCs w:val="26"/>
        </w:rPr>
        <w:t>2.6 Assumptions and Dependencies</w:t>
      </w:r>
    </w:p>
    <w:p w14:paraId="40420A72">
      <w:pPr>
        <w:pStyle w:val="14"/>
        <w:numPr>
          <w:ilvl w:val="0"/>
          <w:numId w:val="1"/>
        </w:numPr>
        <w:spacing w:before="40" w:after="40"/>
      </w:pPr>
      <w:r>
        <w:rPr>
          <w:rFonts w:ascii="Arial" w:hAnsi="Arial" w:eastAsia="Arial" w:cs="Arial"/>
          <w:sz w:val="22"/>
          <w:szCs w:val="22"/>
        </w:rPr>
        <w:t>SQL Server is pre-provisioned and connection string is available in the API's appsettings.json.</w:t>
      </w:r>
    </w:p>
    <w:p w14:paraId="11475462">
      <w:pPr>
        <w:pStyle w:val="14"/>
        <w:numPr>
          <w:ilvl w:val="0"/>
          <w:numId w:val="1"/>
        </w:numPr>
        <w:spacing w:before="40" w:after="40"/>
      </w:pPr>
      <w:r>
        <w:rPr>
          <w:rFonts w:ascii="Arial" w:hAnsi="Arial" w:eastAsia="Arial" w:cs="Arial"/>
          <w:sz w:val="22"/>
          <w:szCs w:val="22"/>
        </w:rPr>
        <w:t>JWT secret key (Jwt:Secret), issuer (Jwt:Issuer), and audience (Jwt:Audience) are configured prior to deployment.</w:t>
      </w:r>
    </w:p>
    <w:p w14:paraId="7DD37ADC">
      <w:pPr>
        <w:pStyle w:val="14"/>
        <w:numPr>
          <w:ilvl w:val="0"/>
          <w:numId w:val="1"/>
        </w:numPr>
        <w:spacing w:before="40" w:after="40"/>
      </w:pPr>
      <w:r>
        <w:rPr>
          <w:rFonts w:ascii="Arial" w:hAnsi="Arial" w:eastAsia="Arial" w:cs="Arial"/>
          <w:sz w:val="22"/>
          <w:szCs w:val="22"/>
        </w:rPr>
        <w:t>The Angular application environment files contain the correct backend API base URL.</w:t>
      </w:r>
    </w:p>
    <w:p w14:paraId="7E31C249">
      <w:pPr>
        <w:pStyle w:val="14"/>
        <w:numPr>
          <w:ilvl w:val="0"/>
          <w:numId w:val="1"/>
        </w:numPr>
        <w:spacing w:before="40" w:after="40"/>
      </w:pPr>
      <w:r>
        <w:rPr>
          <w:rFonts w:ascii="Arial" w:hAnsi="Arial" w:eastAsia="Arial" w:cs="Arial"/>
          <w:sz w:val="22"/>
          <w:szCs w:val="22"/>
        </w:rPr>
        <w:t>DatabaseSeeder.SeedData will execute on startup to provide initial plan and admin data.</w:t>
      </w:r>
    </w:p>
    <w:p w14:paraId="6856056E">
      <w:r>
        <w:rPr>
          <w:rFonts w:hint="default" w:cs="Arial"/>
          <w:sz w:val="22"/>
          <w:szCs w:val="22"/>
          <w:lang w:val="en-IN"/>
        </w:rPr>
        <w:t xml:space="preserve"> </w:t>
      </w:r>
      <w:r>
        <w:br w:type="page"/>
      </w:r>
    </w:p>
    <w:p w14:paraId="5EBBA880">
      <w:pPr>
        <w:pStyle w:val="2"/>
        <w:pBdr>
          <w:bottom w:val="single" w:color="2E75B6" w:sz="6" w:space="4"/>
        </w:pBdr>
        <w:spacing w:before="360" w:after="120"/>
      </w:pPr>
      <w:r>
        <w:rPr>
          <w:rFonts w:ascii="Arial" w:hAnsi="Arial" w:eastAsia="Arial" w:cs="Arial"/>
          <w:b/>
          <w:bCs/>
          <w:color w:val="1F4E79"/>
          <w:sz w:val="32"/>
          <w:szCs w:val="32"/>
        </w:rPr>
        <w:t>3. Functional Requirements</w:t>
      </w:r>
    </w:p>
    <w:p w14:paraId="56FF0901">
      <w:pPr>
        <w:pStyle w:val="3"/>
        <w:spacing w:before="240" w:after="100"/>
      </w:pPr>
      <w:r>
        <w:rPr>
          <w:rFonts w:ascii="Arial" w:hAnsi="Arial" w:eastAsia="Arial" w:cs="Arial"/>
          <w:b/>
          <w:bCs/>
          <w:color w:val="2E75B6"/>
          <w:sz w:val="26"/>
          <w:szCs w:val="26"/>
        </w:rPr>
        <w:t>3.1 Authentication Module (FR-AUTH)</w:t>
      </w:r>
    </w:p>
    <w:p w14:paraId="1AFE4199">
      <w:pPr>
        <w:pStyle w:val="4"/>
        <w:spacing w:before="160" w:after="80"/>
      </w:pPr>
      <w:r>
        <w:rPr>
          <w:rFonts w:ascii="Arial" w:hAnsi="Arial" w:eastAsia="Arial" w:cs="Arial"/>
          <w:b/>
          <w:bCs/>
          <w:color w:val="2F5496"/>
          <w:sz w:val="24"/>
          <w:szCs w:val="24"/>
        </w:rPr>
        <w:t>3.1.1 FR-AUTH-001: User Login</w:t>
      </w:r>
    </w:p>
    <w:p w14:paraId="22DC88D4">
      <w:pPr>
        <w:spacing w:before="60" w:after="80"/>
      </w:pPr>
      <w:r>
        <w:rPr>
          <w:rFonts w:ascii="Arial" w:hAnsi="Arial" w:eastAsia="Arial" w:cs="Arial"/>
          <w:sz w:val="22"/>
          <w:szCs w:val="22"/>
        </w:rPr>
        <w:t>The system shall allow users with any valid role (Admin, Agent, ClaimsOfficer, Customer) to authenticate by providing their registered email address and password.</w:t>
      </w:r>
    </w:p>
    <w:p w14:paraId="2B218A54">
      <w:pPr>
        <w:pStyle w:val="14"/>
        <w:numPr>
          <w:ilvl w:val="0"/>
          <w:numId w:val="1"/>
        </w:numPr>
        <w:spacing w:before="40" w:after="40"/>
      </w:pPr>
      <w:r>
        <w:rPr>
          <w:rFonts w:ascii="Arial" w:hAnsi="Arial" w:eastAsia="Arial" w:cs="Arial"/>
          <w:sz w:val="22"/>
          <w:szCs w:val="22"/>
        </w:rPr>
        <w:t>On successful authentication, the backend shall return a signed JWT containing the user's userId, role, and expiry claims.</w:t>
      </w:r>
    </w:p>
    <w:p w14:paraId="4623D2F0">
      <w:pPr>
        <w:pStyle w:val="14"/>
        <w:numPr>
          <w:ilvl w:val="0"/>
          <w:numId w:val="1"/>
        </w:numPr>
        <w:spacing w:before="40" w:after="40"/>
      </w:pPr>
      <w:r>
        <w:rPr>
          <w:rFonts w:ascii="Arial" w:hAnsi="Arial" w:eastAsia="Arial" w:cs="Arial"/>
          <w:sz w:val="22"/>
          <w:szCs w:val="22"/>
        </w:rPr>
        <w:t>The Angular frontend shall store the JWT in LocalStorage and include it in the Authorization: Bearer header for all subsequent authenticated requests.</w:t>
      </w:r>
    </w:p>
    <w:p w14:paraId="6695126E">
      <w:pPr>
        <w:pStyle w:val="14"/>
        <w:numPr>
          <w:ilvl w:val="0"/>
          <w:numId w:val="1"/>
        </w:numPr>
        <w:spacing w:before="40" w:after="40"/>
      </w:pPr>
      <w:r>
        <w:rPr>
          <w:rFonts w:ascii="Arial" w:hAnsi="Arial" w:eastAsia="Arial" w:cs="Arial"/>
          <w:sz w:val="22"/>
          <w:szCs w:val="22"/>
        </w:rPr>
        <w:t>On failed authentication, the system shall return an HTTP 401 Unauthorized response with a descriptive error message.</w:t>
      </w:r>
    </w:p>
    <w:p w14:paraId="1D0E7A88">
      <w:pPr>
        <w:spacing w:before="60" w:after="60"/>
      </w:pPr>
    </w:p>
    <w:p w14:paraId="4BF77DB3">
      <w:pPr>
        <w:pStyle w:val="4"/>
        <w:spacing w:before="160" w:after="80"/>
      </w:pPr>
      <w:r>
        <w:rPr>
          <w:rFonts w:ascii="Arial" w:hAnsi="Arial" w:eastAsia="Arial" w:cs="Arial"/>
          <w:b/>
          <w:bCs/>
          <w:color w:val="2F5496"/>
          <w:sz w:val="24"/>
          <w:szCs w:val="24"/>
        </w:rPr>
        <w:t>3.1.2 FR-AUTH-002: Customer Registration</w:t>
      </w:r>
    </w:p>
    <w:p w14:paraId="4377105B">
      <w:pPr>
        <w:spacing w:before="60" w:after="80"/>
      </w:pPr>
      <w:r>
        <w:rPr>
          <w:rFonts w:ascii="Arial" w:hAnsi="Arial" w:eastAsia="Arial" w:cs="Arial"/>
          <w:sz w:val="22"/>
          <w:szCs w:val="22"/>
        </w:rPr>
        <w:t>The system shall allow new customers to self-register. The registration form shall be accessible only through the customerOnlyGuard-protected route.</w:t>
      </w:r>
    </w:p>
    <w:p w14:paraId="70FDBD8F">
      <w:pPr>
        <w:pStyle w:val="14"/>
        <w:numPr>
          <w:ilvl w:val="0"/>
          <w:numId w:val="1"/>
        </w:numPr>
        <w:spacing w:before="40" w:after="40"/>
      </w:pPr>
      <w:r>
        <w:rPr>
          <w:rFonts w:ascii="Arial" w:hAnsi="Arial" w:eastAsia="Arial" w:cs="Arial"/>
          <w:sz w:val="22"/>
          <w:szCs w:val="22"/>
        </w:rPr>
        <w:t>Required registration fields: Full Name, Email, Password, Date of Birth, Contact Number.</w:t>
      </w:r>
    </w:p>
    <w:p w14:paraId="08F391B1">
      <w:pPr>
        <w:pStyle w:val="14"/>
        <w:numPr>
          <w:ilvl w:val="0"/>
          <w:numId w:val="1"/>
        </w:numPr>
        <w:spacing w:before="40" w:after="40"/>
      </w:pPr>
      <w:r>
        <w:rPr>
          <w:rFonts w:ascii="Arial" w:hAnsi="Arial" w:eastAsia="Arial" w:cs="Arial"/>
          <w:sz w:val="22"/>
          <w:szCs w:val="22"/>
        </w:rPr>
        <w:t>Email must be unique across the user table; duplicate registration attempts shall be rejected.</w:t>
      </w:r>
    </w:p>
    <w:p w14:paraId="3809F0C7">
      <w:pPr>
        <w:pStyle w:val="14"/>
        <w:numPr>
          <w:ilvl w:val="0"/>
          <w:numId w:val="1"/>
        </w:numPr>
        <w:spacing w:before="40" w:after="40"/>
      </w:pPr>
      <w:r>
        <w:rPr>
          <w:rFonts w:ascii="Arial" w:hAnsi="Arial" w:eastAsia="Arial" w:cs="Arial"/>
          <w:sz w:val="22"/>
          <w:szCs w:val="22"/>
        </w:rPr>
        <w:t>Passwords shall be stored using a cryptographic hash (not plaintext).</w:t>
      </w:r>
    </w:p>
    <w:p w14:paraId="61B4396D">
      <w:pPr>
        <w:spacing w:before="60" w:after="60"/>
      </w:pPr>
    </w:p>
    <w:p w14:paraId="0E46F55B">
      <w:pPr>
        <w:pStyle w:val="4"/>
        <w:spacing w:before="160" w:after="80"/>
      </w:pPr>
      <w:r>
        <w:rPr>
          <w:rFonts w:ascii="Arial" w:hAnsi="Arial" w:eastAsia="Arial" w:cs="Arial"/>
          <w:b/>
          <w:bCs/>
          <w:color w:val="2F5496"/>
          <w:sz w:val="24"/>
          <w:szCs w:val="24"/>
        </w:rPr>
        <w:t>3.1.3 FR-AUTH-003: Forgot Password</w:t>
      </w:r>
    </w:p>
    <w:p w14:paraId="499F755A">
      <w:pPr>
        <w:spacing w:before="60" w:after="80"/>
      </w:pPr>
      <w:r>
        <w:rPr>
          <w:rFonts w:ascii="Arial" w:hAnsi="Arial" w:eastAsia="Arial" w:cs="Arial"/>
          <w:sz w:val="22"/>
          <w:szCs w:val="22"/>
        </w:rPr>
        <w:t>The system shall provide a Forgot Password flow enabling users to initiate a password reset request via their registered email address. In v1.0, the reset mechanism may be simulated; full email delivery is a v2.0 feature.</w:t>
      </w:r>
    </w:p>
    <w:p w14:paraId="71FB690D">
      <w:pPr>
        <w:spacing w:before="60" w:after="60"/>
      </w:pPr>
    </w:p>
    <w:p w14:paraId="160563C5">
      <w:pPr>
        <w:pStyle w:val="4"/>
        <w:spacing w:before="160" w:after="80"/>
      </w:pPr>
      <w:r>
        <w:rPr>
          <w:rFonts w:ascii="Arial" w:hAnsi="Arial" w:eastAsia="Arial" w:cs="Arial"/>
          <w:b/>
          <w:bCs/>
          <w:color w:val="2F5496"/>
          <w:sz w:val="24"/>
          <w:szCs w:val="24"/>
        </w:rPr>
        <w:t>3.1.4 FR-AUTH-004: Route Guard Enforcement</w:t>
      </w:r>
    </w:p>
    <w:p w14:paraId="36471E69">
      <w:pPr>
        <w:spacing w:before="60" w:after="80"/>
      </w:pPr>
      <w:r>
        <w:rPr>
          <w:rFonts w:ascii="Arial" w:hAnsi="Arial" w:eastAsia="Arial" w:cs="Arial"/>
          <w:sz w:val="22"/>
          <w:szCs w:val="22"/>
        </w:rPr>
        <w:t>All role-protected routes shall be enforced by the Angular roleGuard. Unauthenticated users attempting to access any protected route shall be redirected to the login page.</w:t>
      </w:r>
    </w:p>
    <w:p w14:paraId="1ADDC1B6">
      <w:pPr>
        <w:spacing w:before="60" w:after="60"/>
      </w:pPr>
    </w:p>
    <w:p w14:paraId="29EE55C0">
      <w:pPr>
        <w:pStyle w:val="3"/>
        <w:spacing w:before="240" w:after="100"/>
      </w:pPr>
      <w:r>
        <w:rPr>
          <w:rFonts w:ascii="Arial" w:hAnsi="Arial" w:eastAsia="Arial" w:cs="Arial"/>
          <w:b/>
          <w:bCs/>
          <w:color w:val="2E75B6"/>
          <w:sz w:val="26"/>
          <w:szCs w:val="26"/>
        </w:rPr>
        <w:t>3.2 Admin Module (FR-ADMIN)</w:t>
      </w:r>
    </w:p>
    <w:p w14:paraId="1BBE3A5F">
      <w:pPr>
        <w:pStyle w:val="4"/>
        <w:spacing w:before="160" w:after="80"/>
      </w:pPr>
      <w:r>
        <w:rPr>
          <w:rFonts w:ascii="Arial" w:hAnsi="Arial" w:eastAsia="Arial" w:cs="Arial"/>
          <w:b/>
          <w:bCs/>
          <w:color w:val="2F5496"/>
          <w:sz w:val="24"/>
          <w:szCs w:val="24"/>
        </w:rPr>
        <w:t>3.2.1 FR-ADMIN-001: Admin Dashboard</w:t>
      </w:r>
    </w:p>
    <w:p w14:paraId="48551A17">
      <w:pPr>
        <w:spacing w:before="60" w:after="80"/>
      </w:pPr>
      <w:r>
        <w:rPr>
          <w:rFonts w:ascii="Arial" w:hAnsi="Arial" w:eastAsia="Arial" w:cs="Arial"/>
          <w:sz w:val="22"/>
          <w:szCs w:val="22"/>
        </w:rPr>
        <w:t>The Admin Dashboard shall present a global analytical overview of the platform, including data visualizations rendered via Chart.js. The dashboard shall display, at minimum:</w:t>
      </w:r>
    </w:p>
    <w:p w14:paraId="14FC988F">
      <w:pPr>
        <w:pStyle w:val="14"/>
        <w:numPr>
          <w:ilvl w:val="0"/>
          <w:numId w:val="1"/>
        </w:numPr>
        <w:spacing w:before="40" w:after="40"/>
      </w:pPr>
      <w:r>
        <w:rPr>
          <w:rFonts w:ascii="Arial" w:hAnsi="Arial" w:eastAsia="Arial" w:cs="Arial"/>
          <w:sz w:val="22"/>
          <w:szCs w:val="22"/>
        </w:rPr>
        <w:t>Total active policies and policies by plan.</w:t>
      </w:r>
    </w:p>
    <w:p w14:paraId="3AEB9D01">
      <w:pPr>
        <w:pStyle w:val="14"/>
        <w:numPr>
          <w:ilvl w:val="0"/>
          <w:numId w:val="1"/>
        </w:numPr>
        <w:spacing w:before="40" w:after="40"/>
      </w:pPr>
      <w:r>
        <w:rPr>
          <w:rFonts w:ascii="Arial" w:hAnsi="Arial" w:eastAsia="Arial" w:cs="Arial"/>
          <w:sz w:val="22"/>
          <w:szCs w:val="22"/>
        </w:rPr>
        <w:t>Total claims (pending, approved, rejected) and their trend over time.</w:t>
      </w:r>
    </w:p>
    <w:p w14:paraId="2704F388">
      <w:pPr>
        <w:pStyle w:val="14"/>
        <w:numPr>
          <w:ilvl w:val="0"/>
          <w:numId w:val="1"/>
        </w:numPr>
        <w:spacing w:before="40" w:after="40"/>
      </w:pPr>
      <w:r>
        <w:rPr>
          <w:rFonts w:ascii="Arial" w:hAnsi="Arial" w:eastAsia="Arial" w:cs="Arial"/>
          <w:sz w:val="22"/>
          <w:szCs w:val="22"/>
        </w:rPr>
        <w:t>Revenue metrics and payment summaries.</w:t>
      </w:r>
    </w:p>
    <w:p w14:paraId="71EAE8C2">
      <w:pPr>
        <w:pStyle w:val="14"/>
        <w:numPr>
          <w:ilvl w:val="0"/>
          <w:numId w:val="1"/>
        </w:numPr>
        <w:spacing w:before="40" w:after="40"/>
      </w:pPr>
      <w:r>
        <w:rPr>
          <w:rFonts w:ascii="Arial" w:hAnsi="Arial" w:eastAsia="Arial" w:cs="Arial"/>
          <w:sz w:val="22"/>
          <w:szCs w:val="22"/>
        </w:rPr>
        <w:t>Agent performance statistics.</w:t>
      </w:r>
    </w:p>
    <w:p w14:paraId="08603B95">
      <w:pPr>
        <w:spacing w:before="60" w:after="60"/>
      </w:pPr>
    </w:p>
    <w:p w14:paraId="22F8E2A5">
      <w:pPr>
        <w:pStyle w:val="4"/>
        <w:spacing w:before="160" w:after="80"/>
      </w:pPr>
      <w:r>
        <w:rPr>
          <w:rFonts w:ascii="Arial" w:hAnsi="Arial" w:eastAsia="Arial" w:cs="Arial"/>
          <w:b/>
          <w:bCs/>
          <w:color w:val="2F5496"/>
          <w:sz w:val="24"/>
          <w:szCs w:val="24"/>
        </w:rPr>
        <w:t>3.2.2 FR-ADMIN-002: Add Insurance Plan</w:t>
      </w:r>
    </w:p>
    <w:p w14:paraId="603A446C">
      <w:pPr>
        <w:spacing w:before="60" w:after="80"/>
      </w:pPr>
      <w:r>
        <w:rPr>
          <w:rFonts w:ascii="Arial" w:hAnsi="Arial" w:eastAsia="Arial" w:cs="Arial"/>
          <w:sz w:val="22"/>
          <w:szCs w:val="22"/>
        </w:rPr>
        <w:t>Administrators shall be able to create new insurance plans. Each plan shall consist of:</w:t>
      </w:r>
    </w:p>
    <w:p w14:paraId="2CE50A13">
      <w:pPr>
        <w:pStyle w:val="14"/>
        <w:numPr>
          <w:ilvl w:val="0"/>
          <w:numId w:val="1"/>
        </w:numPr>
        <w:spacing w:before="40" w:after="40"/>
      </w:pPr>
      <w:r>
        <w:rPr>
          <w:rFonts w:ascii="Arial" w:hAnsi="Arial" w:eastAsia="Arial" w:cs="Arial"/>
          <w:sz w:val="22"/>
          <w:szCs w:val="22"/>
        </w:rPr>
        <w:t>Plan name, description, and category.</w:t>
      </w:r>
    </w:p>
    <w:p w14:paraId="58D3A415">
      <w:pPr>
        <w:pStyle w:val="14"/>
        <w:numPr>
          <w:ilvl w:val="0"/>
          <w:numId w:val="1"/>
        </w:numPr>
        <w:spacing w:before="40" w:after="40"/>
      </w:pPr>
      <w:r>
        <w:rPr>
          <w:rFonts w:ascii="Arial" w:hAnsi="Arial" w:eastAsia="Arial" w:cs="Arial"/>
          <w:sz w:val="22"/>
          <w:szCs w:val="22"/>
        </w:rPr>
        <w:t>One or more Plan Tiers (e.g., Basic, Standard, Premium), each with its own coverage amount and premium.</w:t>
      </w:r>
    </w:p>
    <w:p w14:paraId="35670B27">
      <w:pPr>
        <w:pStyle w:val="14"/>
        <w:numPr>
          <w:ilvl w:val="0"/>
          <w:numId w:val="1"/>
        </w:numPr>
        <w:spacing w:before="40" w:after="40"/>
      </w:pPr>
      <w:r>
        <w:rPr>
          <w:rFonts w:ascii="Arial" w:hAnsi="Arial" w:eastAsia="Arial" w:cs="Arial"/>
          <w:sz w:val="22"/>
          <w:szCs w:val="22"/>
        </w:rPr>
        <w:t>Plan status (Active / Inactive).</w:t>
      </w:r>
    </w:p>
    <w:p w14:paraId="20550ABC">
      <w:pPr>
        <w:spacing w:before="60" w:after="60"/>
      </w:pPr>
    </w:p>
    <w:p w14:paraId="09683483">
      <w:pPr>
        <w:pStyle w:val="4"/>
        <w:spacing w:before="160" w:after="80"/>
      </w:pPr>
      <w:r>
        <w:rPr>
          <w:rFonts w:ascii="Arial" w:hAnsi="Arial" w:eastAsia="Arial" w:cs="Arial"/>
          <w:b/>
          <w:bCs/>
          <w:color w:val="2F5496"/>
          <w:sz w:val="24"/>
          <w:szCs w:val="24"/>
        </w:rPr>
        <w:t>3.2.3 FR-ADMIN-003: Edit Insurance Plan</w:t>
      </w:r>
    </w:p>
    <w:p w14:paraId="35CB3BFD">
      <w:pPr>
        <w:spacing w:before="60" w:after="80"/>
      </w:pPr>
      <w:r>
        <w:rPr>
          <w:rFonts w:ascii="Arial" w:hAnsi="Arial" w:eastAsia="Arial" w:cs="Arial"/>
          <w:sz w:val="22"/>
          <w:szCs w:val="22"/>
        </w:rPr>
        <w:t>Administrators shall be able to edit existing insurance plans, including updating plan metadata and individual tier details. Plan edits shall not retroactively alter existing active PolicyAssignments.</w:t>
      </w:r>
    </w:p>
    <w:p w14:paraId="0E67B485">
      <w:pPr>
        <w:spacing w:before="60" w:after="60"/>
      </w:pPr>
    </w:p>
    <w:p w14:paraId="303939D1">
      <w:pPr>
        <w:pStyle w:val="3"/>
        <w:spacing w:before="240" w:after="100"/>
      </w:pPr>
      <w:r>
        <w:rPr>
          <w:rFonts w:ascii="Arial" w:hAnsi="Arial" w:eastAsia="Arial" w:cs="Arial"/>
          <w:b/>
          <w:bCs/>
          <w:color w:val="2E75B6"/>
          <w:sz w:val="26"/>
          <w:szCs w:val="26"/>
        </w:rPr>
        <w:t>3.3 Agent Module (FR-AGENT)</w:t>
      </w:r>
    </w:p>
    <w:p w14:paraId="2B9E8E8A">
      <w:pPr>
        <w:pStyle w:val="4"/>
        <w:spacing w:before="160" w:after="80"/>
      </w:pPr>
      <w:r>
        <w:rPr>
          <w:rFonts w:ascii="Arial" w:hAnsi="Arial" w:eastAsia="Arial" w:cs="Arial"/>
          <w:b/>
          <w:bCs/>
          <w:color w:val="2F5496"/>
          <w:sz w:val="24"/>
          <w:szCs w:val="24"/>
        </w:rPr>
        <w:t>3.3.1 FR-AGENT-001: Agent Dashboard</w:t>
      </w:r>
    </w:p>
    <w:p w14:paraId="296B2515">
      <w:pPr>
        <w:spacing w:before="60" w:after="80"/>
      </w:pPr>
      <w:r>
        <w:rPr>
          <w:rFonts w:ascii="Arial" w:hAnsi="Arial" w:eastAsia="Arial" w:cs="Arial"/>
          <w:sz w:val="22"/>
          <w:szCs w:val="22"/>
        </w:rPr>
        <w:t>The Agent Dashboard shall provide an overview of the agent's sales portfolio, including:</w:t>
      </w:r>
    </w:p>
    <w:p w14:paraId="394935C0">
      <w:pPr>
        <w:pStyle w:val="14"/>
        <w:numPr>
          <w:ilvl w:val="0"/>
          <w:numId w:val="1"/>
        </w:numPr>
        <w:spacing w:before="40" w:after="40"/>
      </w:pPr>
      <w:r>
        <w:rPr>
          <w:rFonts w:ascii="Arial" w:hAnsi="Arial" w:eastAsia="Arial" w:cs="Arial"/>
          <w:sz w:val="22"/>
          <w:szCs w:val="22"/>
        </w:rPr>
        <w:t>List of customers assigned to or managed by the agent.</w:t>
      </w:r>
    </w:p>
    <w:p w14:paraId="2D6AEE66">
      <w:pPr>
        <w:pStyle w:val="14"/>
        <w:numPr>
          <w:ilvl w:val="0"/>
          <w:numId w:val="1"/>
        </w:numPr>
        <w:spacing w:before="40" w:after="40"/>
      </w:pPr>
      <w:r>
        <w:rPr>
          <w:rFonts w:ascii="Arial" w:hAnsi="Arial" w:eastAsia="Arial" w:cs="Arial"/>
          <w:sz w:val="22"/>
          <w:szCs w:val="22"/>
        </w:rPr>
        <w:t>Number and value of policies sold attributed to the agent.</w:t>
      </w:r>
    </w:p>
    <w:p w14:paraId="2D75C98E">
      <w:pPr>
        <w:pStyle w:val="14"/>
        <w:numPr>
          <w:ilvl w:val="0"/>
          <w:numId w:val="1"/>
        </w:numPr>
        <w:spacing w:before="40" w:after="40"/>
      </w:pPr>
      <w:r>
        <w:rPr>
          <w:rFonts w:ascii="Arial" w:hAnsi="Arial" w:eastAsia="Arial" w:cs="Arial"/>
          <w:sz w:val="22"/>
          <w:szCs w:val="22"/>
        </w:rPr>
        <w:t>Graphical performance trends.</w:t>
      </w:r>
    </w:p>
    <w:p w14:paraId="592B2B82">
      <w:pPr>
        <w:spacing w:before="60" w:after="60"/>
      </w:pPr>
    </w:p>
    <w:p w14:paraId="1CCF92BB">
      <w:pPr>
        <w:pStyle w:val="3"/>
        <w:spacing w:before="240" w:after="100"/>
      </w:pPr>
      <w:r>
        <w:rPr>
          <w:rFonts w:ascii="Arial" w:hAnsi="Arial" w:eastAsia="Arial" w:cs="Arial"/>
          <w:b/>
          <w:bCs/>
          <w:color w:val="2E75B6"/>
          <w:sz w:val="26"/>
          <w:szCs w:val="26"/>
        </w:rPr>
        <w:t>3.4 Claims Officer Module (FR-CLAIMS)</w:t>
      </w:r>
    </w:p>
    <w:p w14:paraId="550C5B8E">
      <w:pPr>
        <w:pStyle w:val="4"/>
        <w:spacing w:before="160" w:after="80"/>
      </w:pPr>
      <w:r>
        <w:rPr>
          <w:rFonts w:ascii="Arial" w:hAnsi="Arial" w:eastAsia="Arial" w:cs="Arial"/>
          <w:b/>
          <w:bCs/>
          <w:color w:val="2F5496"/>
          <w:sz w:val="24"/>
          <w:szCs w:val="24"/>
        </w:rPr>
        <w:t>3.4.1 FR-CLAIMS-001: Claims Dashboard</w:t>
      </w:r>
    </w:p>
    <w:p w14:paraId="6A264955">
      <w:pPr>
        <w:spacing w:before="60" w:after="80"/>
      </w:pPr>
      <w:r>
        <w:rPr>
          <w:rFonts w:ascii="Arial" w:hAnsi="Arial" w:eastAsia="Arial" w:cs="Arial"/>
          <w:sz w:val="22"/>
          <w:szCs w:val="22"/>
        </w:rPr>
        <w:t>The Claims Officer Dashboard shall display all policy claims in a paginated, filterable data grid. Officers shall be able to filter claims by status (Pending, Approved, Rejected) and by date range.</w:t>
      </w:r>
    </w:p>
    <w:p w14:paraId="7F3ED69E">
      <w:pPr>
        <w:spacing w:before="60" w:after="60"/>
      </w:pPr>
    </w:p>
    <w:p w14:paraId="15CE97EB">
      <w:pPr>
        <w:pStyle w:val="4"/>
        <w:spacing w:before="160" w:after="80"/>
      </w:pPr>
      <w:r>
        <w:rPr>
          <w:rFonts w:ascii="Arial" w:hAnsi="Arial" w:eastAsia="Arial" w:cs="Arial"/>
          <w:b/>
          <w:bCs/>
          <w:color w:val="2F5496"/>
          <w:sz w:val="24"/>
          <w:szCs w:val="24"/>
        </w:rPr>
        <w:t>3.4.2 FR-CLAIMS-002: Approve Claim</w:t>
      </w:r>
    </w:p>
    <w:p w14:paraId="478179FD">
      <w:pPr>
        <w:spacing w:before="60" w:after="80"/>
      </w:pPr>
      <w:r>
        <w:rPr>
          <w:rFonts w:ascii="Arial" w:hAnsi="Arial" w:eastAsia="Arial" w:cs="Arial"/>
          <w:sz w:val="22"/>
          <w:szCs w:val="22"/>
        </w:rPr>
        <w:t>Claims Officers shall be able to review claim details and approve a pending claim. Approval shall update the Claim entity's status to Approved and record the approving officer's identity and timestamp.</w:t>
      </w:r>
    </w:p>
    <w:p w14:paraId="74A5D6A4">
      <w:pPr>
        <w:spacing w:before="60" w:after="60"/>
      </w:pPr>
    </w:p>
    <w:p w14:paraId="52AED6F5">
      <w:pPr>
        <w:pStyle w:val="4"/>
        <w:spacing w:before="160" w:after="80"/>
      </w:pPr>
      <w:r>
        <w:rPr>
          <w:rFonts w:ascii="Arial" w:hAnsi="Arial" w:eastAsia="Arial" w:cs="Arial"/>
          <w:b/>
          <w:bCs/>
          <w:color w:val="2F5496"/>
          <w:sz w:val="24"/>
          <w:szCs w:val="24"/>
        </w:rPr>
        <w:t>3.4.3 FR-CLAIMS-003: Reject Claim</w:t>
      </w:r>
    </w:p>
    <w:p w14:paraId="6663076B">
      <w:pPr>
        <w:spacing w:before="60" w:after="80"/>
      </w:pPr>
      <w:r>
        <w:rPr>
          <w:rFonts w:ascii="Arial" w:hAnsi="Arial" w:eastAsia="Arial" w:cs="Arial"/>
          <w:sz w:val="22"/>
          <w:szCs w:val="22"/>
        </w:rPr>
        <w:t>Claims Officers shall be able to reject a pending claim with a mandatory reason/remarks field. Rejection shall update the Claim entity's status to Rejected.</w:t>
      </w:r>
    </w:p>
    <w:p w14:paraId="0510E28F">
      <w:pPr>
        <w:spacing w:before="60" w:after="60"/>
      </w:pPr>
    </w:p>
    <w:p w14:paraId="055AB839">
      <w:pPr>
        <w:pStyle w:val="3"/>
        <w:spacing w:before="240" w:after="100"/>
      </w:pPr>
      <w:r>
        <w:rPr>
          <w:rFonts w:ascii="Arial" w:hAnsi="Arial" w:eastAsia="Arial" w:cs="Arial"/>
          <w:b/>
          <w:bCs/>
          <w:color w:val="2E75B6"/>
          <w:sz w:val="26"/>
          <w:szCs w:val="26"/>
        </w:rPr>
        <w:t>3.5 Customer Module (FR-CUST)</w:t>
      </w:r>
    </w:p>
    <w:p w14:paraId="50232044">
      <w:pPr>
        <w:pStyle w:val="4"/>
        <w:spacing w:before="160" w:after="80"/>
      </w:pPr>
      <w:r>
        <w:rPr>
          <w:rFonts w:ascii="Arial" w:hAnsi="Arial" w:eastAsia="Arial" w:cs="Arial"/>
          <w:b/>
          <w:bCs/>
          <w:color w:val="2F5496"/>
          <w:sz w:val="24"/>
          <w:szCs w:val="24"/>
        </w:rPr>
        <w:t>3.5.1 FR-CUST-001: Browse Plans (Anonymous)</w:t>
      </w:r>
    </w:p>
    <w:p w14:paraId="46D57F0B">
      <w:pPr>
        <w:spacing w:before="60" w:after="80"/>
      </w:pPr>
      <w:r>
        <w:rPr>
          <w:rFonts w:ascii="Arial" w:hAnsi="Arial" w:eastAsia="Arial" w:cs="Arial"/>
          <w:sz w:val="22"/>
          <w:szCs w:val="22"/>
        </w:rPr>
        <w:t>The plan catalog endpoint (GET /api/customer/plans) shall be accessible without authentication ([AllowAnonymous]). All active InsurancePlan and PlanTier objects shall be returned, enabling unauthenticated browsing of the product catalog.</w:t>
      </w:r>
    </w:p>
    <w:p w14:paraId="7A9DB7BE">
      <w:pPr>
        <w:spacing w:before="60" w:after="60"/>
      </w:pPr>
    </w:p>
    <w:p w14:paraId="715809C2">
      <w:pPr>
        <w:pStyle w:val="4"/>
        <w:spacing w:before="160" w:after="80"/>
      </w:pPr>
      <w:r>
        <w:rPr>
          <w:rFonts w:ascii="Arial" w:hAnsi="Arial" w:eastAsia="Arial" w:cs="Arial"/>
          <w:b/>
          <w:bCs/>
          <w:color w:val="2F5496"/>
          <w:sz w:val="24"/>
          <w:szCs w:val="24"/>
        </w:rPr>
        <w:t>3.5.2 FR-CUST-002: Customer Dashboard</w:t>
      </w:r>
    </w:p>
    <w:p w14:paraId="58C481CA">
      <w:pPr>
        <w:spacing w:before="60" w:after="80"/>
      </w:pPr>
      <w:r>
        <w:rPr>
          <w:rFonts w:ascii="Arial" w:hAnsi="Arial" w:eastAsia="Arial" w:cs="Arial"/>
          <w:sz w:val="22"/>
          <w:szCs w:val="22"/>
        </w:rPr>
        <w:t>An authenticated Customer shall access a personalized dashboard displaying:</w:t>
      </w:r>
    </w:p>
    <w:p w14:paraId="15DF0A1E">
      <w:pPr>
        <w:pStyle w:val="14"/>
        <w:numPr>
          <w:ilvl w:val="0"/>
          <w:numId w:val="1"/>
        </w:numPr>
        <w:spacing w:before="40" w:after="40"/>
      </w:pPr>
      <w:r>
        <w:rPr>
          <w:rFonts w:ascii="Arial" w:hAnsi="Arial" w:eastAsia="Arial" w:cs="Arial"/>
          <w:sz w:val="22"/>
          <w:szCs w:val="22"/>
        </w:rPr>
        <w:t>Summary of their active policies and policy statuses.</w:t>
      </w:r>
    </w:p>
    <w:p w14:paraId="78E13C96">
      <w:pPr>
        <w:pStyle w:val="14"/>
        <w:numPr>
          <w:ilvl w:val="0"/>
          <w:numId w:val="1"/>
        </w:numPr>
        <w:spacing w:before="40" w:after="40"/>
      </w:pPr>
      <w:r>
        <w:rPr>
          <w:rFonts w:ascii="Arial" w:hAnsi="Arial" w:eastAsia="Arial" w:cs="Arial"/>
          <w:sz w:val="22"/>
          <w:szCs w:val="22"/>
        </w:rPr>
        <w:t>List of submitted claims and their current statuses.</w:t>
      </w:r>
    </w:p>
    <w:p w14:paraId="39F7FB04">
      <w:pPr>
        <w:pStyle w:val="14"/>
        <w:numPr>
          <w:ilvl w:val="0"/>
          <w:numId w:val="1"/>
        </w:numPr>
        <w:spacing w:before="40" w:after="40"/>
      </w:pPr>
      <w:r>
        <w:rPr>
          <w:rFonts w:ascii="Arial" w:hAnsi="Arial" w:eastAsia="Arial" w:cs="Arial"/>
          <w:sz w:val="22"/>
          <w:szCs w:val="22"/>
        </w:rPr>
        <w:t>Upcoming policy renewal alerts.</w:t>
      </w:r>
    </w:p>
    <w:p w14:paraId="7B3559C7">
      <w:pPr>
        <w:pStyle w:val="14"/>
        <w:numPr>
          <w:ilvl w:val="0"/>
          <w:numId w:val="1"/>
        </w:numPr>
        <w:spacing w:before="40" w:after="40"/>
      </w:pPr>
      <w:r>
        <w:rPr>
          <w:rFonts w:ascii="Arial" w:hAnsi="Arial" w:eastAsia="Arial" w:cs="Arial"/>
          <w:sz w:val="22"/>
          <w:szCs w:val="22"/>
        </w:rPr>
        <w:t>Recent payment history.</w:t>
      </w:r>
    </w:p>
    <w:p w14:paraId="4CDD22A6">
      <w:pPr>
        <w:spacing w:before="60" w:after="60"/>
      </w:pPr>
    </w:p>
    <w:p w14:paraId="22B00A37">
      <w:pPr>
        <w:pStyle w:val="4"/>
        <w:spacing w:before="160" w:after="80"/>
      </w:pPr>
      <w:r>
        <w:rPr>
          <w:rFonts w:ascii="Arial" w:hAnsi="Arial" w:eastAsia="Arial" w:cs="Arial"/>
          <w:b/>
          <w:bCs/>
          <w:color w:val="2F5496"/>
          <w:sz w:val="24"/>
          <w:szCs w:val="24"/>
        </w:rPr>
        <w:t>3.5.3 FR-CUST-003: Policy Purchase Wizard</w:t>
      </w:r>
    </w:p>
    <w:p w14:paraId="537B5525">
      <w:pPr>
        <w:spacing w:before="60" w:after="80"/>
      </w:pPr>
      <w:r>
        <w:rPr>
          <w:rFonts w:ascii="Arial" w:hAnsi="Arial" w:eastAsia="Arial" w:cs="Arial"/>
          <w:sz w:val="22"/>
          <w:szCs w:val="22"/>
        </w:rPr>
        <w:t>The system shall provide a multi-step Angular Policy Wizard enabling customers to select a plan, configure options, review terms, and submit a policy request. The wizard shall:</w:t>
      </w:r>
    </w:p>
    <w:p w14:paraId="7E0294D4">
      <w:pPr>
        <w:pStyle w:val="14"/>
        <w:numPr>
          <w:ilvl w:val="0"/>
          <w:numId w:val="1"/>
        </w:numPr>
        <w:spacing w:before="40" w:after="40"/>
      </w:pPr>
      <w:r>
        <w:rPr>
          <w:rFonts w:ascii="Arial" w:hAnsi="Arial" w:eastAsia="Arial" w:cs="Arial"/>
          <w:sz w:val="22"/>
          <w:szCs w:val="22"/>
        </w:rPr>
        <w:t>Guide the customer through plan selection, tier selection, and nominee information.</w:t>
      </w:r>
    </w:p>
    <w:p w14:paraId="5F1D6BE4">
      <w:pPr>
        <w:pStyle w:val="14"/>
        <w:numPr>
          <w:ilvl w:val="0"/>
          <w:numId w:val="1"/>
        </w:numPr>
        <w:spacing w:before="40" w:after="40"/>
      </w:pPr>
      <w:r>
        <w:rPr>
          <w:rFonts w:ascii="Arial" w:hAnsi="Arial" w:eastAsia="Arial" w:cs="Arial"/>
          <w:sz w:val="22"/>
          <w:szCs w:val="22"/>
        </w:rPr>
        <w:t>Submit a RequestPolicyDto payload to POST /api/customer/request-policy.</w:t>
      </w:r>
    </w:p>
    <w:p w14:paraId="493610B1">
      <w:pPr>
        <w:pStyle w:val="14"/>
        <w:numPr>
          <w:ilvl w:val="0"/>
          <w:numId w:val="1"/>
        </w:numPr>
        <w:spacing w:before="40" w:after="40"/>
      </w:pPr>
      <w:r>
        <w:rPr>
          <w:rFonts w:ascii="Arial" w:hAnsi="Arial" w:eastAsia="Arial" w:cs="Arial"/>
          <w:sz w:val="22"/>
          <w:szCs w:val="22"/>
        </w:rPr>
        <w:t>The backend shall extract the customerId exclusively from the JWT claim (User.FindFirstValue("userId")), never from the request body.</w:t>
      </w:r>
    </w:p>
    <w:p w14:paraId="526AB65D">
      <w:pPr>
        <w:pStyle w:val="14"/>
        <w:numPr>
          <w:ilvl w:val="0"/>
          <w:numId w:val="1"/>
        </w:numPr>
        <w:spacing w:before="40" w:after="40"/>
      </w:pPr>
      <w:r>
        <w:rPr>
          <w:rFonts w:ascii="Arial" w:hAnsi="Arial" w:eastAsia="Arial" w:cs="Arial"/>
          <w:sz w:val="22"/>
          <w:szCs w:val="22"/>
        </w:rPr>
        <w:t>On success, the backend shall create a PolicyAssignment record linking the customer to the selected plan.</w:t>
      </w:r>
    </w:p>
    <w:p w14:paraId="19246787">
      <w:pPr>
        <w:spacing w:before="60" w:after="60"/>
      </w:pPr>
    </w:p>
    <w:p w14:paraId="5B2AB51F">
      <w:pPr>
        <w:pStyle w:val="4"/>
        <w:spacing w:before="160" w:after="80"/>
      </w:pPr>
      <w:r>
        <w:rPr>
          <w:rFonts w:ascii="Arial" w:hAnsi="Arial" w:eastAsia="Arial" w:cs="Arial"/>
          <w:b/>
          <w:bCs/>
          <w:color w:val="2F5496"/>
          <w:sz w:val="24"/>
          <w:szCs w:val="24"/>
        </w:rPr>
        <w:t>3.5.4 FR-CUST-004: Make Payment</w:t>
      </w:r>
    </w:p>
    <w:p w14:paraId="3C439555">
      <w:pPr>
        <w:spacing w:before="60" w:after="80"/>
      </w:pPr>
      <w:r>
        <w:rPr>
          <w:rFonts w:ascii="Arial" w:hAnsi="Arial" w:eastAsia="Arial" w:cs="Arial"/>
          <w:sz w:val="22"/>
          <w:szCs w:val="22"/>
        </w:rPr>
        <w:t>Following policy assignment, the customer shall be directed to a payment step. The system shall:</w:t>
      </w:r>
    </w:p>
    <w:p w14:paraId="40C5C97B">
      <w:pPr>
        <w:pStyle w:val="14"/>
        <w:numPr>
          <w:ilvl w:val="0"/>
          <w:numId w:val="1"/>
        </w:numPr>
        <w:spacing w:before="40" w:after="40"/>
      </w:pPr>
      <w:r>
        <w:rPr>
          <w:rFonts w:ascii="Arial" w:hAnsi="Arial" w:eastAsia="Arial" w:cs="Arial"/>
          <w:sz w:val="22"/>
          <w:szCs w:val="22"/>
        </w:rPr>
        <w:t>Post payment details to POST /api/customer/make-payment.</w:t>
      </w:r>
    </w:p>
    <w:p w14:paraId="2A2847C2">
      <w:pPr>
        <w:pStyle w:val="14"/>
        <w:numPr>
          <w:ilvl w:val="0"/>
          <w:numId w:val="1"/>
        </w:numPr>
        <w:spacing w:before="40" w:after="40"/>
      </w:pPr>
      <w:r>
        <w:rPr>
          <w:rFonts w:ascii="Arial" w:hAnsi="Arial" w:eastAsia="Arial" w:cs="Arial"/>
          <w:sz w:val="22"/>
          <w:szCs w:val="22"/>
        </w:rPr>
        <w:t>Record a Payment entity against the policy.</w:t>
      </w:r>
    </w:p>
    <w:p w14:paraId="48E0849F">
      <w:pPr>
        <w:pStyle w:val="14"/>
        <w:numPr>
          <w:ilvl w:val="0"/>
          <w:numId w:val="1"/>
        </w:numPr>
        <w:spacing w:before="40" w:after="40"/>
      </w:pPr>
      <w:r>
        <w:rPr>
          <w:rFonts w:ascii="Arial" w:hAnsi="Arial" w:eastAsia="Arial" w:cs="Arial"/>
          <w:sz w:val="22"/>
          <w:szCs w:val="22"/>
        </w:rPr>
        <w:t>Return an Invoice URL for the customer's records.</w:t>
      </w:r>
    </w:p>
    <w:p w14:paraId="2A352754">
      <w:pPr>
        <w:spacing w:before="60" w:after="60"/>
      </w:pPr>
    </w:p>
    <w:p w14:paraId="100AEA0D">
      <w:pPr>
        <w:pStyle w:val="4"/>
        <w:spacing w:before="160" w:after="80"/>
      </w:pPr>
      <w:r>
        <w:rPr>
          <w:rFonts w:ascii="Arial" w:hAnsi="Arial" w:eastAsia="Arial" w:cs="Arial"/>
          <w:b/>
          <w:bCs/>
          <w:color w:val="2F5496"/>
          <w:sz w:val="24"/>
          <w:szCs w:val="24"/>
        </w:rPr>
        <w:t>3.5.5 FR-CUST-005: Raise a Claim</w:t>
      </w:r>
    </w:p>
    <w:p w14:paraId="2FEF80E1">
      <w:pPr>
        <w:spacing w:before="60" w:after="80"/>
      </w:pPr>
      <w:r>
        <w:rPr>
          <w:rFonts w:ascii="Arial" w:hAnsi="Arial" w:eastAsia="Arial" w:cs="Arial"/>
          <w:sz w:val="22"/>
          <w:szCs w:val="22"/>
        </w:rPr>
        <w:t>An authenticated Customer with an active PolicyAssignment shall be able to submit a claim via the Angular Claims module. The request shall be posted to POST /api/customer/raise-claim. The backend shall:</w:t>
      </w:r>
    </w:p>
    <w:p w14:paraId="7C17986F">
      <w:pPr>
        <w:pStyle w:val="14"/>
        <w:numPr>
          <w:ilvl w:val="0"/>
          <w:numId w:val="1"/>
        </w:numPr>
        <w:spacing w:before="40" w:after="40"/>
      </w:pPr>
      <w:r>
        <w:rPr>
          <w:rFonts w:ascii="Arial" w:hAnsi="Arial" w:eastAsia="Arial" w:cs="Arial"/>
          <w:sz w:val="22"/>
          <w:szCs w:val="22"/>
        </w:rPr>
        <w:t>Validate that the customer possesses a valid, active PolicyAssignment before creating the Claim.</w:t>
      </w:r>
    </w:p>
    <w:p w14:paraId="1693EB0C">
      <w:pPr>
        <w:pStyle w:val="14"/>
        <w:numPr>
          <w:ilvl w:val="0"/>
          <w:numId w:val="1"/>
        </w:numPr>
        <w:spacing w:before="40" w:after="40"/>
      </w:pPr>
      <w:r>
        <w:rPr>
          <w:rFonts w:ascii="Arial" w:hAnsi="Arial" w:eastAsia="Arial" w:cs="Arial"/>
          <w:sz w:val="22"/>
          <w:szCs w:val="22"/>
        </w:rPr>
        <w:t>Create a Claim entity with status Pending.</w:t>
      </w:r>
    </w:p>
    <w:p w14:paraId="288A9AB5">
      <w:pPr>
        <w:pStyle w:val="14"/>
        <w:numPr>
          <w:ilvl w:val="0"/>
          <w:numId w:val="1"/>
        </w:numPr>
        <w:spacing w:before="40" w:after="40"/>
      </w:pPr>
      <w:r>
        <w:rPr>
          <w:rFonts w:ascii="Arial" w:hAnsi="Arial" w:eastAsia="Arial" w:cs="Arial"/>
          <w:sz w:val="22"/>
          <w:szCs w:val="22"/>
        </w:rPr>
        <w:t>Reject the request with HTTP 400/403 if no valid active policy exists.</w:t>
      </w:r>
    </w:p>
    <w:p w14:paraId="57C13E74">
      <w:pPr>
        <w:spacing w:before="60" w:after="60"/>
      </w:pPr>
    </w:p>
    <w:p w14:paraId="3671E8D3">
      <w:pPr>
        <w:pStyle w:val="4"/>
        <w:spacing w:before="160" w:after="80"/>
      </w:pPr>
      <w:r>
        <w:rPr>
          <w:rFonts w:ascii="Arial" w:hAnsi="Arial" w:eastAsia="Arial" w:cs="Arial"/>
          <w:b/>
          <w:bCs/>
          <w:color w:val="2F5496"/>
          <w:sz w:val="24"/>
          <w:szCs w:val="24"/>
        </w:rPr>
        <w:t>3.5.6 FR-CUST-006: Policy Renewal</w:t>
      </w:r>
    </w:p>
    <w:p w14:paraId="1EAB07B3">
      <w:pPr>
        <w:spacing w:before="60" w:after="80"/>
      </w:pPr>
      <w:r>
        <w:rPr>
          <w:rFonts w:ascii="Arial" w:hAnsi="Arial" w:eastAsia="Arial" w:cs="Arial"/>
          <w:sz w:val="22"/>
          <w:szCs w:val="22"/>
        </w:rPr>
        <w:t>A Customer shall be able to renew an existing policy by issuing a POST to /api/customer/renew-policy/{policyId}. The system shall automatically extend the policy's ExpiryDate by exactly 365 days from the renewal date. Only policies owned by the authenticated customer (verified via JWT) shall be renewable.</w:t>
      </w:r>
    </w:p>
    <w:p w14:paraId="041E94DB">
      <w:pPr>
        <w:spacing w:before="60" w:after="60"/>
      </w:pPr>
    </w:p>
    <w:p w14:paraId="1F3B1B0E">
      <w:r>
        <w:br w:type="page"/>
      </w:r>
    </w:p>
    <w:p w14:paraId="130116C3">
      <w:pPr>
        <w:pStyle w:val="2"/>
        <w:pBdr>
          <w:bottom w:val="single" w:color="2E75B6" w:sz="6" w:space="4"/>
        </w:pBdr>
        <w:spacing w:before="360" w:after="120"/>
      </w:pPr>
      <w:r>
        <w:rPr>
          <w:rFonts w:ascii="Arial" w:hAnsi="Arial" w:eastAsia="Arial" w:cs="Arial"/>
          <w:b/>
          <w:bCs/>
          <w:color w:val="1F4E79"/>
          <w:sz w:val="32"/>
          <w:szCs w:val="32"/>
        </w:rPr>
        <w:t>4. Non-Functional Requirements</w:t>
      </w:r>
    </w:p>
    <w:p w14:paraId="7FADDF50">
      <w:pPr>
        <w:pStyle w:val="3"/>
        <w:spacing w:before="240" w:after="100"/>
      </w:pPr>
      <w:r>
        <w:rPr>
          <w:rFonts w:ascii="Arial" w:hAnsi="Arial" w:eastAsia="Arial" w:cs="Arial"/>
          <w:b/>
          <w:bCs/>
          <w:color w:val="2E75B6"/>
          <w:sz w:val="26"/>
          <w:szCs w:val="26"/>
        </w:rPr>
        <w:t>4.1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4960"/>
      </w:tblGrid>
      <w:tr w14:paraId="13FC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18562352">
            <w:r>
              <w:rPr>
                <w:rFonts w:ascii="Arial" w:hAnsi="Arial" w:eastAsia="Arial" w:cs="Arial"/>
                <w:b/>
                <w:bCs/>
                <w:color w:val="FFFFFF"/>
                <w:sz w:val="20"/>
                <w:szCs w:val="20"/>
              </w:rPr>
              <w:t>ID</w:t>
            </w:r>
          </w:p>
        </w:tc>
        <w:tc>
          <w:tcPr>
            <w:tcW w:w="28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19312889">
            <w:r>
              <w:rPr>
                <w:rFonts w:ascii="Arial" w:hAnsi="Arial" w:eastAsia="Arial" w:cs="Arial"/>
                <w:b/>
                <w:bCs/>
                <w:color w:val="FFFFFF"/>
                <w:sz w:val="20"/>
                <w:szCs w:val="20"/>
              </w:rPr>
              <w:t>Metric</w:t>
            </w:r>
          </w:p>
        </w:tc>
        <w:tc>
          <w:tcPr>
            <w:tcW w:w="49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1249F6D5">
            <w:r>
              <w:rPr>
                <w:rFonts w:ascii="Arial" w:hAnsi="Arial" w:eastAsia="Arial" w:cs="Arial"/>
                <w:b/>
                <w:bCs/>
                <w:color w:val="FFFFFF"/>
                <w:sz w:val="20"/>
                <w:szCs w:val="20"/>
              </w:rPr>
              <w:t>Target</w:t>
            </w:r>
          </w:p>
        </w:tc>
      </w:tr>
      <w:tr w14:paraId="331B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83BF71A">
            <w:r>
              <w:rPr>
                <w:rFonts w:ascii="Arial" w:hAnsi="Arial" w:eastAsia="Arial" w:cs="Arial"/>
                <w:b w:val="0"/>
                <w:bCs w:val="0"/>
                <w:sz w:val="20"/>
                <w:szCs w:val="20"/>
              </w:rPr>
              <w:t>NFR-PERF-001</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708B876">
            <w:r>
              <w:rPr>
                <w:rFonts w:ascii="Arial" w:hAnsi="Arial" w:eastAsia="Arial" w:cs="Arial"/>
                <w:b w:val="0"/>
                <w:bCs w:val="0"/>
                <w:sz w:val="20"/>
                <w:szCs w:val="20"/>
              </w:rPr>
              <w:t>API Response Time</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11BF151">
            <w:r>
              <w:rPr>
                <w:rFonts w:ascii="Arial" w:hAnsi="Arial" w:eastAsia="Arial" w:cs="Arial"/>
                <w:b w:val="0"/>
                <w:bCs w:val="0"/>
                <w:sz w:val="20"/>
                <w:szCs w:val="20"/>
              </w:rPr>
              <w:t>95th percentile &lt; 500ms for standard CRUD operations under normal load</w:t>
            </w:r>
          </w:p>
        </w:tc>
      </w:tr>
      <w:tr w14:paraId="2C5D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AB43E7B">
            <w:r>
              <w:rPr>
                <w:rFonts w:ascii="Arial" w:hAnsi="Arial" w:eastAsia="Arial" w:cs="Arial"/>
                <w:b w:val="0"/>
                <w:bCs w:val="0"/>
                <w:sz w:val="20"/>
                <w:szCs w:val="20"/>
              </w:rPr>
              <w:t>NFR-PERF-002</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F346B40">
            <w:r>
              <w:rPr>
                <w:rFonts w:ascii="Arial" w:hAnsi="Arial" w:eastAsia="Arial" w:cs="Arial"/>
                <w:b w:val="0"/>
                <w:bCs w:val="0"/>
                <w:sz w:val="20"/>
                <w:szCs w:val="20"/>
              </w:rPr>
              <w:t>Angular Initial Load</w:t>
            </w:r>
          </w:p>
        </w:tc>
        <w:tc>
          <w:tcPr>
            <w:tcW w:w="4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47F867B">
            <w:r>
              <w:rPr>
                <w:rFonts w:ascii="Arial" w:hAnsi="Arial" w:eastAsia="Arial" w:cs="Arial"/>
                <w:b w:val="0"/>
                <w:bCs w:val="0"/>
                <w:sz w:val="20"/>
                <w:szCs w:val="20"/>
              </w:rPr>
              <w:t>First Contentful Paint &lt; 3 seconds on a 4G connection via lazy loading</w:t>
            </w:r>
          </w:p>
        </w:tc>
      </w:tr>
      <w:tr w14:paraId="2B23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B0B48D4">
            <w:r>
              <w:rPr>
                <w:rFonts w:ascii="Arial" w:hAnsi="Arial" w:eastAsia="Arial" w:cs="Arial"/>
                <w:b w:val="0"/>
                <w:bCs w:val="0"/>
                <w:sz w:val="20"/>
                <w:szCs w:val="20"/>
              </w:rPr>
              <w:t>NFR-PERF-003</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A2A3EDB">
            <w:r>
              <w:rPr>
                <w:rFonts w:ascii="Arial" w:hAnsi="Arial" w:eastAsia="Arial" w:cs="Arial"/>
                <w:b w:val="0"/>
                <w:bCs w:val="0"/>
                <w:sz w:val="20"/>
                <w:szCs w:val="20"/>
              </w:rPr>
              <w:t>Dashboard Render</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EFDF618">
            <w:r>
              <w:rPr>
                <w:rFonts w:ascii="Arial" w:hAnsi="Arial" w:eastAsia="Arial" w:cs="Arial"/>
                <w:b w:val="0"/>
                <w:bCs w:val="0"/>
                <w:sz w:val="20"/>
                <w:szCs w:val="20"/>
              </w:rPr>
              <w:t>Admin/Agent dashboards with Chart.js charts render within 2 seconds</w:t>
            </w:r>
          </w:p>
        </w:tc>
      </w:tr>
      <w:tr w14:paraId="192C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A0D4DF7">
            <w:r>
              <w:rPr>
                <w:rFonts w:ascii="Arial" w:hAnsi="Arial" w:eastAsia="Arial" w:cs="Arial"/>
                <w:b w:val="0"/>
                <w:bCs w:val="0"/>
                <w:sz w:val="20"/>
                <w:szCs w:val="20"/>
              </w:rPr>
              <w:t>NFR-PERF-004</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14BCA35">
            <w:r>
              <w:rPr>
                <w:rFonts w:ascii="Arial" w:hAnsi="Arial" w:eastAsia="Arial" w:cs="Arial"/>
                <w:b w:val="0"/>
                <w:bCs w:val="0"/>
                <w:sz w:val="20"/>
                <w:szCs w:val="20"/>
              </w:rPr>
              <w:t>Concurrent Users</w:t>
            </w:r>
          </w:p>
        </w:tc>
        <w:tc>
          <w:tcPr>
            <w:tcW w:w="49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CBA5FC3">
            <w:r>
              <w:rPr>
                <w:rFonts w:ascii="Arial" w:hAnsi="Arial" w:eastAsia="Arial" w:cs="Arial"/>
                <w:b w:val="0"/>
                <w:bCs w:val="0"/>
                <w:sz w:val="20"/>
                <w:szCs w:val="20"/>
              </w:rPr>
              <w:t>System shall support a minimum of 200 concurrent users without degradation</w:t>
            </w:r>
          </w:p>
        </w:tc>
      </w:tr>
    </w:tbl>
    <w:p w14:paraId="1BA40FA0">
      <w:pPr>
        <w:spacing w:before="60" w:after="60"/>
      </w:pPr>
    </w:p>
    <w:p w14:paraId="05253DF0">
      <w:pPr>
        <w:pStyle w:val="3"/>
        <w:spacing w:before="240" w:after="100"/>
      </w:pPr>
      <w:r>
        <w:rPr>
          <w:rFonts w:ascii="Arial" w:hAnsi="Arial" w:eastAsia="Arial" w:cs="Arial"/>
          <w:b/>
          <w:bCs/>
          <w:color w:val="2E75B6"/>
          <w:sz w:val="26"/>
          <w:szCs w:val="26"/>
        </w:rPr>
        <w:t>4.2 Security Requirements</w:t>
      </w:r>
    </w:p>
    <w:p w14:paraId="6CD4DE26">
      <w:pPr>
        <w:pStyle w:val="14"/>
        <w:numPr>
          <w:ilvl w:val="0"/>
          <w:numId w:val="1"/>
        </w:numPr>
        <w:spacing w:before="40" w:after="40"/>
      </w:pPr>
      <w:r>
        <w:rPr>
          <w:rFonts w:ascii="Arial" w:hAnsi="Arial" w:eastAsia="Arial" w:cs="Arial"/>
          <w:sz w:val="22"/>
          <w:szCs w:val="22"/>
        </w:rPr>
        <w:t>NFR-SEC-001: All API communication shall occur over HTTPS/TLS 1.2+.</w:t>
      </w:r>
    </w:p>
    <w:p w14:paraId="39584F6F">
      <w:pPr>
        <w:pStyle w:val="14"/>
        <w:numPr>
          <w:ilvl w:val="0"/>
          <w:numId w:val="1"/>
        </w:numPr>
        <w:spacing w:before="40" w:after="40"/>
      </w:pPr>
      <w:r>
        <w:rPr>
          <w:rFonts w:ascii="Arial" w:hAnsi="Arial" w:eastAsia="Arial" w:cs="Arial"/>
          <w:sz w:val="22"/>
          <w:szCs w:val="22"/>
        </w:rPr>
        <w:t>NFR-SEC-002: JWT tokens shall be cryptographically signed using a server-side secret key (Jwt:Secret) and shall include an expiry claim.</w:t>
      </w:r>
    </w:p>
    <w:p w14:paraId="138BA039">
      <w:pPr>
        <w:pStyle w:val="14"/>
        <w:numPr>
          <w:ilvl w:val="0"/>
          <w:numId w:val="1"/>
        </w:numPr>
        <w:spacing w:before="40" w:after="40"/>
      </w:pPr>
      <w:r>
        <w:rPr>
          <w:rFonts w:ascii="Arial" w:hAnsi="Arial" w:eastAsia="Arial" w:cs="Arial"/>
          <w:sz w:val="22"/>
          <w:szCs w:val="22"/>
        </w:rPr>
        <w:t>NFR-SEC-003: Backend controllers shall enforce authorization using [Authorize(Roles = "...")] attributes, preventing privilege escalation between roles.</w:t>
      </w:r>
    </w:p>
    <w:p w14:paraId="3C17EBB4">
      <w:pPr>
        <w:pStyle w:val="14"/>
        <w:numPr>
          <w:ilvl w:val="0"/>
          <w:numId w:val="1"/>
        </w:numPr>
        <w:spacing w:before="40" w:after="40"/>
      </w:pPr>
      <w:r>
        <w:rPr>
          <w:rFonts w:ascii="Arial" w:hAnsi="Arial" w:eastAsia="Arial" w:cs="Arial"/>
          <w:sz w:val="22"/>
          <w:szCs w:val="22"/>
        </w:rPr>
        <w:t>NFR-SEC-004: Sensitive customer data (userId) shall be extracted from the JWT payload server-side; client-supplied IDs for identity resolution shall be rejected.</w:t>
      </w:r>
    </w:p>
    <w:p w14:paraId="0A4A19BF">
      <w:pPr>
        <w:pStyle w:val="14"/>
        <w:numPr>
          <w:ilvl w:val="0"/>
          <w:numId w:val="1"/>
        </w:numPr>
        <w:spacing w:before="40" w:after="40"/>
      </w:pPr>
      <w:r>
        <w:rPr>
          <w:rFonts w:ascii="Arial" w:hAnsi="Arial" w:eastAsia="Arial" w:cs="Arial"/>
          <w:sz w:val="22"/>
          <w:szCs w:val="22"/>
        </w:rPr>
        <w:t>NFR-SEC-005: Passwords shall be stored using industry-standard hashing algorithms (BCrypt or ASP.NET Core Identity password hasher).</w:t>
      </w:r>
    </w:p>
    <w:p w14:paraId="1ACD684D">
      <w:pPr>
        <w:pStyle w:val="14"/>
        <w:numPr>
          <w:ilvl w:val="0"/>
          <w:numId w:val="1"/>
        </w:numPr>
        <w:spacing w:before="40" w:after="40"/>
      </w:pPr>
      <w:r>
        <w:rPr>
          <w:rFonts w:ascii="Arial" w:hAnsi="Arial" w:eastAsia="Arial" w:cs="Arial"/>
          <w:sz w:val="22"/>
          <w:szCs w:val="22"/>
        </w:rPr>
        <w:t>NFR-SEC-006: The GlobalExceptionHandler middleware shall prevent stack traces or internal error details from being exposed in API error responses.</w:t>
      </w:r>
    </w:p>
    <w:p w14:paraId="57E01853">
      <w:pPr>
        <w:spacing w:before="60" w:after="60"/>
      </w:pPr>
    </w:p>
    <w:p w14:paraId="4959EF1E">
      <w:pPr>
        <w:pStyle w:val="3"/>
        <w:spacing w:before="240" w:after="100"/>
      </w:pPr>
      <w:r>
        <w:rPr>
          <w:rFonts w:ascii="Arial" w:hAnsi="Arial" w:eastAsia="Arial" w:cs="Arial"/>
          <w:b/>
          <w:bCs/>
          <w:color w:val="2E75B6"/>
          <w:sz w:val="26"/>
          <w:szCs w:val="26"/>
        </w:rPr>
        <w:t>4.3 Reliability and Availability</w:t>
      </w:r>
    </w:p>
    <w:p w14:paraId="0B670FB9">
      <w:pPr>
        <w:pStyle w:val="14"/>
        <w:numPr>
          <w:ilvl w:val="0"/>
          <w:numId w:val="1"/>
        </w:numPr>
        <w:spacing w:before="40" w:after="40"/>
      </w:pPr>
      <w:r>
        <w:rPr>
          <w:rFonts w:ascii="Arial" w:hAnsi="Arial" w:eastAsia="Arial" w:cs="Arial"/>
          <w:sz w:val="22"/>
          <w:szCs w:val="22"/>
        </w:rPr>
        <w:t>NFR-REL-001: The system shall target 99.5% uptime during business hours.</w:t>
      </w:r>
    </w:p>
    <w:p w14:paraId="51C78AD5">
      <w:pPr>
        <w:pStyle w:val="14"/>
        <w:numPr>
          <w:ilvl w:val="0"/>
          <w:numId w:val="1"/>
        </w:numPr>
        <w:spacing w:before="40" w:after="40"/>
      </w:pPr>
      <w:r>
        <w:rPr>
          <w:rFonts w:ascii="Arial" w:hAnsi="Arial" w:eastAsia="Arial" w:cs="Arial"/>
          <w:sz w:val="22"/>
          <w:szCs w:val="22"/>
        </w:rPr>
        <w:t>NFR-REL-002: The GlobalExceptionHandler shall ensure unhandled exceptions do not crash the API process; all errors shall be serialized as RFC 7807 Problem Details JSON.</w:t>
      </w:r>
    </w:p>
    <w:p w14:paraId="7EF38063">
      <w:pPr>
        <w:pStyle w:val="14"/>
        <w:numPr>
          <w:ilvl w:val="0"/>
          <w:numId w:val="1"/>
        </w:numPr>
        <w:spacing w:before="40" w:after="40"/>
      </w:pPr>
      <w:r>
        <w:rPr>
          <w:rFonts w:ascii="Arial" w:hAnsi="Arial" w:eastAsia="Arial" w:cs="Arial"/>
          <w:sz w:val="22"/>
          <w:szCs w:val="22"/>
        </w:rPr>
        <w:t>NFR-REL-003: EF Core migrations shall be applied automatically on startup to ensure schema consistency across environments.</w:t>
      </w:r>
    </w:p>
    <w:p w14:paraId="1E7B22AA">
      <w:pPr>
        <w:spacing w:before="60" w:after="60"/>
      </w:pPr>
      <w:bookmarkStart w:id="0" w:name="_GoBack"/>
      <w:bookmarkEnd w:id="0"/>
    </w:p>
    <w:p w14:paraId="59CE0CC9">
      <w:pPr>
        <w:pStyle w:val="3"/>
        <w:spacing w:before="240" w:after="100"/>
      </w:pPr>
      <w:r>
        <w:rPr>
          <w:rFonts w:ascii="Arial" w:hAnsi="Arial" w:eastAsia="Arial" w:cs="Arial"/>
          <w:b/>
          <w:bCs/>
          <w:color w:val="2E75B6"/>
          <w:sz w:val="26"/>
          <w:szCs w:val="26"/>
        </w:rPr>
        <w:t>4.4 Maintainability</w:t>
      </w:r>
    </w:p>
    <w:p w14:paraId="25800A56">
      <w:pPr>
        <w:pStyle w:val="14"/>
        <w:numPr>
          <w:ilvl w:val="0"/>
          <w:numId w:val="1"/>
        </w:numPr>
        <w:spacing w:before="40" w:after="40"/>
      </w:pPr>
      <w:r>
        <w:rPr>
          <w:rFonts w:ascii="Arial" w:hAnsi="Arial" w:eastAsia="Arial" w:cs="Arial"/>
          <w:sz w:val="22"/>
          <w:szCs w:val="22"/>
        </w:rPr>
        <w:t>NFR-MAINT-001: The backend shall strictly adhere to Clean Architecture — the Domain layer shall have zero external dependencies.</w:t>
      </w:r>
    </w:p>
    <w:p w14:paraId="5D43474D">
      <w:pPr>
        <w:pStyle w:val="14"/>
        <w:numPr>
          <w:ilvl w:val="0"/>
          <w:numId w:val="1"/>
        </w:numPr>
        <w:spacing w:before="40" w:after="40"/>
      </w:pPr>
      <w:r>
        <w:rPr>
          <w:rFonts w:ascii="Arial" w:hAnsi="Arial" w:eastAsia="Arial" w:cs="Arial"/>
          <w:sz w:val="22"/>
          <w:szCs w:val="22"/>
        </w:rPr>
        <w:t>NFR-MAINT-002: All business logic shall reside in the Application Layer (IAdminService, ICustomerService, IClaimService, etc.); controllers shall only delegate to services.</w:t>
      </w:r>
    </w:p>
    <w:p w14:paraId="42971D11">
      <w:pPr>
        <w:pStyle w:val="14"/>
        <w:numPr>
          <w:ilvl w:val="0"/>
          <w:numId w:val="1"/>
        </w:numPr>
        <w:spacing w:before="40" w:after="40"/>
      </w:pPr>
      <w:r>
        <w:rPr>
          <w:rFonts w:ascii="Arial" w:hAnsi="Arial" w:eastAsia="Arial" w:cs="Arial"/>
          <w:sz w:val="22"/>
          <w:szCs w:val="22"/>
        </w:rPr>
        <w:t>NFR-MAINT-003: The Repository Pattern shall abstract all data access, ensuring the Application Layer is not coupled to EF Core implementation details.</w:t>
      </w:r>
    </w:p>
    <w:p w14:paraId="3C30BF85">
      <w:pPr>
        <w:pStyle w:val="14"/>
        <w:numPr>
          <w:ilvl w:val="0"/>
          <w:numId w:val="1"/>
        </w:numPr>
        <w:spacing w:before="40" w:after="40"/>
      </w:pPr>
      <w:r>
        <w:rPr>
          <w:rFonts w:ascii="Arial" w:hAnsi="Arial" w:eastAsia="Arial" w:cs="Arial"/>
          <w:sz w:val="22"/>
          <w:szCs w:val="22"/>
        </w:rPr>
        <w:t>NFR-MAINT-004: Angular feature modules shall be siloed by role, enabling independent development and updates per role.</w:t>
      </w:r>
    </w:p>
    <w:p w14:paraId="5A52E89F">
      <w:pPr>
        <w:spacing w:before="60" w:after="60"/>
      </w:pPr>
    </w:p>
    <w:p w14:paraId="6B8F48C9">
      <w:pPr>
        <w:pStyle w:val="3"/>
        <w:spacing w:before="240" w:after="100"/>
      </w:pPr>
      <w:r>
        <w:rPr>
          <w:rFonts w:ascii="Arial" w:hAnsi="Arial" w:eastAsia="Arial" w:cs="Arial"/>
          <w:b/>
          <w:bCs/>
          <w:color w:val="2E75B6"/>
          <w:sz w:val="26"/>
          <w:szCs w:val="26"/>
        </w:rPr>
        <w:t>4.5 Scalability</w:t>
      </w:r>
    </w:p>
    <w:p w14:paraId="2D773749">
      <w:pPr>
        <w:pStyle w:val="14"/>
        <w:numPr>
          <w:ilvl w:val="0"/>
          <w:numId w:val="1"/>
        </w:numPr>
        <w:spacing w:before="40" w:after="40"/>
      </w:pPr>
      <w:r>
        <w:rPr>
          <w:rFonts w:ascii="Arial" w:hAnsi="Arial" w:eastAsia="Arial" w:cs="Arial"/>
          <w:sz w:val="22"/>
          <w:szCs w:val="22"/>
        </w:rPr>
        <w:t>NFR-SCALE-001: The stateless JWT authentication model enables horizontal scaling of the API without shared session infrastructure.</w:t>
      </w:r>
    </w:p>
    <w:p w14:paraId="3591ADF0">
      <w:pPr>
        <w:pStyle w:val="14"/>
        <w:numPr>
          <w:ilvl w:val="0"/>
          <w:numId w:val="1"/>
        </w:numPr>
        <w:spacing w:before="40" w:after="40"/>
      </w:pPr>
      <w:r>
        <w:rPr>
          <w:rFonts w:ascii="Arial" w:hAnsi="Arial" w:eastAsia="Arial" w:cs="Arial"/>
          <w:sz w:val="22"/>
          <w:szCs w:val="22"/>
        </w:rPr>
        <w:t>NFR-SCALE-002: The Clean Architecture and Repository Pattern enable the database layer to be swapped (e.g., from SQL Server to PostgreSQL) with minimal changes to the Application Layer.</w:t>
      </w:r>
    </w:p>
    <w:p w14:paraId="1B4E66FF">
      <w:pPr>
        <w:spacing w:before="60" w:after="60"/>
      </w:pPr>
    </w:p>
    <w:p w14:paraId="49975E21">
      <w:pPr>
        <w:pStyle w:val="3"/>
        <w:spacing w:before="240" w:after="100"/>
      </w:pPr>
      <w:r>
        <w:rPr>
          <w:rFonts w:ascii="Arial" w:hAnsi="Arial" w:eastAsia="Arial" w:cs="Arial"/>
          <w:b/>
          <w:bCs/>
          <w:color w:val="2E75B6"/>
          <w:sz w:val="26"/>
          <w:szCs w:val="26"/>
        </w:rPr>
        <w:t>4.6 Usability</w:t>
      </w:r>
    </w:p>
    <w:p w14:paraId="0A59C076">
      <w:pPr>
        <w:pStyle w:val="14"/>
        <w:numPr>
          <w:ilvl w:val="0"/>
          <w:numId w:val="1"/>
        </w:numPr>
        <w:spacing w:before="40" w:after="40"/>
      </w:pPr>
      <w:r>
        <w:rPr>
          <w:rFonts w:ascii="Arial" w:hAnsi="Arial" w:eastAsia="Arial" w:cs="Arial"/>
          <w:sz w:val="22"/>
          <w:szCs w:val="22"/>
        </w:rPr>
        <w:t>NFR-USE-001: The Angular UI shall be fully responsive, supporting desktop (1280px+), tablet (768px–1279px), and mobile (&lt;768px) layouts via TailwindCSS responsive utilities.</w:t>
      </w:r>
    </w:p>
    <w:p w14:paraId="25928A91">
      <w:pPr>
        <w:pStyle w:val="14"/>
        <w:numPr>
          <w:ilvl w:val="0"/>
          <w:numId w:val="1"/>
        </w:numPr>
        <w:spacing w:before="40" w:after="40"/>
      </w:pPr>
      <w:r>
        <w:rPr>
          <w:rFonts w:ascii="Arial" w:hAnsi="Arial" w:eastAsia="Arial" w:cs="Arial"/>
          <w:sz w:val="22"/>
          <w:szCs w:val="22"/>
        </w:rPr>
        <w:t>NFR-USE-002: The Policy Purchase Wizard shall guide users through purchase in no more than 5 steps with clear progress indication.</w:t>
      </w:r>
    </w:p>
    <w:p w14:paraId="12900BA5">
      <w:pPr>
        <w:pStyle w:val="14"/>
        <w:numPr>
          <w:ilvl w:val="0"/>
          <w:numId w:val="1"/>
        </w:numPr>
        <w:spacing w:before="40" w:after="40"/>
      </w:pPr>
      <w:r>
        <w:rPr>
          <w:rFonts w:ascii="Arial" w:hAnsi="Arial" w:eastAsia="Arial" w:cs="Arial"/>
          <w:sz w:val="22"/>
          <w:szCs w:val="22"/>
        </w:rPr>
        <w:t>NFR-USE-003: All form validation errors shall be displayed inline in real-time using Angular Reactive Forms.</w:t>
      </w:r>
    </w:p>
    <w:p w14:paraId="5B6AC17A">
      <w:r>
        <w:br w:type="page"/>
      </w:r>
    </w:p>
    <w:p w14:paraId="09B43324">
      <w:pPr>
        <w:pStyle w:val="2"/>
        <w:pBdr>
          <w:bottom w:val="single" w:color="2E75B6" w:sz="6" w:space="4"/>
        </w:pBdr>
        <w:spacing w:before="360" w:after="120"/>
      </w:pPr>
      <w:r>
        <w:rPr>
          <w:rFonts w:ascii="Arial" w:hAnsi="Arial" w:eastAsia="Arial" w:cs="Arial"/>
          <w:b/>
          <w:bCs/>
          <w:color w:val="1F4E79"/>
          <w:sz w:val="32"/>
          <w:szCs w:val="32"/>
        </w:rPr>
        <w:t>5. System Architecture</w:t>
      </w:r>
    </w:p>
    <w:p w14:paraId="0280B0F4">
      <w:pPr>
        <w:pStyle w:val="3"/>
        <w:spacing w:before="240" w:after="100"/>
      </w:pPr>
      <w:r>
        <w:rPr>
          <w:rFonts w:ascii="Arial" w:hAnsi="Arial" w:eastAsia="Arial" w:cs="Arial"/>
          <w:b/>
          <w:bCs/>
          <w:color w:val="2E75B6"/>
          <w:sz w:val="26"/>
          <w:szCs w:val="26"/>
        </w:rPr>
        <w:t>5.1 Architectural Overview</w:t>
      </w:r>
    </w:p>
    <w:p w14:paraId="38DDEC90">
      <w:pPr>
        <w:spacing w:before="60" w:after="80"/>
      </w:pPr>
      <w:r>
        <w:rPr>
          <w:rFonts w:ascii="Arial" w:hAnsi="Arial" w:eastAsia="Arial" w:cs="Arial"/>
          <w:sz w:val="22"/>
          <w:szCs w:val="22"/>
        </w:rPr>
        <w:t>The Hartford HealthAssure system follows a two-tier client-server architecture with a strict separation between the frontend SPA and the backend REST API.</w:t>
      </w:r>
    </w:p>
    <w:p w14:paraId="4E0CA793">
      <w:pPr>
        <w:spacing w:before="60" w:after="60"/>
      </w:pPr>
    </w:p>
    <w:p w14:paraId="3A7FFBBC">
      <w:pPr>
        <w:pStyle w:val="3"/>
        <w:spacing w:before="240" w:after="100"/>
      </w:pPr>
      <w:r>
        <w:rPr>
          <w:rFonts w:ascii="Arial" w:hAnsi="Arial" w:eastAsia="Arial" w:cs="Arial"/>
          <w:b/>
          <w:bCs/>
          <w:color w:val="2E75B6"/>
          <w:sz w:val="26"/>
          <w:szCs w:val="26"/>
        </w:rPr>
        <w:t>5.2 Backend – Clean Architecture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3075"/>
        <w:gridCol w:w="3965"/>
      </w:tblGrid>
      <w:tr w14:paraId="52B2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52E86776">
            <w:r>
              <w:rPr>
                <w:rFonts w:ascii="Arial" w:hAnsi="Arial" w:eastAsia="Arial" w:cs="Arial"/>
                <w:b/>
                <w:bCs/>
                <w:color w:val="FFFFFF"/>
                <w:sz w:val="20"/>
                <w:szCs w:val="20"/>
              </w:rPr>
              <w:t>Layer</w:t>
            </w:r>
          </w:p>
        </w:tc>
        <w:tc>
          <w:tcPr>
            <w:tcW w:w="28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511647F9">
            <w:r>
              <w:rPr>
                <w:rFonts w:ascii="Arial" w:hAnsi="Arial" w:eastAsia="Arial" w:cs="Arial"/>
                <w:b/>
                <w:bCs/>
                <w:color w:val="FFFFFF"/>
                <w:sz w:val="20"/>
                <w:szCs w:val="20"/>
              </w:rPr>
              <w:t>Project</w:t>
            </w:r>
          </w:p>
        </w:tc>
        <w:tc>
          <w:tcPr>
            <w:tcW w:w="41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3E27696F">
            <w:r>
              <w:rPr>
                <w:rFonts w:ascii="Arial" w:hAnsi="Arial" w:eastAsia="Arial" w:cs="Arial"/>
                <w:b/>
                <w:bCs/>
                <w:color w:val="FFFFFF"/>
                <w:sz w:val="20"/>
                <w:szCs w:val="20"/>
              </w:rPr>
              <w:t>Responsibility</w:t>
            </w:r>
          </w:p>
        </w:tc>
      </w:tr>
      <w:tr w14:paraId="4559F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0C3446F">
            <w:r>
              <w:rPr>
                <w:rFonts w:ascii="Arial" w:hAnsi="Arial" w:eastAsia="Arial" w:cs="Arial"/>
                <w:b w:val="0"/>
                <w:bCs w:val="0"/>
                <w:sz w:val="20"/>
                <w:szCs w:val="20"/>
              </w:rPr>
              <w:t>Presentation</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F59C202">
            <w:r>
              <w:rPr>
                <w:rFonts w:ascii="Arial" w:hAnsi="Arial" w:eastAsia="Arial" w:cs="Arial"/>
                <w:b w:val="0"/>
                <w:bCs w:val="0"/>
                <w:sz w:val="20"/>
                <w:szCs w:val="20"/>
              </w:rPr>
              <w:t>HartfordInsurance.API</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9245726">
            <w:r>
              <w:rPr>
                <w:rFonts w:ascii="Arial" w:hAnsi="Arial" w:eastAsia="Arial" w:cs="Arial"/>
                <w:b w:val="0"/>
                <w:bCs w:val="0"/>
                <w:sz w:val="20"/>
                <w:szCs w:val="20"/>
              </w:rPr>
              <w:t>HTTP Controllers, JWT config, CORS, Middleware, Startup</w:t>
            </w:r>
          </w:p>
        </w:tc>
      </w:tr>
      <w:tr w14:paraId="18A9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58FDAB8">
            <w:r>
              <w:rPr>
                <w:rFonts w:ascii="Arial" w:hAnsi="Arial" w:eastAsia="Arial" w:cs="Arial"/>
                <w:b w:val="0"/>
                <w:bCs w:val="0"/>
                <w:sz w:val="20"/>
                <w:szCs w:val="20"/>
              </w:rPr>
              <w:t>Application</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54738A7">
            <w:r>
              <w:rPr>
                <w:rFonts w:ascii="Arial" w:hAnsi="Arial" w:eastAsia="Arial" w:cs="Arial"/>
                <w:b w:val="0"/>
                <w:bCs w:val="0"/>
                <w:sz w:val="20"/>
                <w:szCs w:val="20"/>
              </w:rPr>
              <w:t>HartfordInsurance.Application</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5E9C876">
            <w:r>
              <w:rPr>
                <w:rFonts w:ascii="Arial" w:hAnsi="Arial" w:eastAsia="Arial" w:cs="Arial"/>
                <w:b w:val="0"/>
                <w:bCs w:val="0"/>
                <w:sz w:val="20"/>
                <w:szCs w:val="20"/>
              </w:rPr>
              <w:t>Business logic interfaces, service implementations, DTOs</w:t>
            </w:r>
          </w:p>
        </w:tc>
      </w:tr>
      <w:tr w14:paraId="1312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A2C50C6">
            <w:r>
              <w:rPr>
                <w:rFonts w:ascii="Arial" w:hAnsi="Arial" w:eastAsia="Arial" w:cs="Arial"/>
                <w:b w:val="0"/>
                <w:bCs w:val="0"/>
                <w:sz w:val="20"/>
                <w:szCs w:val="20"/>
              </w:rPr>
              <w:t>Domain</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BDE446E">
            <w:r>
              <w:rPr>
                <w:rFonts w:ascii="Arial" w:hAnsi="Arial" w:eastAsia="Arial" w:cs="Arial"/>
                <w:b w:val="0"/>
                <w:bCs w:val="0"/>
                <w:sz w:val="20"/>
                <w:szCs w:val="20"/>
              </w:rPr>
              <w:t>HartfordInsurance.Domain</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CB15686">
            <w:r>
              <w:rPr>
                <w:rFonts w:ascii="Arial" w:hAnsi="Arial" w:eastAsia="Arial" w:cs="Arial"/>
                <w:b w:val="0"/>
                <w:bCs w:val="0"/>
                <w:sz w:val="20"/>
                <w:szCs w:val="20"/>
              </w:rPr>
              <w:t>Core entities (User, Claim, Policy, etc.) — zero external deps</w:t>
            </w:r>
          </w:p>
        </w:tc>
      </w:tr>
      <w:tr w14:paraId="600A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4AC7133">
            <w:r>
              <w:rPr>
                <w:rFonts w:ascii="Arial" w:hAnsi="Arial" w:eastAsia="Arial" w:cs="Arial"/>
                <w:b w:val="0"/>
                <w:bCs w:val="0"/>
                <w:sz w:val="20"/>
                <w:szCs w:val="20"/>
              </w:rPr>
              <w:t>Infrastructure</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9A24E39">
            <w:r>
              <w:rPr>
                <w:rFonts w:ascii="Arial" w:hAnsi="Arial" w:eastAsia="Arial" w:cs="Arial"/>
                <w:b w:val="0"/>
                <w:bCs w:val="0"/>
                <w:sz w:val="20"/>
                <w:szCs w:val="20"/>
              </w:rPr>
              <w:t>HartfordInsurance.Infrastructure</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4868CBB">
            <w:r>
              <w:rPr>
                <w:rFonts w:ascii="Arial" w:hAnsi="Arial" w:eastAsia="Arial" w:cs="Arial"/>
                <w:b w:val="0"/>
                <w:bCs w:val="0"/>
                <w:sz w:val="20"/>
                <w:szCs w:val="20"/>
              </w:rPr>
              <w:t>EF Core DbContext, Repositories, JwtHelper</w:t>
            </w:r>
          </w:p>
        </w:tc>
      </w:tr>
    </w:tbl>
    <w:p w14:paraId="21F68156">
      <w:pPr>
        <w:spacing w:before="60" w:after="60"/>
      </w:pPr>
    </w:p>
    <w:p w14:paraId="5F056289">
      <w:pPr>
        <w:pStyle w:val="3"/>
        <w:spacing w:before="240" w:after="100"/>
      </w:pPr>
      <w:r>
        <w:rPr>
          <w:rFonts w:ascii="Arial" w:hAnsi="Arial" w:eastAsia="Arial" w:cs="Arial"/>
          <w:b/>
          <w:bCs/>
          <w:color w:val="2E75B6"/>
          <w:sz w:val="26"/>
          <w:szCs w:val="26"/>
        </w:rPr>
        <w:t>5.3 Frontend – Angular Module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4D5C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647F5663">
            <w:r>
              <w:rPr>
                <w:rFonts w:ascii="Arial" w:hAnsi="Arial" w:eastAsia="Arial" w:cs="Arial"/>
                <w:b/>
                <w:bCs/>
                <w:color w:val="FFFFFF"/>
                <w:sz w:val="20"/>
                <w:szCs w:val="20"/>
              </w:rPr>
              <w:t>Feature Module</w:t>
            </w:r>
          </w:p>
        </w:tc>
        <w:tc>
          <w:tcPr>
            <w:tcW w:w="22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368D3211">
            <w:r>
              <w:rPr>
                <w:rFonts w:ascii="Arial" w:hAnsi="Arial" w:eastAsia="Arial" w:cs="Arial"/>
                <w:b/>
                <w:bCs/>
                <w:color w:val="FFFFFF"/>
                <w:sz w:val="20"/>
                <w:szCs w:val="20"/>
              </w:rPr>
              <w:t>Route Prefix</w:t>
            </w:r>
          </w:p>
        </w:tc>
        <w:tc>
          <w:tcPr>
            <w:tcW w:w="43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17A32B68">
            <w:r>
              <w:rPr>
                <w:rFonts w:ascii="Arial" w:hAnsi="Arial" w:eastAsia="Arial" w:cs="Arial"/>
                <w:b/>
                <w:bCs/>
                <w:color w:val="FFFFFF"/>
                <w:sz w:val="20"/>
                <w:szCs w:val="20"/>
              </w:rPr>
              <w:t>Key Components</w:t>
            </w:r>
          </w:p>
        </w:tc>
      </w:tr>
      <w:tr w14:paraId="4443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5FEA4B3">
            <w:r>
              <w:rPr>
                <w:rFonts w:ascii="Arial" w:hAnsi="Arial" w:eastAsia="Arial" w:cs="Arial"/>
                <w:b w:val="0"/>
                <w:bCs w:val="0"/>
                <w:sz w:val="20"/>
                <w:szCs w:val="20"/>
              </w:rPr>
              <w:t>Auth Module</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B5E447E">
            <w:r>
              <w:rPr>
                <w:rFonts w:ascii="Arial" w:hAnsi="Arial" w:eastAsia="Arial" w:cs="Arial"/>
                <w:b w:val="0"/>
                <w:bCs w:val="0"/>
                <w:sz w:val="20"/>
                <w:szCs w:val="20"/>
              </w:rPr>
              <w:t>/auth</w:t>
            </w:r>
          </w:p>
        </w:tc>
        <w:tc>
          <w:tcPr>
            <w:tcW w:w="4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9FB36C1">
            <w:r>
              <w:rPr>
                <w:rFonts w:ascii="Arial" w:hAnsi="Arial" w:eastAsia="Arial" w:cs="Arial"/>
                <w:b w:val="0"/>
                <w:bCs w:val="0"/>
                <w:sz w:val="20"/>
                <w:szCs w:val="20"/>
              </w:rPr>
              <w:t>Login, Register, ForgotPassword</w:t>
            </w:r>
          </w:p>
        </w:tc>
      </w:tr>
      <w:tr w14:paraId="486A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4A05ABF">
            <w:r>
              <w:rPr>
                <w:rFonts w:ascii="Arial" w:hAnsi="Arial" w:eastAsia="Arial" w:cs="Arial"/>
                <w:b w:val="0"/>
                <w:bCs w:val="0"/>
                <w:sz w:val="20"/>
                <w:szCs w:val="20"/>
              </w:rPr>
              <w:t>Admin Module</w:t>
            </w:r>
          </w:p>
        </w:tc>
        <w:tc>
          <w:tcPr>
            <w:tcW w:w="2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81AB32B">
            <w:r>
              <w:rPr>
                <w:rFonts w:ascii="Arial" w:hAnsi="Arial" w:eastAsia="Arial" w:cs="Arial"/>
                <w:b w:val="0"/>
                <w:bCs w:val="0"/>
                <w:sz w:val="20"/>
                <w:szCs w:val="20"/>
              </w:rPr>
              <w:t>/admin</w:t>
            </w:r>
          </w:p>
        </w:tc>
        <w:tc>
          <w:tcPr>
            <w:tcW w:w="43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A396EA8">
            <w:r>
              <w:rPr>
                <w:rFonts w:ascii="Arial" w:hAnsi="Arial" w:eastAsia="Arial" w:cs="Arial"/>
                <w:b w:val="0"/>
                <w:bCs w:val="0"/>
                <w:sz w:val="20"/>
                <w:szCs w:val="20"/>
              </w:rPr>
              <w:t>Dashboard (Chart.js), AddPlan, EditPlan</w:t>
            </w:r>
          </w:p>
        </w:tc>
      </w:tr>
      <w:tr w14:paraId="7491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A6F03F0">
            <w:r>
              <w:rPr>
                <w:rFonts w:ascii="Arial" w:hAnsi="Arial" w:eastAsia="Arial" w:cs="Arial"/>
                <w:b w:val="0"/>
                <w:bCs w:val="0"/>
                <w:sz w:val="20"/>
                <w:szCs w:val="20"/>
              </w:rPr>
              <w:t>Agent Module</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9834B29">
            <w:r>
              <w:rPr>
                <w:rFonts w:ascii="Arial" w:hAnsi="Arial" w:eastAsia="Arial" w:cs="Arial"/>
                <w:b w:val="0"/>
                <w:bCs w:val="0"/>
                <w:sz w:val="20"/>
                <w:szCs w:val="20"/>
              </w:rPr>
              <w:t>/agent</w:t>
            </w:r>
          </w:p>
        </w:tc>
        <w:tc>
          <w:tcPr>
            <w:tcW w:w="4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D932123">
            <w:r>
              <w:rPr>
                <w:rFonts w:ascii="Arial" w:hAnsi="Arial" w:eastAsia="Arial" w:cs="Arial"/>
                <w:b w:val="0"/>
                <w:bCs w:val="0"/>
                <w:sz w:val="20"/>
                <w:szCs w:val="20"/>
              </w:rPr>
              <w:t>AgentDashboard, Portfolio</w:t>
            </w:r>
          </w:p>
        </w:tc>
      </w:tr>
      <w:tr w14:paraId="57A4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011F536">
            <w:r>
              <w:rPr>
                <w:rFonts w:ascii="Arial" w:hAnsi="Arial" w:eastAsia="Arial" w:cs="Arial"/>
                <w:b w:val="0"/>
                <w:bCs w:val="0"/>
                <w:sz w:val="20"/>
                <w:szCs w:val="20"/>
              </w:rPr>
              <w:t>Claims Officer Module</w:t>
            </w:r>
          </w:p>
        </w:tc>
        <w:tc>
          <w:tcPr>
            <w:tcW w:w="2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9C8913D">
            <w:r>
              <w:rPr>
                <w:rFonts w:ascii="Arial" w:hAnsi="Arial" w:eastAsia="Arial" w:cs="Arial"/>
                <w:b w:val="0"/>
                <w:bCs w:val="0"/>
                <w:sz w:val="20"/>
                <w:szCs w:val="20"/>
              </w:rPr>
              <w:t>/claims-officer</w:t>
            </w:r>
          </w:p>
        </w:tc>
        <w:tc>
          <w:tcPr>
            <w:tcW w:w="43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5035F33">
            <w:r>
              <w:rPr>
                <w:rFonts w:ascii="Arial" w:hAnsi="Arial" w:eastAsia="Arial" w:cs="Arial"/>
                <w:b w:val="0"/>
                <w:bCs w:val="0"/>
                <w:sz w:val="20"/>
                <w:szCs w:val="20"/>
              </w:rPr>
              <w:t>ClaimsDashboard, ClaimReview</w:t>
            </w:r>
          </w:p>
        </w:tc>
      </w:tr>
      <w:tr w14:paraId="0188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EC9A717">
            <w:r>
              <w:rPr>
                <w:rFonts w:ascii="Arial" w:hAnsi="Arial" w:eastAsia="Arial" w:cs="Arial"/>
                <w:b w:val="0"/>
                <w:bCs w:val="0"/>
                <w:sz w:val="20"/>
                <w:szCs w:val="20"/>
              </w:rPr>
              <w:t>Customer Module</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E06DBCC">
            <w:r>
              <w:rPr>
                <w:rFonts w:ascii="Arial" w:hAnsi="Arial" w:eastAsia="Arial" w:cs="Arial"/>
                <w:b w:val="0"/>
                <w:bCs w:val="0"/>
                <w:sz w:val="20"/>
                <w:szCs w:val="20"/>
              </w:rPr>
              <w:t>/customer</w:t>
            </w:r>
          </w:p>
        </w:tc>
        <w:tc>
          <w:tcPr>
            <w:tcW w:w="4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61EEC62">
            <w:r>
              <w:rPr>
                <w:rFonts w:ascii="Arial" w:hAnsi="Arial" w:eastAsia="Arial" w:cs="Arial"/>
                <w:b w:val="0"/>
                <w:bCs w:val="0"/>
                <w:sz w:val="20"/>
                <w:szCs w:val="20"/>
              </w:rPr>
              <w:t>Dashboard, PolicyWizard, Claims, PurchasePolicy</w:t>
            </w:r>
          </w:p>
        </w:tc>
      </w:tr>
    </w:tbl>
    <w:p w14:paraId="4AF4E25B">
      <w:pPr>
        <w:spacing w:before="60" w:after="60"/>
      </w:pPr>
    </w:p>
    <w:p w14:paraId="69D9750D">
      <w:pPr>
        <w:pStyle w:val="3"/>
        <w:spacing w:before="240" w:after="100"/>
      </w:pPr>
      <w:r>
        <w:rPr>
          <w:rFonts w:ascii="Arial" w:hAnsi="Arial" w:eastAsia="Arial" w:cs="Arial"/>
          <w:b/>
          <w:bCs/>
          <w:color w:val="2E75B6"/>
          <w:sz w:val="26"/>
          <w:szCs w:val="26"/>
        </w:rPr>
        <w:t>5.4 API Endpoint Catalogue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2"/>
        <w:gridCol w:w="2953"/>
        <w:gridCol w:w="2686"/>
        <w:gridCol w:w="2469"/>
      </w:tblGrid>
      <w:tr w14:paraId="1E16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0348FCE8">
            <w:r>
              <w:rPr>
                <w:rFonts w:ascii="Arial" w:hAnsi="Arial" w:eastAsia="Arial" w:cs="Arial"/>
                <w:b/>
                <w:bCs/>
                <w:color w:val="FFFFFF"/>
                <w:sz w:val="20"/>
                <w:szCs w:val="20"/>
              </w:rPr>
              <w:t>Method</w:t>
            </w:r>
          </w:p>
        </w:tc>
        <w:tc>
          <w:tcPr>
            <w:tcW w:w="30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036CE067">
            <w:r>
              <w:rPr>
                <w:rFonts w:ascii="Arial" w:hAnsi="Arial" w:eastAsia="Arial" w:cs="Arial"/>
                <w:b/>
                <w:bCs/>
                <w:color w:val="FFFFFF"/>
                <w:sz w:val="20"/>
                <w:szCs w:val="20"/>
              </w:rPr>
              <w:t>Endpoint</w:t>
            </w:r>
          </w:p>
        </w:tc>
        <w:tc>
          <w:tcPr>
            <w:tcW w:w="28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51FCCFBE">
            <w:r>
              <w:rPr>
                <w:rFonts w:ascii="Arial" w:hAnsi="Arial" w:eastAsia="Arial" w:cs="Arial"/>
                <w:b/>
                <w:bCs/>
                <w:color w:val="FFFFFF"/>
                <w:sz w:val="20"/>
                <w:szCs w:val="20"/>
              </w:rPr>
              <w:t>Auth Required</w:t>
            </w:r>
          </w:p>
        </w:tc>
        <w:tc>
          <w:tcPr>
            <w:tcW w:w="25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0CB8E9D5">
            <w:r>
              <w:rPr>
                <w:rFonts w:ascii="Arial" w:hAnsi="Arial" w:eastAsia="Arial" w:cs="Arial"/>
                <w:b/>
                <w:bCs/>
                <w:color w:val="FFFFFF"/>
                <w:sz w:val="20"/>
                <w:szCs w:val="20"/>
              </w:rPr>
              <w:t>Description</w:t>
            </w:r>
          </w:p>
        </w:tc>
      </w:tr>
      <w:tr w14:paraId="35A6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F73AEB4">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8D7C38F">
            <w:r>
              <w:rPr>
                <w:rFonts w:ascii="Arial" w:hAnsi="Arial" w:eastAsia="Arial" w:cs="Arial"/>
                <w:b w:val="0"/>
                <w:bCs w:val="0"/>
                <w:sz w:val="20"/>
                <w:szCs w:val="20"/>
              </w:rPr>
              <w:t>/api/auth/login</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23F4D87">
            <w:r>
              <w:rPr>
                <w:rFonts w:ascii="Arial" w:hAnsi="Arial" w:eastAsia="Arial" w:cs="Arial"/>
                <w:b w:val="0"/>
                <w:bCs w:val="0"/>
                <w:sz w:val="20"/>
                <w:szCs w:val="20"/>
              </w:rPr>
              <w:t>None</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70A71C9">
            <w:r>
              <w:rPr>
                <w:rFonts w:ascii="Arial" w:hAnsi="Arial" w:eastAsia="Arial" w:cs="Arial"/>
                <w:b w:val="0"/>
                <w:bCs w:val="0"/>
                <w:sz w:val="20"/>
                <w:szCs w:val="20"/>
              </w:rPr>
              <w:t>Authenticate user, return JWT</w:t>
            </w:r>
          </w:p>
        </w:tc>
      </w:tr>
      <w:tr w14:paraId="128F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D16DB83">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7B18E4A">
            <w:r>
              <w:rPr>
                <w:rFonts w:ascii="Arial" w:hAnsi="Arial" w:eastAsia="Arial" w:cs="Arial"/>
                <w:b w:val="0"/>
                <w:bCs w:val="0"/>
                <w:sz w:val="20"/>
                <w:szCs w:val="20"/>
              </w:rPr>
              <w:t>/api/auth/register</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490D109">
            <w:r>
              <w:rPr>
                <w:rFonts w:ascii="Arial" w:hAnsi="Arial" w:eastAsia="Arial" w:cs="Arial"/>
                <w:b w:val="0"/>
                <w:bCs w:val="0"/>
                <w:sz w:val="20"/>
                <w:szCs w:val="20"/>
              </w:rPr>
              <w:t>None</w:t>
            </w:r>
          </w:p>
        </w:tc>
        <w:tc>
          <w:tcPr>
            <w:tcW w:w="25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7469764">
            <w:r>
              <w:rPr>
                <w:rFonts w:ascii="Arial" w:hAnsi="Arial" w:eastAsia="Arial" w:cs="Arial"/>
                <w:b w:val="0"/>
                <w:bCs w:val="0"/>
                <w:sz w:val="20"/>
                <w:szCs w:val="20"/>
              </w:rPr>
              <w:t>Register new customer</w:t>
            </w:r>
          </w:p>
        </w:tc>
      </w:tr>
      <w:tr w14:paraId="55F9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CAA7017">
            <w:r>
              <w:rPr>
                <w:rFonts w:ascii="Arial" w:hAnsi="Arial" w:eastAsia="Arial" w:cs="Arial"/>
                <w:b w:val="0"/>
                <w:bCs w:val="0"/>
                <w:sz w:val="20"/>
                <w:szCs w:val="20"/>
              </w:rPr>
              <w:t>GET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D9FB0F4">
            <w:r>
              <w:rPr>
                <w:rFonts w:ascii="Arial" w:hAnsi="Arial" w:eastAsia="Arial" w:cs="Arial"/>
                <w:b w:val="0"/>
                <w:bCs w:val="0"/>
                <w:sz w:val="20"/>
                <w:szCs w:val="20"/>
              </w:rPr>
              <w:t>/api/customer/plans</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865CFFD">
            <w:r>
              <w:rPr>
                <w:rFonts w:ascii="Arial" w:hAnsi="Arial" w:eastAsia="Arial" w:cs="Arial"/>
                <w:b w:val="0"/>
                <w:bCs w:val="0"/>
                <w:sz w:val="20"/>
                <w:szCs w:val="20"/>
              </w:rPr>
              <w:t>None (Anonymous)</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2B1AF67">
            <w:r>
              <w:rPr>
                <w:rFonts w:ascii="Arial" w:hAnsi="Arial" w:eastAsia="Arial" w:cs="Arial"/>
                <w:b w:val="0"/>
                <w:bCs w:val="0"/>
                <w:sz w:val="20"/>
                <w:szCs w:val="20"/>
              </w:rPr>
              <w:t>Browse plan catalog</w:t>
            </w:r>
          </w:p>
        </w:tc>
      </w:tr>
      <w:tr w14:paraId="2829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7B8E8BA">
            <w:r>
              <w:rPr>
                <w:rFonts w:ascii="Arial" w:hAnsi="Arial" w:eastAsia="Arial" w:cs="Arial"/>
                <w:b w:val="0"/>
                <w:bCs w:val="0"/>
                <w:sz w:val="20"/>
                <w:szCs w:val="20"/>
              </w:rPr>
              <w:t>GET</w:t>
            </w:r>
          </w:p>
        </w:tc>
        <w:tc>
          <w:tcPr>
            <w:tcW w:w="3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C9930FB">
            <w:r>
              <w:rPr>
                <w:rFonts w:ascii="Arial" w:hAnsi="Arial" w:eastAsia="Arial" w:cs="Arial"/>
                <w:b w:val="0"/>
                <w:bCs w:val="0"/>
                <w:sz w:val="20"/>
                <w:szCs w:val="20"/>
              </w:rPr>
              <w:t>/api/customer/dashboard</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2B3A021">
            <w:r>
              <w:rPr>
                <w:rFonts w:ascii="Arial" w:hAnsi="Arial" w:eastAsia="Arial" w:cs="Arial"/>
                <w:b w:val="0"/>
                <w:bCs w:val="0"/>
                <w:sz w:val="20"/>
                <w:szCs w:val="20"/>
              </w:rPr>
              <w:t>Customer JWT</w:t>
            </w:r>
          </w:p>
        </w:tc>
        <w:tc>
          <w:tcPr>
            <w:tcW w:w="25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F141F58">
            <w:r>
              <w:rPr>
                <w:rFonts w:ascii="Arial" w:hAnsi="Arial" w:eastAsia="Arial" w:cs="Arial"/>
                <w:b w:val="0"/>
                <w:bCs w:val="0"/>
                <w:sz w:val="20"/>
                <w:szCs w:val="20"/>
              </w:rPr>
              <w:t>Customer dashboard data</w:t>
            </w:r>
          </w:p>
        </w:tc>
      </w:tr>
      <w:tr w14:paraId="6FF0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9862CF1">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6B27C77">
            <w:r>
              <w:rPr>
                <w:rFonts w:ascii="Arial" w:hAnsi="Arial" w:eastAsia="Arial" w:cs="Arial"/>
                <w:b w:val="0"/>
                <w:bCs w:val="0"/>
                <w:sz w:val="20"/>
                <w:szCs w:val="20"/>
              </w:rPr>
              <w:t>/api/customer/request-policy</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A360896">
            <w:r>
              <w:rPr>
                <w:rFonts w:ascii="Arial" w:hAnsi="Arial" w:eastAsia="Arial" w:cs="Arial"/>
                <w:b w:val="0"/>
                <w:bCs w:val="0"/>
                <w:sz w:val="20"/>
                <w:szCs w:val="20"/>
              </w:rPr>
              <w:t>Customer JWT</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3FA84EF">
            <w:r>
              <w:rPr>
                <w:rFonts w:ascii="Arial" w:hAnsi="Arial" w:eastAsia="Arial" w:cs="Arial"/>
                <w:b w:val="0"/>
                <w:bCs w:val="0"/>
                <w:sz w:val="20"/>
                <w:szCs w:val="20"/>
              </w:rPr>
              <w:t>Submit policy request (wizard)</w:t>
            </w:r>
          </w:p>
        </w:tc>
      </w:tr>
      <w:tr w14:paraId="6678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1D4126E">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64B38AE">
            <w:r>
              <w:rPr>
                <w:rFonts w:ascii="Arial" w:hAnsi="Arial" w:eastAsia="Arial" w:cs="Arial"/>
                <w:b w:val="0"/>
                <w:bCs w:val="0"/>
                <w:sz w:val="20"/>
                <w:szCs w:val="20"/>
              </w:rPr>
              <w:t>/api/customer/make-payment</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5451884">
            <w:r>
              <w:rPr>
                <w:rFonts w:ascii="Arial" w:hAnsi="Arial" w:eastAsia="Arial" w:cs="Arial"/>
                <w:b w:val="0"/>
                <w:bCs w:val="0"/>
                <w:sz w:val="20"/>
                <w:szCs w:val="20"/>
              </w:rPr>
              <w:t>Customer JWT</w:t>
            </w:r>
          </w:p>
        </w:tc>
        <w:tc>
          <w:tcPr>
            <w:tcW w:w="25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80D56FC">
            <w:r>
              <w:rPr>
                <w:rFonts w:ascii="Arial" w:hAnsi="Arial" w:eastAsia="Arial" w:cs="Arial"/>
                <w:b w:val="0"/>
                <w:bCs w:val="0"/>
                <w:sz w:val="20"/>
                <w:szCs w:val="20"/>
              </w:rPr>
              <w:t>Process payment, return invoice</w:t>
            </w:r>
          </w:p>
        </w:tc>
      </w:tr>
      <w:tr w14:paraId="4992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909DCB8">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A21670B">
            <w:r>
              <w:rPr>
                <w:rFonts w:ascii="Arial" w:hAnsi="Arial" w:eastAsia="Arial" w:cs="Arial"/>
                <w:b w:val="0"/>
                <w:bCs w:val="0"/>
                <w:sz w:val="20"/>
                <w:szCs w:val="20"/>
              </w:rPr>
              <w:t>/api/customer/raise-claim</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6F19180">
            <w:r>
              <w:rPr>
                <w:rFonts w:ascii="Arial" w:hAnsi="Arial" w:eastAsia="Arial" w:cs="Arial"/>
                <w:b w:val="0"/>
                <w:bCs w:val="0"/>
                <w:sz w:val="20"/>
                <w:szCs w:val="20"/>
              </w:rPr>
              <w:t>Customer JWT</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89D4F0A">
            <w:r>
              <w:rPr>
                <w:rFonts w:ascii="Arial" w:hAnsi="Arial" w:eastAsia="Arial" w:cs="Arial"/>
                <w:b w:val="0"/>
                <w:bCs w:val="0"/>
                <w:sz w:val="20"/>
                <w:szCs w:val="20"/>
              </w:rPr>
              <w:t>Submit a new policy claim</w:t>
            </w:r>
          </w:p>
        </w:tc>
      </w:tr>
      <w:tr w14:paraId="0E93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E86DEA8">
            <w:r>
              <w:rPr>
                <w:rFonts w:ascii="Arial" w:hAnsi="Arial" w:eastAsia="Arial" w:cs="Arial"/>
                <w:b w:val="0"/>
                <w:bCs w:val="0"/>
                <w:sz w:val="20"/>
                <w:szCs w:val="20"/>
              </w:rPr>
              <w:t>POST</w:t>
            </w:r>
          </w:p>
        </w:tc>
        <w:tc>
          <w:tcPr>
            <w:tcW w:w="3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9925411">
            <w:r>
              <w:rPr>
                <w:rFonts w:ascii="Arial" w:hAnsi="Arial" w:eastAsia="Arial" w:cs="Arial"/>
                <w:b w:val="0"/>
                <w:bCs w:val="0"/>
                <w:sz w:val="20"/>
                <w:szCs w:val="20"/>
              </w:rPr>
              <w:t>/api/customer/renew-policy/{id}</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5995FFD">
            <w:r>
              <w:rPr>
                <w:rFonts w:ascii="Arial" w:hAnsi="Arial" w:eastAsia="Arial" w:cs="Arial"/>
                <w:b w:val="0"/>
                <w:bCs w:val="0"/>
                <w:sz w:val="20"/>
                <w:szCs w:val="20"/>
              </w:rPr>
              <w:t>Customer JWT</w:t>
            </w:r>
          </w:p>
        </w:tc>
        <w:tc>
          <w:tcPr>
            <w:tcW w:w="25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2695856">
            <w:r>
              <w:rPr>
                <w:rFonts w:ascii="Arial" w:hAnsi="Arial" w:eastAsia="Arial" w:cs="Arial"/>
                <w:b w:val="0"/>
                <w:bCs w:val="0"/>
                <w:sz w:val="20"/>
                <w:szCs w:val="20"/>
              </w:rPr>
              <w:t>Renew policy by 1 year</w:t>
            </w:r>
          </w:p>
        </w:tc>
      </w:tr>
      <w:tr w14:paraId="59F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AC590A8">
            <w:r>
              <w:rPr>
                <w:rFonts w:ascii="Arial" w:hAnsi="Arial" w:eastAsia="Arial" w:cs="Arial"/>
                <w:b w:val="0"/>
                <w:bCs w:val="0"/>
                <w:sz w:val="20"/>
                <w:szCs w:val="20"/>
              </w:rPr>
              <w:t>GET/POST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FFB2FD0">
            <w:r>
              <w:rPr>
                <w:rFonts w:ascii="Arial" w:hAnsi="Arial" w:eastAsia="Arial" w:cs="Arial"/>
                <w:b w:val="0"/>
                <w:bCs w:val="0"/>
                <w:sz w:val="20"/>
                <w:szCs w:val="20"/>
              </w:rPr>
              <w:t>/api/admin/...</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8E46883">
            <w:r>
              <w:rPr>
                <w:rFonts w:ascii="Arial" w:hAnsi="Arial" w:eastAsia="Arial" w:cs="Arial"/>
                <w:b w:val="0"/>
                <w:bCs w:val="0"/>
                <w:sz w:val="20"/>
                <w:szCs w:val="20"/>
              </w:rPr>
              <w:t>Admin JWT</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BC3E250">
            <w:r>
              <w:rPr>
                <w:rFonts w:ascii="Arial" w:hAnsi="Arial" w:eastAsia="Arial" w:cs="Arial"/>
                <w:b w:val="0"/>
                <w:bCs w:val="0"/>
                <w:sz w:val="20"/>
                <w:szCs w:val="20"/>
              </w:rPr>
              <w:t>Plan management, dashboard</w:t>
            </w:r>
          </w:p>
        </w:tc>
      </w:tr>
      <w:tr w14:paraId="3343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BB390E9">
            <w:r>
              <w:rPr>
                <w:rFonts w:ascii="Arial" w:hAnsi="Arial" w:eastAsia="Arial" w:cs="Arial"/>
                <w:b w:val="0"/>
                <w:bCs w:val="0"/>
                <w:sz w:val="20"/>
                <w:szCs w:val="20"/>
              </w:rPr>
              <w:t>GET</w:t>
            </w:r>
          </w:p>
        </w:tc>
        <w:tc>
          <w:tcPr>
            <w:tcW w:w="3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DAABCDF">
            <w:r>
              <w:rPr>
                <w:rFonts w:ascii="Arial" w:hAnsi="Arial" w:eastAsia="Arial" w:cs="Arial"/>
                <w:b w:val="0"/>
                <w:bCs w:val="0"/>
                <w:sz w:val="20"/>
                <w:szCs w:val="20"/>
              </w:rPr>
              <w:t>/api/agent/dashboard</w:t>
            </w:r>
          </w:p>
        </w:tc>
        <w:tc>
          <w:tcPr>
            <w:tcW w:w="28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8B13037">
            <w:r>
              <w:rPr>
                <w:rFonts w:ascii="Arial" w:hAnsi="Arial" w:eastAsia="Arial" w:cs="Arial"/>
                <w:b w:val="0"/>
                <w:bCs w:val="0"/>
                <w:sz w:val="20"/>
                <w:szCs w:val="20"/>
              </w:rPr>
              <w:t>Agent JWT</w:t>
            </w:r>
          </w:p>
        </w:tc>
        <w:tc>
          <w:tcPr>
            <w:tcW w:w="25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727C22D">
            <w:r>
              <w:rPr>
                <w:rFonts w:ascii="Arial" w:hAnsi="Arial" w:eastAsia="Arial" w:cs="Arial"/>
                <w:b w:val="0"/>
                <w:bCs w:val="0"/>
                <w:sz w:val="20"/>
                <w:szCs w:val="20"/>
              </w:rPr>
              <w:t>Agent portfolio dashboard</w:t>
            </w:r>
          </w:p>
        </w:tc>
      </w:tr>
      <w:tr w14:paraId="71C8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E98174A">
            <w:r>
              <w:rPr>
                <w:rFonts w:ascii="Arial" w:hAnsi="Arial" w:eastAsia="Arial" w:cs="Arial"/>
                <w:b w:val="0"/>
                <w:bCs w:val="0"/>
                <w:sz w:val="20"/>
                <w:szCs w:val="20"/>
              </w:rPr>
              <w:t>GET/POST</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92AE0DC">
            <w:r>
              <w:rPr>
                <w:rFonts w:ascii="Arial" w:hAnsi="Arial" w:eastAsia="Arial" w:cs="Arial"/>
                <w:b w:val="0"/>
                <w:bCs w:val="0"/>
                <w:sz w:val="20"/>
                <w:szCs w:val="20"/>
              </w:rPr>
              <w:t>/api/claims-officer/...</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DE4FEDC">
            <w:r>
              <w:rPr>
                <w:rFonts w:ascii="Arial" w:hAnsi="Arial" w:eastAsia="Arial" w:cs="Arial"/>
                <w:b w:val="0"/>
                <w:bCs w:val="0"/>
                <w:sz w:val="20"/>
                <w:szCs w:val="20"/>
              </w:rPr>
              <w:t>ClaimsOfficer JWT</w:t>
            </w:r>
          </w:p>
        </w:tc>
        <w:tc>
          <w:tcPr>
            <w:tcW w:w="25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B350D69">
            <w:r>
              <w:rPr>
                <w:rFonts w:ascii="Arial" w:hAnsi="Arial" w:eastAsia="Arial" w:cs="Arial"/>
                <w:b w:val="0"/>
                <w:bCs w:val="0"/>
                <w:sz w:val="20"/>
                <w:szCs w:val="20"/>
              </w:rPr>
              <w:t>Claim review, approve, reject</w:t>
            </w:r>
          </w:p>
        </w:tc>
      </w:tr>
    </w:tbl>
    <w:p w14:paraId="24E48F98">
      <w:pPr>
        <w:spacing w:before="60" w:after="60"/>
      </w:pPr>
    </w:p>
    <w:p w14:paraId="06DB6F8C">
      <w:r>
        <w:br w:type="page"/>
      </w:r>
    </w:p>
    <w:p w14:paraId="5B82D1E8">
      <w:pPr>
        <w:pStyle w:val="2"/>
        <w:pBdr>
          <w:bottom w:val="single" w:color="2E75B6" w:sz="6" w:space="4"/>
        </w:pBdr>
        <w:spacing w:before="360" w:after="120"/>
      </w:pPr>
      <w:r>
        <w:rPr>
          <w:rFonts w:ascii="Arial" w:hAnsi="Arial" w:eastAsia="Arial" w:cs="Arial"/>
          <w:b/>
          <w:bCs/>
          <w:color w:val="1F4E79"/>
          <w:sz w:val="32"/>
          <w:szCs w:val="32"/>
        </w:rPr>
        <w:t>6. External Interface Requirements</w:t>
      </w:r>
    </w:p>
    <w:p w14:paraId="4E8BBD85">
      <w:pPr>
        <w:pStyle w:val="3"/>
        <w:spacing w:before="240" w:after="100"/>
      </w:pPr>
      <w:r>
        <w:rPr>
          <w:rFonts w:ascii="Arial" w:hAnsi="Arial" w:eastAsia="Arial" w:cs="Arial"/>
          <w:b/>
          <w:bCs/>
          <w:color w:val="2E75B6"/>
          <w:sz w:val="26"/>
          <w:szCs w:val="26"/>
        </w:rPr>
        <w:t>6.1 User Interface Requirements</w:t>
      </w:r>
    </w:p>
    <w:p w14:paraId="18B75E0F">
      <w:pPr>
        <w:pStyle w:val="14"/>
        <w:numPr>
          <w:ilvl w:val="0"/>
          <w:numId w:val="1"/>
        </w:numPr>
        <w:spacing w:before="40" w:after="40"/>
      </w:pPr>
      <w:r>
        <w:rPr>
          <w:rFonts w:ascii="Arial" w:hAnsi="Arial" w:eastAsia="Arial" w:cs="Arial"/>
          <w:sz w:val="22"/>
          <w:szCs w:val="22"/>
        </w:rPr>
        <w:t>UI-001: The application shall use TailwindCSS v3.4.19 utility classes for all styling, ensuring a responsive and consistent design.</w:t>
      </w:r>
    </w:p>
    <w:p w14:paraId="1FCF596A">
      <w:pPr>
        <w:pStyle w:val="14"/>
        <w:numPr>
          <w:ilvl w:val="0"/>
          <w:numId w:val="1"/>
        </w:numPr>
        <w:spacing w:before="40" w:after="40"/>
      </w:pPr>
      <w:r>
        <w:rPr>
          <w:rFonts w:ascii="Arial" w:hAnsi="Arial" w:eastAsia="Arial" w:cs="Arial"/>
          <w:sz w:val="22"/>
          <w:szCs w:val="22"/>
        </w:rPr>
        <w:t>UI-002: Data dashboards shall render interactive charts using Chart.js v4.5.1.</w:t>
      </w:r>
    </w:p>
    <w:p w14:paraId="1557EE13">
      <w:pPr>
        <w:pStyle w:val="14"/>
        <w:numPr>
          <w:ilvl w:val="0"/>
          <w:numId w:val="1"/>
        </w:numPr>
        <w:spacing w:before="40" w:after="40"/>
      </w:pPr>
      <w:r>
        <w:rPr>
          <w:rFonts w:ascii="Arial" w:hAnsi="Arial" w:eastAsia="Arial" w:cs="Arial"/>
          <w:sz w:val="22"/>
          <w:szCs w:val="22"/>
        </w:rPr>
        <w:t>UI-003: Navigation shall be role-based; menu items irrelevant to the logged-in role shall not be rendered.</w:t>
      </w:r>
    </w:p>
    <w:p w14:paraId="290327F0">
      <w:pPr>
        <w:pStyle w:val="14"/>
        <w:numPr>
          <w:ilvl w:val="0"/>
          <w:numId w:val="1"/>
        </w:numPr>
        <w:spacing w:before="40" w:after="40"/>
      </w:pPr>
      <w:r>
        <w:rPr>
          <w:rFonts w:ascii="Arial" w:hAnsi="Arial" w:eastAsia="Arial" w:cs="Arial"/>
          <w:sz w:val="22"/>
          <w:szCs w:val="22"/>
        </w:rPr>
        <w:t>UI-004: All API communication errors shall display user-friendly messages; raw HTTP status codes or server errors shall not be shown to end users.</w:t>
      </w:r>
    </w:p>
    <w:p w14:paraId="4DDAB2A4">
      <w:pPr>
        <w:spacing w:before="60" w:after="60"/>
      </w:pPr>
    </w:p>
    <w:p w14:paraId="33B0D622">
      <w:pPr>
        <w:pStyle w:val="3"/>
        <w:spacing w:before="240" w:after="100"/>
      </w:pPr>
      <w:r>
        <w:rPr>
          <w:rFonts w:ascii="Arial" w:hAnsi="Arial" w:eastAsia="Arial" w:cs="Arial"/>
          <w:b/>
          <w:bCs/>
          <w:color w:val="2E75B6"/>
          <w:sz w:val="26"/>
          <w:szCs w:val="26"/>
        </w:rPr>
        <w:t>6.2 Hardware Interface Requirements</w:t>
      </w:r>
    </w:p>
    <w:p w14:paraId="117759BD">
      <w:pPr>
        <w:spacing w:before="60" w:after="80"/>
      </w:pPr>
      <w:r>
        <w:rPr>
          <w:rFonts w:ascii="Arial" w:hAnsi="Arial" w:eastAsia="Arial" w:cs="Arial"/>
          <w:sz w:val="22"/>
          <w:szCs w:val="22"/>
        </w:rPr>
        <w:t>No custom hardware interfaces are required. The system is a web application accessible via standard computing devices (desktops, laptops, tablets, smartphones) with internet connectivity.</w:t>
      </w:r>
    </w:p>
    <w:p w14:paraId="6F8E14EC">
      <w:pPr>
        <w:spacing w:before="60" w:after="60"/>
      </w:pPr>
    </w:p>
    <w:p w14:paraId="14AC14C1">
      <w:pPr>
        <w:pStyle w:val="3"/>
        <w:spacing w:before="240" w:after="100"/>
      </w:pPr>
      <w:r>
        <w:rPr>
          <w:rFonts w:ascii="Arial" w:hAnsi="Arial" w:eastAsia="Arial" w:cs="Arial"/>
          <w:b/>
          <w:bCs/>
          <w:color w:val="2E75B6"/>
          <w:sz w:val="26"/>
          <w:szCs w:val="26"/>
        </w:rPr>
        <w:t>6.3 Software Interface Requirements</w:t>
      </w:r>
    </w:p>
    <w:p w14:paraId="09C201B5">
      <w:pPr>
        <w:pStyle w:val="14"/>
        <w:numPr>
          <w:ilvl w:val="0"/>
          <w:numId w:val="1"/>
        </w:numPr>
        <w:spacing w:before="40" w:after="40"/>
      </w:pPr>
      <w:r>
        <w:rPr>
          <w:rFonts w:ascii="Arial" w:hAnsi="Arial" w:eastAsia="Arial" w:cs="Arial"/>
          <w:sz w:val="22"/>
          <w:szCs w:val="22"/>
        </w:rPr>
        <w:t>Angular v</w:t>
      </w:r>
      <w:r>
        <w:rPr>
          <w:rFonts w:hint="default" w:cs="Arial"/>
          <w:sz w:val="22"/>
          <w:szCs w:val="22"/>
          <w:lang w:val="en-IN"/>
        </w:rPr>
        <w:t>20</w:t>
      </w:r>
      <w:r>
        <w:rPr>
          <w:rFonts w:ascii="Arial" w:hAnsi="Arial" w:eastAsia="Arial" w:cs="Arial"/>
          <w:sz w:val="22"/>
          <w:szCs w:val="22"/>
        </w:rPr>
        <w:t>.2.14 SPA served by a web server (Nginx/IIS/CDN).</w:t>
      </w:r>
    </w:p>
    <w:p w14:paraId="4C6191D9">
      <w:pPr>
        <w:pStyle w:val="14"/>
        <w:numPr>
          <w:ilvl w:val="0"/>
          <w:numId w:val="1"/>
        </w:numPr>
        <w:spacing w:before="40" w:after="40"/>
      </w:pPr>
      <w:r>
        <w:rPr>
          <w:rFonts w:ascii="Arial" w:hAnsi="Arial" w:eastAsia="Arial" w:cs="Arial"/>
          <w:sz w:val="22"/>
          <w:szCs w:val="22"/>
        </w:rPr>
        <w:t>.NET 8 Web API hosted on a runtime-compatible server.</w:t>
      </w:r>
    </w:p>
    <w:p w14:paraId="4CE0BC79">
      <w:pPr>
        <w:pStyle w:val="14"/>
        <w:numPr>
          <w:ilvl w:val="0"/>
          <w:numId w:val="1"/>
        </w:numPr>
        <w:spacing w:before="40" w:after="40"/>
      </w:pPr>
      <w:r>
        <w:rPr>
          <w:rFonts w:ascii="Arial" w:hAnsi="Arial" w:eastAsia="Arial" w:cs="Arial"/>
          <w:sz w:val="22"/>
          <w:szCs w:val="22"/>
        </w:rPr>
        <w:t>Microsoft SQL Server 2019+ for relational data persistence.</w:t>
      </w:r>
    </w:p>
    <w:p w14:paraId="7FDC1701">
      <w:pPr>
        <w:pStyle w:val="14"/>
        <w:numPr>
          <w:ilvl w:val="0"/>
          <w:numId w:val="1"/>
        </w:numPr>
        <w:spacing w:before="40" w:after="40"/>
      </w:pPr>
      <w:r>
        <w:rPr>
          <w:rFonts w:ascii="Arial" w:hAnsi="Arial" w:eastAsia="Arial" w:cs="Arial"/>
          <w:sz w:val="22"/>
          <w:szCs w:val="22"/>
        </w:rPr>
        <w:t>Node.js (build-time only) for Angular compilation.</w:t>
      </w:r>
    </w:p>
    <w:p w14:paraId="0626E04F">
      <w:pPr>
        <w:spacing w:before="60" w:after="60"/>
      </w:pPr>
    </w:p>
    <w:p w14:paraId="599F227D">
      <w:pPr>
        <w:pStyle w:val="3"/>
        <w:spacing w:before="240" w:after="100"/>
      </w:pPr>
      <w:r>
        <w:rPr>
          <w:rFonts w:ascii="Arial" w:hAnsi="Arial" w:eastAsia="Arial" w:cs="Arial"/>
          <w:b/>
          <w:bCs/>
          <w:color w:val="2E75B6"/>
          <w:sz w:val="26"/>
          <w:szCs w:val="26"/>
        </w:rPr>
        <w:t>6.4 Communication Interface Requirements</w:t>
      </w:r>
    </w:p>
    <w:p w14:paraId="0487C4AA">
      <w:pPr>
        <w:pStyle w:val="14"/>
        <w:numPr>
          <w:ilvl w:val="0"/>
          <w:numId w:val="1"/>
        </w:numPr>
        <w:spacing w:before="40" w:after="40"/>
      </w:pPr>
      <w:r>
        <w:rPr>
          <w:rFonts w:ascii="Arial" w:hAnsi="Arial" w:eastAsia="Arial" w:cs="Arial"/>
          <w:sz w:val="22"/>
          <w:szCs w:val="22"/>
        </w:rPr>
        <w:t>COMMS-001: All client-server communication shall use HTTPS (HTTP/1.1 or HTTP/2).</w:t>
      </w:r>
    </w:p>
    <w:p w14:paraId="027867B6">
      <w:pPr>
        <w:pStyle w:val="14"/>
        <w:numPr>
          <w:ilvl w:val="0"/>
          <w:numId w:val="1"/>
        </w:numPr>
        <w:spacing w:before="40" w:after="40"/>
      </w:pPr>
      <w:r>
        <w:rPr>
          <w:rFonts w:ascii="Arial" w:hAnsi="Arial" w:eastAsia="Arial" w:cs="Arial"/>
          <w:sz w:val="22"/>
          <w:szCs w:val="22"/>
        </w:rPr>
        <w:t>COMMS-002: API responses shall be formatted as JSON (Content-Type: application/json).</w:t>
      </w:r>
    </w:p>
    <w:p w14:paraId="397671C6">
      <w:pPr>
        <w:pStyle w:val="14"/>
        <w:numPr>
          <w:ilvl w:val="0"/>
          <w:numId w:val="1"/>
        </w:numPr>
        <w:spacing w:before="40" w:after="40"/>
      </w:pPr>
      <w:r>
        <w:rPr>
          <w:rFonts w:ascii="Arial" w:hAnsi="Arial" w:eastAsia="Arial" w:cs="Arial"/>
          <w:sz w:val="22"/>
          <w:szCs w:val="22"/>
        </w:rPr>
        <w:t>COMMS-003: CORS policy (AllowAngular) shall permit cross-origin requests from the Angular frontend origin only.</w:t>
      </w:r>
    </w:p>
    <w:p w14:paraId="20D13334">
      <w:pPr>
        <w:pStyle w:val="14"/>
        <w:numPr>
          <w:ilvl w:val="0"/>
          <w:numId w:val="1"/>
        </w:numPr>
        <w:spacing w:before="40" w:after="40"/>
      </w:pPr>
      <w:r>
        <w:rPr>
          <w:rFonts w:ascii="Arial" w:hAnsi="Arial" w:eastAsia="Arial" w:cs="Arial"/>
          <w:sz w:val="22"/>
          <w:szCs w:val="22"/>
        </w:rPr>
        <w:t>COMMS-004: The JWT shall be transmitted via the HTTP Authorization header as a Bearer token.</w:t>
      </w:r>
    </w:p>
    <w:p w14:paraId="0AF13953">
      <w:r>
        <w:br w:type="page"/>
      </w:r>
    </w:p>
    <w:p w14:paraId="387A0149">
      <w:pPr>
        <w:pStyle w:val="2"/>
        <w:pBdr>
          <w:bottom w:val="single" w:color="2E75B6" w:sz="6" w:space="4"/>
        </w:pBdr>
        <w:spacing w:before="360" w:after="120"/>
      </w:pPr>
      <w:r>
        <w:rPr>
          <w:rFonts w:ascii="Arial" w:hAnsi="Arial" w:eastAsia="Arial" w:cs="Arial"/>
          <w:b/>
          <w:bCs/>
          <w:color w:val="1F4E79"/>
          <w:sz w:val="32"/>
          <w:szCs w:val="32"/>
        </w:rPr>
        <w:t>7. Data Requirements</w:t>
      </w:r>
    </w:p>
    <w:p w14:paraId="414F9226">
      <w:pPr>
        <w:pStyle w:val="3"/>
        <w:spacing w:before="240" w:after="100"/>
      </w:pPr>
      <w:r>
        <w:rPr>
          <w:rFonts w:ascii="Arial" w:hAnsi="Arial" w:eastAsia="Arial" w:cs="Arial"/>
          <w:b/>
          <w:bCs/>
          <w:color w:val="2E75B6"/>
          <w:sz w:val="26"/>
          <w:szCs w:val="26"/>
        </w:rPr>
        <w:t>7.1 Domain Entity Model</w:t>
      </w:r>
    </w:p>
    <w:p w14:paraId="50E343F5">
      <w:pPr>
        <w:spacing w:before="60" w:after="80"/>
      </w:pPr>
      <w:r>
        <w:rPr>
          <w:rFonts w:ascii="Arial" w:hAnsi="Arial" w:eastAsia="Arial" w:cs="Arial"/>
          <w:sz w:val="22"/>
          <w:szCs w:val="22"/>
        </w:rPr>
        <w:t>The following core domain entities form the data model of the Hartford HealthAssure system:</w:t>
      </w:r>
    </w:p>
    <w:p w14:paraId="510228C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292D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65F62167">
            <w:r>
              <w:rPr>
                <w:rFonts w:ascii="Arial" w:hAnsi="Arial" w:eastAsia="Arial" w:cs="Arial"/>
                <w:b/>
                <w:bCs/>
                <w:color w:val="FFFFFF"/>
                <w:sz w:val="20"/>
                <w:szCs w:val="20"/>
              </w:rPr>
              <w:t>Entity</w:t>
            </w:r>
          </w:p>
        </w:tc>
        <w:tc>
          <w:tcPr>
            <w:tcW w:w="32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7299A627">
            <w:r>
              <w:rPr>
                <w:rFonts w:ascii="Arial" w:hAnsi="Arial" w:eastAsia="Arial" w:cs="Arial"/>
                <w:b/>
                <w:bCs/>
                <w:color w:val="FFFFFF"/>
                <w:sz w:val="20"/>
                <w:szCs w:val="20"/>
              </w:rPr>
              <w:t>Key Attributes</w:t>
            </w:r>
          </w:p>
        </w:tc>
        <w:tc>
          <w:tcPr>
            <w:tcW w:w="41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4E92C8BC">
            <w:r>
              <w:rPr>
                <w:rFonts w:ascii="Arial" w:hAnsi="Arial" w:eastAsia="Arial" w:cs="Arial"/>
                <w:b/>
                <w:bCs/>
                <w:color w:val="FFFFFF"/>
                <w:sz w:val="20"/>
                <w:szCs w:val="20"/>
              </w:rPr>
              <w:t>Relationships</w:t>
            </w:r>
          </w:p>
        </w:tc>
      </w:tr>
      <w:tr w14:paraId="62A6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BF5B24A">
            <w:r>
              <w:rPr>
                <w:rFonts w:ascii="Arial" w:hAnsi="Arial" w:eastAsia="Arial" w:cs="Arial"/>
                <w:b w:val="0"/>
                <w:bCs w:val="0"/>
                <w:sz w:val="20"/>
                <w:szCs w:val="20"/>
              </w:rPr>
              <w:t>User</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8DDE029">
            <w:r>
              <w:rPr>
                <w:rFonts w:ascii="Arial" w:hAnsi="Arial" w:eastAsia="Arial" w:cs="Arial"/>
                <w:b w:val="0"/>
                <w:bCs w:val="0"/>
                <w:sz w:val="20"/>
                <w:szCs w:val="20"/>
              </w:rPr>
              <w:t>Id, FullName, Email, PasswordHash, Role, DOB, ContactNumber</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38A7257">
            <w:r>
              <w:rPr>
                <w:rFonts w:ascii="Arial" w:hAnsi="Arial" w:eastAsia="Arial" w:cs="Arial"/>
                <w:b w:val="0"/>
                <w:bCs w:val="0"/>
                <w:sz w:val="20"/>
                <w:szCs w:val="20"/>
              </w:rPr>
              <w:t>Has many PolicyAssignments, Claims, Payments</w:t>
            </w:r>
          </w:p>
        </w:tc>
      </w:tr>
      <w:tr w14:paraId="2034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1B74AF7">
            <w:r>
              <w:rPr>
                <w:rFonts w:ascii="Arial" w:hAnsi="Arial" w:eastAsia="Arial" w:cs="Arial"/>
                <w:b w:val="0"/>
                <w:bCs w:val="0"/>
                <w:sz w:val="20"/>
                <w:szCs w:val="20"/>
              </w:rPr>
              <w:t>InsurancePlan</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0BC152D">
            <w:r>
              <w:rPr>
                <w:rFonts w:ascii="Arial" w:hAnsi="Arial" w:eastAsia="Arial" w:cs="Arial"/>
                <w:b w:val="0"/>
                <w:bCs w:val="0"/>
                <w:sz w:val="20"/>
                <w:szCs w:val="20"/>
              </w:rPr>
              <w:t>Id, Name, Description, Category, IsActive</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B6840E6">
            <w:r>
              <w:rPr>
                <w:rFonts w:ascii="Arial" w:hAnsi="Arial" w:eastAsia="Arial" w:cs="Arial"/>
                <w:b w:val="0"/>
                <w:bCs w:val="0"/>
                <w:sz w:val="20"/>
                <w:szCs w:val="20"/>
              </w:rPr>
              <w:t>Has many PlanTiers, PolicyAssignments</w:t>
            </w:r>
          </w:p>
        </w:tc>
      </w:tr>
      <w:tr w14:paraId="5917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CC03BED">
            <w:r>
              <w:rPr>
                <w:rFonts w:ascii="Arial" w:hAnsi="Arial" w:eastAsia="Arial" w:cs="Arial"/>
                <w:b w:val="0"/>
                <w:bCs w:val="0"/>
                <w:sz w:val="20"/>
                <w:szCs w:val="20"/>
              </w:rPr>
              <w:t>PlanTier</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CEFB2C7">
            <w:r>
              <w:rPr>
                <w:rFonts w:ascii="Arial" w:hAnsi="Arial" w:eastAsia="Arial" w:cs="Arial"/>
                <w:b w:val="0"/>
                <w:bCs w:val="0"/>
                <w:sz w:val="20"/>
                <w:szCs w:val="20"/>
              </w:rPr>
              <w:t>Id, TierName, CoverageAmount, Premium, PlanId</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A63474C">
            <w:r>
              <w:rPr>
                <w:rFonts w:ascii="Arial" w:hAnsi="Arial" w:eastAsia="Arial" w:cs="Arial"/>
                <w:b w:val="0"/>
                <w:bCs w:val="0"/>
                <w:sz w:val="20"/>
                <w:szCs w:val="20"/>
              </w:rPr>
              <w:t>Belongs to InsurancePlan</w:t>
            </w:r>
          </w:p>
        </w:tc>
      </w:tr>
      <w:tr w14:paraId="47C1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A7F6324">
            <w:r>
              <w:rPr>
                <w:rFonts w:ascii="Arial" w:hAnsi="Arial" w:eastAsia="Arial" w:cs="Arial"/>
                <w:b w:val="0"/>
                <w:bCs w:val="0"/>
                <w:sz w:val="20"/>
                <w:szCs w:val="20"/>
              </w:rPr>
              <w:t>PolicyAssignment</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3047B92">
            <w:r>
              <w:rPr>
                <w:rFonts w:ascii="Arial" w:hAnsi="Arial" w:eastAsia="Arial" w:cs="Arial"/>
                <w:b w:val="0"/>
                <w:bCs w:val="0"/>
                <w:sz w:val="20"/>
                <w:szCs w:val="20"/>
              </w:rPr>
              <w:t>Id, CustomerId, PlanId, TierId, StartDate, ExpiryDate, Status</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4B1831A">
            <w:r>
              <w:rPr>
                <w:rFonts w:ascii="Arial" w:hAnsi="Arial" w:eastAsia="Arial" w:cs="Arial"/>
                <w:b w:val="0"/>
                <w:bCs w:val="0"/>
                <w:sz w:val="20"/>
                <w:szCs w:val="20"/>
              </w:rPr>
              <w:t>Links User to InsurancePlan; has PolicyDocument, Claims</w:t>
            </w:r>
          </w:p>
        </w:tc>
      </w:tr>
      <w:tr w14:paraId="7361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2924035">
            <w:r>
              <w:rPr>
                <w:rFonts w:ascii="Arial" w:hAnsi="Arial" w:eastAsia="Arial" w:cs="Arial"/>
                <w:b w:val="0"/>
                <w:bCs w:val="0"/>
                <w:sz w:val="20"/>
                <w:szCs w:val="20"/>
              </w:rPr>
              <w:t>PolicyDocument</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10FB9D4">
            <w:r>
              <w:rPr>
                <w:rFonts w:ascii="Arial" w:hAnsi="Arial" w:eastAsia="Arial" w:cs="Arial"/>
                <w:b w:val="0"/>
                <w:bCs w:val="0"/>
                <w:sz w:val="20"/>
                <w:szCs w:val="20"/>
              </w:rPr>
              <w:t>Id, PolicyAssignmentId, DocumentData, IssuedDate</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D47BF4C">
            <w:r>
              <w:rPr>
                <w:rFonts w:ascii="Arial" w:hAnsi="Arial" w:eastAsia="Arial" w:cs="Arial"/>
                <w:b w:val="0"/>
                <w:bCs w:val="0"/>
                <w:sz w:val="20"/>
                <w:szCs w:val="20"/>
              </w:rPr>
              <w:t>Belongs to PolicyAssignment</w:t>
            </w:r>
          </w:p>
        </w:tc>
      </w:tr>
      <w:tr w14:paraId="14A0E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E087C95">
            <w:r>
              <w:rPr>
                <w:rFonts w:ascii="Arial" w:hAnsi="Arial" w:eastAsia="Arial" w:cs="Arial"/>
                <w:b w:val="0"/>
                <w:bCs w:val="0"/>
                <w:sz w:val="20"/>
                <w:szCs w:val="20"/>
              </w:rPr>
              <w:t>Claim</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092C247">
            <w:r>
              <w:rPr>
                <w:rFonts w:ascii="Arial" w:hAnsi="Arial" w:eastAsia="Arial" w:cs="Arial"/>
                <w:b w:val="0"/>
                <w:bCs w:val="0"/>
                <w:sz w:val="20"/>
                <w:szCs w:val="20"/>
              </w:rPr>
              <w:t>Id, PolicyAssignmentId, ClaimAmount, Reason, Status, SubmittedDate, ReviewedById</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398DDDF">
            <w:r>
              <w:rPr>
                <w:rFonts w:ascii="Arial" w:hAnsi="Arial" w:eastAsia="Arial" w:cs="Arial"/>
                <w:b w:val="0"/>
                <w:bCs w:val="0"/>
                <w:sz w:val="20"/>
                <w:szCs w:val="20"/>
              </w:rPr>
              <w:t>Belongs to PolicyAssignment; reviewed by User (Claims Officer)</w:t>
            </w:r>
          </w:p>
        </w:tc>
      </w:tr>
      <w:tr w14:paraId="771D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9756493">
            <w:r>
              <w:rPr>
                <w:rFonts w:ascii="Arial" w:hAnsi="Arial" w:eastAsia="Arial" w:cs="Arial"/>
                <w:b w:val="0"/>
                <w:bCs w:val="0"/>
                <w:sz w:val="20"/>
                <w:szCs w:val="20"/>
              </w:rPr>
              <w:t>Nominee</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641E184">
            <w:r>
              <w:rPr>
                <w:rFonts w:ascii="Arial" w:hAnsi="Arial" w:eastAsia="Arial" w:cs="Arial"/>
                <w:b w:val="0"/>
                <w:bCs w:val="0"/>
                <w:sz w:val="20"/>
                <w:szCs w:val="20"/>
              </w:rPr>
              <w:t>Id, PolicyAssignmentId, Name, Relationship, DOB</w:t>
            </w:r>
          </w:p>
        </w:tc>
        <w:tc>
          <w:tcPr>
            <w:tcW w:w="41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D22E1C7">
            <w:r>
              <w:rPr>
                <w:rFonts w:ascii="Arial" w:hAnsi="Arial" w:eastAsia="Arial" w:cs="Arial"/>
                <w:b w:val="0"/>
                <w:bCs w:val="0"/>
                <w:sz w:val="20"/>
                <w:szCs w:val="20"/>
              </w:rPr>
              <w:t>Belongs to PolicyAssignment</w:t>
            </w:r>
          </w:p>
        </w:tc>
      </w:tr>
      <w:tr w14:paraId="78A0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C1686DC">
            <w:r>
              <w:rPr>
                <w:rFonts w:ascii="Arial" w:hAnsi="Arial" w:eastAsia="Arial" w:cs="Arial"/>
                <w:b w:val="0"/>
                <w:bCs w:val="0"/>
                <w:sz w:val="20"/>
                <w:szCs w:val="20"/>
              </w:rPr>
              <w:t>Payment</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56A88A3">
            <w:r>
              <w:rPr>
                <w:rFonts w:ascii="Arial" w:hAnsi="Arial" w:eastAsia="Arial" w:cs="Arial"/>
                <w:b w:val="0"/>
                <w:bCs w:val="0"/>
                <w:sz w:val="20"/>
                <w:szCs w:val="20"/>
              </w:rPr>
              <w:t>Id, PolicyAssignmentId, Amount, PaymentDate, InvoiceUrl, Status</w:t>
            </w:r>
          </w:p>
        </w:tc>
        <w:tc>
          <w:tcPr>
            <w:tcW w:w="41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CAF221D">
            <w:r>
              <w:rPr>
                <w:rFonts w:ascii="Arial" w:hAnsi="Arial" w:eastAsia="Arial" w:cs="Arial"/>
                <w:b w:val="0"/>
                <w:bCs w:val="0"/>
                <w:sz w:val="20"/>
                <w:szCs w:val="20"/>
              </w:rPr>
              <w:t>Belongs to PolicyAssignment</w:t>
            </w:r>
          </w:p>
        </w:tc>
      </w:tr>
    </w:tbl>
    <w:p w14:paraId="07EBAD45">
      <w:pPr>
        <w:spacing w:before="60" w:after="60"/>
      </w:pPr>
    </w:p>
    <w:p w14:paraId="7F242197">
      <w:pPr>
        <w:pStyle w:val="3"/>
        <w:spacing w:before="240" w:after="100"/>
      </w:pPr>
      <w:r>
        <w:rPr>
          <w:rFonts w:ascii="Arial" w:hAnsi="Arial" w:eastAsia="Arial" w:cs="Arial"/>
          <w:b/>
          <w:bCs/>
          <w:color w:val="2E75B6"/>
          <w:sz w:val="26"/>
          <w:szCs w:val="26"/>
        </w:rPr>
        <w:t>7.2 Data Validation Rules</w:t>
      </w:r>
    </w:p>
    <w:p w14:paraId="25246B84">
      <w:pPr>
        <w:pStyle w:val="14"/>
        <w:numPr>
          <w:ilvl w:val="0"/>
          <w:numId w:val="1"/>
        </w:numPr>
        <w:spacing w:before="40" w:after="40"/>
      </w:pPr>
      <w:r>
        <w:rPr>
          <w:rFonts w:ascii="Arial" w:hAnsi="Arial" w:eastAsia="Arial" w:cs="Arial"/>
          <w:sz w:val="22"/>
          <w:szCs w:val="22"/>
        </w:rPr>
        <w:t>User email addresses must be unique across the system.</w:t>
      </w:r>
    </w:p>
    <w:p w14:paraId="4092D909">
      <w:pPr>
        <w:pStyle w:val="14"/>
        <w:numPr>
          <w:ilvl w:val="0"/>
          <w:numId w:val="1"/>
        </w:numPr>
        <w:spacing w:before="40" w:after="40"/>
      </w:pPr>
      <w:r>
        <w:rPr>
          <w:rFonts w:ascii="Arial" w:hAnsi="Arial" w:eastAsia="Arial" w:cs="Arial"/>
          <w:sz w:val="22"/>
          <w:szCs w:val="22"/>
        </w:rPr>
        <w:t>Policy ExpiryDate must always be after StartDate.</w:t>
      </w:r>
    </w:p>
    <w:p w14:paraId="037C29DC">
      <w:pPr>
        <w:pStyle w:val="14"/>
        <w:numPr>
          <w:ilvl w:val="0"/>
          <w:numId w:val="1"/>
        </w:numPr>
        <w:spacing w:before="40" w:after="40"/>
      </w:pPr>
      <w:r>
        <w:rPr>
          <w:rFonts w:ascii="Arial" w:hAnsi="Arial" w:eastAsia="Arial" w:cs="Arial"/>
          <w:sz w:val="22"/>
          <w:szCs w:val="22"/>
        </w:rPr>
        <w:t>Claim amount shall not exceed the CoverageAmount of the associated PlanTier.</w:t>
      </w:r>
    </w:p>
    <w:p w14:paraId="39EE0FEB">
      <w:pPr>
        <w:pStyle w:val="14"/>
        <w:numPr>
          <w:ilvl w:val="0"/>
          <w:numId w:val="1"/>
        </w:numPr>
        <w:spacing w:before="40" w:after="40"/>
      </w:pPr>
      <w:r>
        <w:rPr>
          <w:rFonts w:ascii="Arial" w:hAnsi="Arial" w:eastAsia="Arial" w:cs="Arial"/>
          <w:sz w:val="22"/>
          <w:szCs w:val="22"/>
        </w:rPr>
        <w:t>A claim may only be raised against an active (non-expired) PolicyAssignment.</w:t>
      </w:r>
    </w:p>
    <w:p w14:paraId="6186E6F8">
      <w:pPr>
        <w:pStyle w:val="14"/>
        <w:numPr>
          <w:ilvl w:val="0"/>
          <w:numId w:val="1"/>
        </w:numPr>
        <w:spacing w:before="40" w:after="40"/>
      </w:pPr>
      <w:r>
        <w:rPr>
          <w:rFonts w:ascii="Arial" w:hAnsi="Arial" w:eastAsia="Arial" w:cs="Arial"/>
          <w:sz w:val="22"/>
          <w:szCs w:val="22"/>
        </w:rPr>
        <w:t>Payment amounts shall match the PlanTier Premium at time of purchase.</w:t>
      </w:r>
    </w:p>
    <w:p w14:paraId="0D3EDD64">
      <w:pPr>
        <w:spacing w:before="60" w:after="60"/>
      </w:pPr>
    </w:p>
    <w:p w14:paraId="25F8EB45">
      <w:pPr>
        <w:pStyle w:val="3"/>
        <w:spacing w:before="240" w:after="100"/>
      </w:pPr>
      <w:r>
        <w:rPr>
          <w:rFonts w:ascii="Arial" w:hAnsi="Arial" w:eastAsia="Arial" w:cs="Arial"/>
          <w:b/>
          <w:bCs/>
          <w:color w:val="2E75B6"/>
          <w:sz w:val="26"/>
          <w:szCs w:val="26"/>
        </w:rPr>
        <w:t>7.3 Data Retention</w:t>
      </w:r>
    </w:p>
    <w:p w14:paraId="63BABF38">
      <w:pPr>
        <w:pStyle w:val="14"/>
        <w:numPr>
          <w:ilvl w:val="0"/>
          <w:numId w:val="1"/>
        </w:numPr>
        <w:spacing w:before="40" w:after="40"/>
      </w:pPr>
      <w:r>
        <w:rPr>
          <w:rFonts w:ascii="Arial" w:hAnsi="Arial" w:eastAsia="Arial" w:cs="Arial"/>
          <w:sz w:val="22"/>
          <w:szCs w:val="22"/>
        </w:rPr>
        <w:t>Completed and expired policies shall be retained indefinitely for audit purposes.</w:t>
      </w:r>
    </w:p>
    <w:p w14:paraId="63B9E910">
      <w:pPr>
        <w:pStyle w:val="14"/>
        <w:numPr>
          <w:ilvl w:val="0"/>
          <w:numId w:val="1"/>
        </w:numPr>
        <w:spacing w:before="40" w:after="40"/>
      </w:pPr>
      <w:r>
        <w:rPr>
          <w:rFonts w:ascii="Arial" w:hAnsi="Arial" w:eastAsia="Arial" w:cs="Arial"/>
          <w:sz w:val="22"/>
          <w:szCs w:val="22"/>
        </w:rPr>
        <w:t>Rejected and approved claims shall be retained indefinitely.</w:t>
      </w:r>
    </w:p>
    <w:p w14:paraId="0DCAC52A">
      <w:pPr>
        <w:pStyle w:val="14"/>
        <w:numPr>
          <w:ilvl w:val="0"/>
          <w:numId w:val="1"/>
        </w:numPr>
        <w:spacing w:before="40" w:after="40"/>
      </w:pPr>
      <w:r>
        <w:rPr>
          <w:rFonts w:ascii="Arial" w:hAnsi="Arial" w:eastAsia="Arial" w:cs="Arial"/>
          <w:sz w:val="22"/>
          <w:szCs w:val="22"/>
        </w:rPr>
        <w:t>User accounts shall be retained unless explicitly deleted by an administrator.</w:t>
      </w:r>
    </w:p>
    <w:p w14:paraId="59E7292E">
      <w:r>
        <w:br w:type="page"/>
      </w:r>
    </w:p>
    <w:p w14:paraId="109EC2EE">
      <w:pPr>
        <w:pStyle w:val="2"/>
        <w:pBdr>
          <w:bottom w:val="single" w:color="2E75B6" w:sz="6" w:space="4"/>
        </w:pBdr>
        <w:spacing w:before="360" w:after="120"/>
      </w:pPr>
      <w:r>
        <w:rPr>
          <w:rFonts w:ascii="Arial" w:hAnsi="Arial" w:eastAsia="Arial" w:cs="Arial"/>
          <w:b/>
          <w:bCs/>
          <w:color w:val="1F4E79"/>
          <w:sz w:val="32"/>
          <w:szCs w:val="32"/>
        </w:rPr>
        <w:t>8. Security Requirements</w:t>
      </w:r>
    </w:p>
    <w:p w14:paraId="5010F088">
      <w:pPr>
        <w:pStyle w:val="3"/>
        <w:spacing w:before="240" w:after="100"/>
      </w:pPr>
      <w:r>
        <w:rPr>
          <w:rFonts w:ascii="Arial" w:hAnsi="Arial" w:eastAsia="Arial" w:cs="Arial"/>
          <w:b/>
          <w:bCs/>
          <w:color w:val="2E75B6"/>
          <w:sz w:val="26"/>
          <w:szCs w:val="26"/>
        </w:rPr>
        <w:t>8.1 Authentication and Authorization</w:t>
      </w:r>
    </w:p>
    <w:p w14:paraId="4ECA4136">
      <w:pPr>
        <w:spacing w:before="60" w:after="80"/>
      </w:pPr>
      <w:r>
        <w:rPr>
          <w:rFonts w:ascii="Arial" w:hAnsi="Arial" w:eastAsia="Arial" w:cs="Arial"/>
          <w:sz w:val="22"/>
          <w:szCs w:val="22"/>
        </w:rPr>
        <w:t>The system implements stateless authentication exclusively through JSON Web Tokens (JWT).</w:t>
      </w:r>
    </w:p>
    <w:p w14:paraId="372C41D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35E5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36AC954E">
            <w:r>
              <w:rPr>
                <w:rFonts w:ascii="Arial" w:hAnsi="Arial" w:eastAsia="Arial" w:cs="Arial"/>
                <w:b/>
                <w:bCs/>
                <w:color w:val="FFFFFF"/>
                <w:sz w:val="20"/>
                <w:szCs w:val="20"/>
              </w:rPr>
              <w:t>Req. ID</w:t>
            </w:r>
          </w:p>
        </w:tc>
        <w:tc>
          <w:tcPr>
            <w:tcW w:w="24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4337BFEC">
            <w:r>
              <w:rPr>
                <w:rFonts w:ascii="Arial" w:hAnsi="Arial" w:eastAsia="Arial" w:cs="Arial"/>
                <w:b/>
                <w:bCs/>
                <w:color w:val="FFFFFF"/>
                <w:sz w:val="20"/>
                <w:szCs w:val="20"/>
              </w:rPr>
              <w:t>Requirement</w:t>
            </w:r>
          </w:p>
        </w:tc>
        <w:tc>
          <w:tcPr>
            <w:tcW w:w="53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7B18A9E4">
            <w:r>
              <w:rPr>
                <w:rFonts w:ascii="Arial" w:hAnsi="Arial" w:eastAsia="Arial" w:cs="Arial"/>
                <w:b/>
                <w:bCs/>
                <w:color w:val="FFFFFF"/>
                <w:sz w:val="20"/>
                <w:szCs w:val="20"/>
              </w:rPr>
              <w:t>Implementation</w:t>
            </w:r>
          </w:p>
        </w:tc>
      </w:tr>
      <w:tr w14:paraId="28A0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305349C">
            <w:r>
              <w:rPr>
                <w:rFonts w:ascii="Arial" w:hAnsi="Arial" w:eastAsia="Arial" w:cs="Arial"/>
                <w:b w:val="0"/>
                <w:bCs w:val="0"/>
                <w:sz w:val="20"/>
                <w:szCs w:val="20"/>
              </w:rPr>
              <w:t>SEC-001</w:t>
            </w:r>
          </w:p>
        </w:tc>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4CBBD84">
            <w:r>
              <w:rPr>
                <w:rFonts w:ascii="Arial" w:hAnsi="Arial" w:eastAsia="Arial" w:cs="Arial"/>
                <w:b w:val="0"/>
                <w:bCs w:val="0"/>
                <w:sz w:val="20"/>
                <w:szCs w:val="20"/>
              </w:rPr>
              <w:t>Stateless Auth</w:t>
            </w:r>
          </w:p>
        </w:tc>
        <w:tc>
          <w:tcPr>
            <w:tcW w:w="5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75CB0ED">
            <w:r>
              <w:rPr>
                <w:rFonts w:ascii="Arial" w:hAnsi="Arial" w:eastAsia="Arial" w:cs="Arial"/>
                <w:b w:val="0"/>
                <w:bCs w:val="0"/>
                <w:sz w:val="20"/>
                <w:szCs w:val="20"/>
              </w:rPr>
              <w:t>JWT Bearer tokens; no server-side sessions or cookies</w:t>
            </w:r>
          </w:p>
        </w:tc>
      </w:tr>
      <w:tr w14:paraId="392C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B121FB8">
            <w:r>
              <w:rPr>
                <w:rFonts w:ascii="Arial" w:hAnsi="Arial" w:eastAsia="Arial" w:cs="Arial"/>
                <w:b w:val="0"/>
                <w:bCs w:val="0"/>
                <w:sz w:val="20"/>
                <w:szCs w:val="20"/>
              </w:rPr>
              <w:t>SEC-002</w:t>
            </w:r>
          </w:p>
        </w:tc>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0634071">
            <w:r>
              <w:rPr>
                <w:rFonts w:ascii="Arial" w:hAnsi="Arial" w:eastAsia="Arial" w:cs="Arial"/>
                <w:b w:val="0"/>
                <w:bCs w:val="0"/>
                <w:sz w:val="20"/>
                <w:szCs w:val="20"/>
              </w:rPr>
              <w:t>RBAC Enforcement</w:t>
            </w:r>
          </w:p>
        </w:tc>
        <w:tc>
          <w:tcPr>
            <w:tcW w:w="53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E8E9231">
            <w:r>
              <w:rPr>
                <w:rFonts w:ascii="Arial" w:hAnsi="Arial" w:eastAsia="Arial" w:cs="Arial"/>
                <w:b w:val="0"/>
                <w:bCs w:val="0"/>
                <w:sz w:val="20"/>
                <w:szCs w:val="20"/>
              </w:rPr>
              <w:t>[Authorize(Roles)] on all protected controllers; roleGuard on all Angular routes</w:t>
            </w:r>
          </w:p>
        </w:tc>
      </w:tr>
      <w:tr w14:paraId="620D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10DF091F">
            <w:r>
              <w:rPr>
                <w:rFonts w:ascii="Arial" w:hAnsi="Arial" w:eastAsia="Arial" w:cs="Arial"/>
                <w:b w:val="0"/>
                <w:bCs w:val="0"/>
                <w:sz w:val="20"/>
                <w:szCs w:val="20"/>
              </w:rPr>
              <w:t>SEC-003</w:t>
            </w:r>
          </w:p>
        </w:tc>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1389BBC">
            <w:r>
              <w:rPr>
                <w:rFonts w:ascii="Arial" w:hAnsi="Arial" w:eastAsia="Arial" w:cs="Arial"/>
                <w:b w:val="0"/>
                <w:bCs w:val="0"/>
                <w:sz w:val="20"/>
                <w:szCs w:val="20"/>
              </w:rPr>
              <w:t>Impersonation Prevention</w:t>
            </w:r>
          </w:p>
        </w:tc>
        <w:tc>
          <w:tcPr>
            <w:tcW w:w="5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7901FA9">
            <w:r>
              <w:rPr>
                <w:rFonts w:ascii="Arial" w:hAnsi="Arial" w:eastAsia="Arial" w:cs="Arial"/>
                <w:b w:val="0"/>
                <w:bCs w:val="0"/>
                <w:sz w:val="20"/>
                <w:szCs w:val="20"/>
              </w:rPr>
              <w:t>userId extracted from JWT via User.FindFirstValue("userId") — never from request body or URL</w:t>
            </w:r>
          </w:p>
        </w:tc>
      </w:tr>
      <w:tr w14:paraId="1EF7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3691C90">
            <w:r>
              <w:rPr>
                <w:rFonts w:ascii="Arial" w:hAnsi="Arial" w:eastAsia="Arial" w:cs="Arial"/>
                <w:b w:val="0"/>
                <w:bCs w:val="0"/>
                <w:sz w:val="20"/>
                <w:szCs w:val="20"/>
              </w:rPr>
              <w:t>SEC-004</w:t>
            </w:r>
          </w:p>
        </w:tc>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A7A91BB">
            <w:r>
              <w:rPr>
                <w:rFonts w:ascii="Arial" w:hAnsi="Arial" w:eastAsia="Arial" w:cs="Arial"/>
                <w:b w:val="0"/>
                <w:bCs w:val="0"/>
                <w:sz w:val="20"/>
                <w:szCs w:val="20"/>
              </w:rPr>
              <w:t>Token Signing</w:t>
            </w:r>
          </w:p>
        </w:tc>
        <w:tc>
          <w:tcPr>
            <w:tcW w:w="53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ACAD443">
            <w:r>
              <w:rPr>
                <w:rFonts w:ascii="Arial" w:hAnsi="Arial" w:eastAsia="Arial" w:cs="Arial"/>
                <w:b w:val="0"/>
                <w:bCs w:val="0"/>
                <w:sz w:val="20"/>
                <w:szCs w:val="20"/>
              </w:rPr>
              <w:t>JWT signed with HMACSHA256 using server-managed Jwt:Secret key</w:t>
            </w:r>
          </w:p>
        </w:tc>
      </w:tr>
      <w:tr w14:paraId="5811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AB4B82E">
            <w:r>
              <w:rPr>
                <w:rFonts w:ascii="Arial" w:hAnsi="Arial" w:eastAsia="Arial" w:cs="Arial"/>
                <w:b w:val="0"/>
                <w:bCs w:val="0"/>
                <w:sz w:val="20"/>
                <w:szCs w:val="20"/>
              </w:rPr>
              <w:t>SEC-005</w:t>
            </w:r>
          </w:p>
        </w:tc>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C59BF38">
            <w:r>
              <w:rPr>
                <w:rFonts w:ascii="Arial" w:hAnsi="Arial" w:eastAsia="Arial" w:cs="Arial"/>
                <w:b w:val="0"/>
                <w:bCs w:val="0"/>
                <w:sz w:val="20"/>
                <w:szCs w:val="20"/>
              </w:rPr>
              <w:t>Password Security</w:t>
            </w:r>
          </w:p>
        </w:tc>
        <w:tc>
          <w:tcPr>
            <w:tcW w:w="5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7244712B">
            <w:r>
              <w:rPr>
                <w:rFonts w:ascii="Arial" w:hAnsi="Arial" w:eastAsia="Arial" w:cs="Arial"/>
                <w:b w:val="0"/>
                <w:bCs w:val="0"/>
                <w:sz w:val="20"/>
                <w:szCs w:val="20"/>
              </w:rPr>
              <w:t>Passwords hashed using BCrypt or ASP.NET Core Identity hasher; plaintext storage forbidden</w:t>
            </w:r>
          </w:p>
        </w:tc>
      </w:tr>
      <w:tr w14:paraId="162C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573B180">
            <w:r>
              <w:rPr>
                <w:rFonts w:ascii="Arial" w:hAnsi="Arial" w:eastAsia="Arial" w:cs="Arial"/>
                <w:b w:val="0"/>
                <w:bCs w:val="0"/>
                <w:sz w:val="20"/>
                <w:szCs w:val="20"/>
              </w:rPr>
              <w:t>SEC-006</w:t>
            </w:r>
          </w:p>
        </w:tc>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AE3C30B">
            <w:r>
              <w:rPr>
                <w:rFonts w:ascii="Arial" w:hAnsi="Arial" w:eastAsia="Arial" w:cs="Arial"/>
                <w:b w:val="0"/>
                <w:bCs w:val="0"/>
                <w:sz w:val="20"/>
                <w:szCs w:val="20"/>
              </w:rPr>
              <w:t>Error Concealment</w:t>
            </w:r>
          </w:p>
        </w:tc>
        <w:tc>
          <w:tcPr>
            <w:tcW w:w="53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E17EA57">
            <w:r>
              <w:rPr>
                <w:rFonts w:ascii="Arial" w:hAnsi="Arial" w:eastAsia="Arial" w:cs="Arial"/>
                <w:b w:val="0"/>
                <w:bCs w:val="0"/>
                <w:sz w:val="20"/>
                <w:szCs w:val="20"/>
              </w:rPr>
              <w:t>GlobalExceptionHandler returns RFC 7807 Problem Details; stack traces never exposed</w:t>
            </w:r>
          </w:p>
        </w:tc>
      </w:tr>
      <w:tr w14:paraId="47FF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CE1E347">
            <w:r>
              <w:rPr>
                <w:rFonts w:ascii="Arial" w:hAnsi="Arial" w:eastAsia="Arial" w:cs="Arial"/>
                <w:b w:val="0"/>
                <w:bCs w:val="0"/>
                <w:sz w:val="20"/>
                <w:szCs w:val="20"/>
              </w:rPr>
              <w:t>SEC-007</w:t>
            </w:r>
          </w:p>
        </w:tc>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0275C34">
            <w:r>
              <w:rPr>
                <w:rFonts w:ascii="Arial" w:hAnsi="Arial" w:eastAsia="Arial" w:cs="Arial"/>
                <w:b w:val="0"/>
                <w:bCs w:val="0"/>
                <w:sz w:val="20"/>
                <w:szCs w:val="20"/>
              </w:rPr>
              <w:t>Transport Security</w:t>
            </w:r>
          </w:p>
        </w:tc>
        <w:tc>
          <w:tcPr>
            <w:tcW w:w="53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6472F6E4">
            <w:r>
              <w:rPr>
                <w:rFonts w:ascii="Arial" w:hAnsi="Arial" w:eastAsia="Arial" w:cs="Arial"/>
                <w:b w:val="0"/>
                <w:bCs w:val="0"/>
                <w:sz w:val="20"/>
                <w:szCs w:val="20"/>
              </w:rPr>
              <w:t>All production traffic over HTTPS/TLS 1.2+; HTTP redirected to HTTPS</w:t>
            </w:r>
          </w:p>
        </w:tc>
      </w:tr>
    </w:tbl>
    <w:p w14:paraId="72B0B036">
      <w:pPr>
        <w:spacing w:before="60" w:after="60"/>
      </w:pPr>
    </w:p>
    <w:p w14:paraId="429ECFE2">
      <w:pPr>
        <w:pStyle w:val="3"/>
        <w:spacing w:before="240" w:after="100"/>
      </w:pPr>
      <w:r>
        <w:rPr>
          <w:rFonts w:ascii="Arial" w:hAnsi="Arial" w:eastAsia="Arial" w:cs="Arial"/>
          <w:b/>
          <w:bCs/>
          <w:color w:val="2E75B6"/>
          <w:sz w:val="26"/>
          <w:szCs w:val="26"/>
        </w:rPr>
        <w:t>8.2 Input Validation</w:t>
      </w:r>
    </w:p>
    <w:p w14:paraId="69E81DDE">
      <w:pPr>
        <w:pStyle w:val="14"/>
        <w:numPr>
          <w:ilvl w:val="0"/>
          <w:numId w:val="1"/>
        </w:numPr>
        <w:spacing w:before="40" w:after="40"/>
      </w:pPr>
      <w:r>
        <w:rPr>
          <w:rFonts w:ascii="Arial" w:hAnsi="Arial" w:eastAsia="Arial" w:cs="Arial"/>
          <w:sz w:val="22"/>
          <w:szCs w:val="22"/>
        </w:rPr>
        <w:t>All incoming DTO fields shall be validated using Data Annotations or FluentValidation in the Application Layer.</w:t>
      </w:r>
    </w:p>
    <w:p w14:paraId="385E6392">
      <w:pPr>
        <w:pStyle w:val="14"/>
        <w:numPr>
          <w:ilvl w:val="0"/>
          <w:numId w:val="1"/>
        </w:numPr>
        <w:spacing w:before="40" w:after="40"/>
      </w:pPr>
      <w:r>
        <w:rPr>
          <w:rFonts w:ascii="Arial" w:hAnsi="Arial" w:eastAsia="Arial" w:cs="Arial"/>
          <w:sz w:val="22"/>
          <w:szCs w:val="22"/>
        </w:rPr>
        <w:t>SQL injection is mitigated by the use of EF Core parameterized queries exclusively.</w:t>
      </w:r>
    </w:p>
    <w:p w14:paraId="3E519B70">
      <w:pPr>
        <w:pStyle w:val="14"/>
        <w:numPr>
          <w:ilvl w:val="0"/>
          <w:numId w:val="1"/>
        </w:numPr>
        <w:spacing w:before="40" w:after="40"/>
      </w:pPr>
      <w:r>
        <w:rPr>
          <w:rFonts w:ascii="Arial" w:hAnsi="Arial" w:eastAsia="Arial" w:cs="Arial"/>
          <w:sz w:val="22"/>
          <w:szCs w:val="22"/>
        </w:rPr>
        <w:t>XSS protection is provided by Angular's built-in template escaping; no raw HTML injection shall be permitted.</w:t>
      </w:r>
    </w:p>
    <w:p w14:paraId="27394745">
      <w:pPr>
        <w:spacing w:before="60" w:after="60"/>
      </w:pPr>
    </w:p>
    <w:p w14:paraId="02EAF5ED">
      <w:pPr>
        <w:pStyle w:val="3"/>
        <w:spacing w:before="240" w:after="100"/>
      </w:pPr>
      <w:r>
        <w:rPr>
          <w:rFonts w:ascii="Arial" w:hAnsi="Arial" w:eastAsia="Arial" w:cs="Arial"/>
          <w:b/>
          <w:bCs/>
          <w:color w:val="2E75B6"/>
          <w:sz w:val="26"/>
          <w:szCs w:val="26"/>
        </w:rPr>
        <w:t>8.3 CORS Policy</w:t>
      </w:r>
    </w:p>
    <w:p w14:paraId="1C28ACA9">
      <w:pPr>
        <w:spacing w:before="60" w:after="80"/>
      </w:pPr>
      <w:r>
        <w:rPr>
          <w:rFonts w:ascii="Arial" w:hAnsi="Arial" w:eastAsia="Arial" w:cs="Arial"/>
          <w:sz w:val="22"/>
          <w:szCs w:val="22"/>
        </w:rPr>
        <w:t>The API's CORS policy (AllowAngular) restricts cross-origin requests to the specific frontend origin only. Wildcard origins are explicitly prohibited in production.</w:t>
      </w:r>
    </w:p>
    <w:p w14:paraId="1C98CBE6">
      <w:r>
        <w:br w:type="page"/>
      </w:r>
    </w:p>
    <w:p w14:paraId="5B2E3FFF">
      <w:pPr>
        <w:pStyle w:val="2"/>
        <w:pBdr>
          <w:bottom w:val="single" w:color="2E75B6" w:sz="6" w:space="4"/>
        </w:pBdr>
        <w:spacing w:before="360" w:after="120"/>
      </w:pPr>
      <w:r>
        <w:rPr>
          <w:rFonts w:ascii="Arial" w:hAnsi="Arial" w:eastAsia="Arial" w:cs="Arial"/>
          <w:b/>
          <w:bCs/>
          <w:color w:val="1F4E79"/>
          <w:sz w:val="32"/>
          <w:szCs w:val="32"/>
        </w:rPr>
        <w:t>9. Appendices</w:t>
      </w:r>
    </w:p>
    <w:p w14:paraId="1BD0AAE3">
      <w:pPr>
        <w:pStyle w:val="3"/>
        <w:spacing w:before="240" w:after="100"/>
      </w:pPr>
      <w:r>
        <w:rPr>
          <w:rFonts w:ascii="Arial" w:hAnsi="Arial" w:eastAsia="Arial" w:cs="Arial"/>
          <w:b/>
          <w:bCs/>
          <w:color w:val="2E75B6"/>
          <w:sz w:val="26"/>
          <w:szCs w:val="26"/>
        </w:rPr>
        <w:t>Appendix A: Technology Stack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760"/>
      </w:tblGrid>
      <w:tr w14:paraId="2CAC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385076A8">
            <w:r>
              <w:rPr>
                <w:rFonts w:ascii="Arial" w:hAnsi="Arial" w:eastAsia="Arial" w:cs="Arial"/>
                <w:b/>
                <w:bCs/>
                <w:color w:val="FFFFFF"/>
                <w:sz w:val="20"/>
                <w:szCs w:val="20"/>
              </w:rPr>
              <w:t>Component</w:t>
            </w:r>
          </w:p>
        </w:tc>
        <w:tc>
          <w:tcPr>
            <w:tcW w:w="320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68288DCE">
            <w:r>
              <w:rPr>
                <w:rFonts w:ascii="Arial" w:hAnsi="Arial" w:eastAsia="Arial" w:cs="Arial"/>
                <w:b/>
                <w:bCs/>
                <w:color w:val="FFFFFF"/>
                <w:sz w:val="20"/>
                <w:szCs w:val="20"/>
              </w:rPr>
              <w:t>Technology</w:t>
            </w:r>
          </w:p>
        </w:tc>
        <w:tc>
          <w:tcPr>
            <w:tcW w:w="3760" w:type="dxa"/>
            <w:tcBorders>
              <w:top w:val="single" w:color="BDD7EE" w:sz="0" w:space="0"/>
              <w:left w:val="single" w:color="BDD7EE" w:sz="0" w:space="0"/>
              <w:bottom w:val="single" w:color="BDD7EE" w:sz="0" w:space="0"/>
              <w:right w:val="single" w:color="BDD7EE" w:sz="0" w:space="0"/>
            </w:tcBorders>
            <w:shd w:val="clear" w:color="auto" w:fill="1F4E79"/>
            <w:tcMar>
              <w:top w:w="80" w:type="dxa"/>
              <w:left w:w="120" w:type="dxa"/>
              <w:bottom w:w="80" w:type="dxa"/>
              <w:right w:w="120" w:type="dxa"/>
            </w:tcMar>
            <w:vAlign w:val="center"/>
          </w:tcPr>
          <w:p w14:paraId="63EC0DB5">
            <w:r>
              <w:rPr>
                <w:rFonts w:ascii="Arial" w:hAnsi="Arial" w:eastAsia="Arial" w:cs="Arial"/>
                <w:b/>
                <w:bCs/>
                <w:color w:val="FFFFFF"/>
                <w:sz w:val="20"/>
                <w:szCs w:val="20"/>
              </w:rPr>
              <w:t>Version</w:t>
            </w:r>
          </w:p>
        </w:tc>
      </w:tr>
      <w:tr w14:paraId="5A35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EEE8788">
            <w:r>
              <w:rPr>
                <w:rFonts w:ascii="Arial" w:hAnsi="Arial" w:eastAsia="Arial" w:cs="Arial"/>
                <w:b w:val="0"/>
                <w:bCs w:val="0"/>
                <w:sz w:val="20"/>
                <w:szCs w:val="20"/>
              </w:rPr>
              <w:t>Frontend Framework</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FB3190F">
            <w:r>
              <w:rPr>
                <w:rFonts w:ascii="Arial" w:hAnsi="Arial" w:eastAsia="Arial" w:cs="Arial"/>
                <w:b w:val="0"/>
                <w:bCs w:val="0"/>
                <w:sz w:val="20"/>
                <w:szCs w:val="20"/>
              </w:rPr>
              <w:t>Angular</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3577EC63">
            <w:r>
              <w:rPr>
                <w:rFonts w:ascii="Arial" w:hAnsi="Arial" w:eastAsia="Arial" w:cs="Arial"/>
                <w:b w:val="0"/>
                <w:bCs w:val="0"/>
                <w:sz w:val="20"/>
                <w:szCs w:val="20"/>
              </w:rPr>
              <w:t>V</w:t>
            </w:r>
            <w:r>
              <w:rPr>
                <w:rFonts w:hint="default" w:cs="Arial"/>
                <w:b w:val="0"/>
                <w:bCs w:val="0"/>
                <w:sz w:val="20"/>
                <w:szCs w:val="20"/>
                <w:lang w:val="en-IN"/>
              </w:rPr>
              <w:t>20</w:t>
            </w:r>
            <w:r>
              <w:rPr>
                <w:rFonts w:ascii="Arial" w:hAnsi="Arial" w:eastAsia="Arial" w:cs="Arial"/>
                <w:b w:val="0"/>
                <w:bCs w:val="0"/>
                <w:sz w:val="20"/>
                <w:szCs w:val="20"/>
              </w:rPr>
              <w:t>.2.14</w:t>
            </w:r>
          </w:p>
        </w:tc>
      </w:tr>
      <w:tr w14:paraId="456F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63FEA15">
            <w:r>
              <w:rPr>
                <w:rFonts w:ascii="Arial" w:hAnsi="Arial" w:eastAsia="Arial" w:cs="Arial"/>
                <w:b w:val="0"/>
                <w:bCs w:val="0"/>
                <w:sz w:val="20"/>
                <w:szCs w:val="20"/>
              </w:rPr>
              <w:t>CSS Framework</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EAA54E6">
            <w:r>
              <w:rPr>
                <w:rFonts w:ascii="Arial" w:hAnsi="Arial" w:eastAsia="Arial" w:cs="Arial"/>
                <w:b w:val="0"/>
                <w:bCs w:val="0"/>
                <w:sz w:val="20"/>
                <w:szCs w:val="20"/>
              </w:rPr>
              <w:t>TailwindCSS</w:t>
            </w:r>
          </w:p>
        </w:tc>
        <w:tc>
          <w:tcPr>
            <w:tcW w:w="37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0FF00B7">
            <w:r>
              <w:rPr>
                <w:rFonts w:ascii="Arial" w:hAnsi="Arial" w:eastAsia="Arial" w:cs="Arial"/>
                <w:b w:val="0"/>
                <w:bCs w:val="0"/>
                <w:sz w:val="20"/>
                <w:szCs w:val="20"/>
              </w:rPr>
              <w:t>v3.4.19</w:t>
            </w:r>
          </w:p>
        </w:tc>
      </w:tr>
      <w:tr w14:paraId="63D0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56A773A0">
            <w:r>
              <w:rPr>
                <w:rFonts w:ascii="Arial" w:hAnsi="Arial" w:eastAsia="Arial" w:cs="Arial"/>
                <w:b w:val="0"/>
                <w:bCs w:val="0"/>
                <w:sz w:val="20"/>
                <w:szCs w:val="20"/>
              </w:rPr>
              <w:t>Charting</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063E049">
            <w:r>
              <w:rPr>
                <w:rFonts w:ascii="Arial" w:hAnsi="Arial" w:eastAsia="Arial" w:cs="Arial"/>
                <w:b w:val="0"/>
                <w:bCs w:val="0"/>
                <w:sz w:val="20"/>
                <w:szCs w:val="20"/>
              </w:rPr>
              <w:t>Chart.js</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61F58E7">
            <w:r>
              <w:rPr>
                <w:rFonts w:ascii="Arial" w:hAnsi="Arial" w:eastAsia="Arial" w:cs="Arial"/>
                <w:b w:val="0"/>
                <w:bCs w:val="0"/>
                <w:sz w:val="20"/>
                <w:szCs w:val="20"/>
              </w:rPr>
              <w:t>v4.5.1</w:t>
            </w:r>
          </w:p>
        </w:tc>
      </w:tr>
      <w:tr w14:paraId="4574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24E97C86">
            <w:r>
              <w:rPr>
                <w:rFonts w:ascii="Arial" w:hAnsi="Arial" w:eastAsia="Arial" w:cs="Arial"/>
                <w:b w:val="0"/>
                <w:bCs w:val="0"/>
                <w:sz w:val="20"/>
                <w:szCs w:val="20"/>
              </w:rPr>
              <w:t>Frontend Testing</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5AAFC3BD">
            <w:r>
              <w:rPr>
                <w:rFonts w:ascii="Arial" w:hAnsi="Arial" w:eastAsia="Arial" w:cs="Arial"/>
                <w:b w:val="0"/>
                <w:bCs w:val="0"/>
                <w:sz w:val="20"/>
                <w:szCs w:val="20"/>
              </w:rPr>
              <w:t>Jasmine + Karma</w:t>
            </w:r>
          </w:p>
        </w:tc>
        <w:tc>
          <w:tcPr>
            <w:tcW w:w="37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1BD4DD49">
            <w:r>
              <w:rPr>
                <w:rFonts w:ascii="Arial" w:hAnsi="Arial" w:eastAsia="Arial" w:cs="Arial"/>
                <w:b w:val="0"/>
                <w:bCs w:val="0"/>
                <w:sz w:val="20"/>
                <w:szCs w:val="20"/>
              </w:rPr>
              <w:t>Latest stable with Angular 18</w:t>
            </w:r>
          </w:p>
        </w:tc>
      </w:tr>
      <w:tr w14:paraId="18BC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CE3B07F">
            <w:r>
              <w:rPr>
                <w:rFonts w:ascii="Arial" w:hAnsi="Arial" w:eastAsia="Arial" w:cs="Arial"/>
                <w:b w:val="0"/>
                <w:bCs w:val="0"/>
                <w:sz w:val="20"/>
                <w:szCs w:val="20"/>
              </w:rPr>
              <w:t>Backend Framework</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FE8CF33">
            <w:r>
              <w:rPr>
                <w:rFonts w:ascii="Arial" w:hAnsi="Arial" w:eastAsia="Arial" w:cs="Arial"/>
                <w:b w:val="0"/>
                <w:bCs w:val="0"/>
                <w:sz w:val="20"/>
                <w:szCs w:val="20"/>
              </w:rPr>
              <w:t>.NET / C#</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C5CD01F">
            <w:r>
              <w:rPr>
                <w:rFonts w:ascii="Arial" w:hAnsi="Arial" w:eastAsia="Arial" w:cs="Arial"/>
                <w:b w:val="0"/>
                <w:bCs w:val="0"/>
                <w:sz w:val="20"/>
                <w:szCs w:val="20"/>
              </w:rPr>
              <w:t>.NET 8.0 / C# 12</w:t>
            </w:r>
          </w:p>
        </w:tc>
      </w:tr>
      <w:tr w14:paraId="65EB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344F6CD9">
            <w:r>
              <w:rPr>
                <w:rFonts w:ascii="Arial" w:hAnsi="Arial" w:eastAsia="Arial" w:cs="Arial"/>
                <w:b w:val="0"/>
                <w:bCs w:val="0"/>
                <w:sz w:val="20"/>
                <w:szCs w:val="20"/>
              </w:rPr>
              <w:t>Backend Architecture</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65DC6F91">
            <w:r>
              <w:rPr>
                <w:rFonts w:ascii="Arial" w:hAnsi="Arial" w:eastAsia="Arial" w:cs="Arial"/>
                <w:b w:val="0"/>
                <w:bCs w:val="0"/>
                <w:sz w:val="20"/>
                <w:szCs w:val="20"/>
              </w:rPr>
              <w:t>Clean Architecture</w:t>
            </w:r>
          </w:p>
        </w:tc>
        <w:tc>
          <w:tcPr>
            <w:tcW w:w="37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02D805A1">
            <w:r>
              <w:rPr>
                <w:rFonts w:ascii="Arial" w:hAnsi="Arial" w:eastAsia="Arial" w:cs="Arial"/>
                <w:b w:val="0"/>
                <w:bCs w:val="0"/>
                <w:sz w:val="20"/>
                <w:szCs w:val="20"/>
              </w:rPr>
              <w:t>4-layer project structure</w:t>
            </w:r>
          </w:p>
        </w:tc>
      </w:tr>
      <w:tr w14:paraId="3FF5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474E63A">
            <w:r>
              <w:rPr>
                <w:rFonts w:ascii="Arial" w:hAnsi="Arial" w:eastAsia="Arial" w:cs="Arial"/>
                <w:b w:val="0"/>
                <w:bCs w:val="0"/>
                <w:sz w:val="20"/>
                <w:szCs w:val="20"/>
              </w:rPr>
              <w:t>ORM</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5928575">
            <w:r>
              <w:rPr>
                <w:rFonts w:ascii="Arial" w:hAnsi="Arial" w:eastAsia="Arial" w:cs="Arial"/>
                <w:b w:val="0"/>
                <w:bCs w:val="0"/>
                <w:sz w:val="20"/>
                <w:szCs w:val="20"/>
              </w:rPr>
              <w:t>Entity Framework Core</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7E2BAAF">
            <w:r>
              <w:rPr>
                <w:rFonts w:ascii="Arial" w:hAnsi="Arial" w:eastAsia="Arial" w:cs="Arial"/>
                <w:b w:val="0"/>
                <w:bCs w:val="0"/>
                <w:sz w:val="20"/>
                <w:szCs w:val="20"/>
              </w:rPr>
              <w:t>EF Core 8</w:t>
            </w:r>
          </w:p>
        </w:tc>
      </w:tr>
      <w:tr w14:paraId="008C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BC7C8D6">
            <w:r>
              <w:rPr>
                <w:rFonts w:ascii="Arial" w:hAnsi="Arial" w:eastAsia="Arial" w:cs="Arial"/>
                <w:b w:val="0"/>
                <w:bCs w:val="0"/>
                <w:sz w:val="20"/>
                <w:szCs w:val="20"/>
              </w:rPr>
              <w:t>Database</w:t>
            </w:r>
          </w:p>
        </w:tc>
        <w:tc>
          <w:tcPr>
            <w:tcW w:w="320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44EEC425">
            <w:r>
              <w:rPr>
                <w:rFonts w:ascii="Arial" w:hAnsi="Arial" w:eastAsia="Arial" w:cs="Arial"/>
                <w:b w:val="0"/>
                <w:bCs w:val="0"/>
                <w:sz w:val="20"/>
                <w:szCs w:val="20"/>
              </w:rPr>
              <w:t>Microsoft SQL Server</w:t>
            </w:r>
          </w:p>
        </w:tc>
        <w:tc>
          <w:tcPr>
            <w:tcW w:w="3760" w:type="dxa"/>
            <w:tcBorders>
              <w:top w:val="single" w:color="BDD7EE" w:sz="0" w:space="0"/>
              <w:left w:val="single" w:color="BDD7EE" w:sz="0" w:space="0"/>
              <w:bottom w:val="single" w:color="BDD7EE" w:sz="0" w:space="0"/>
              <w:right w:val="single" w:color="BDD7EE" w:sz="0" w:space="0"/>
            </w:tcBorders>
            <w:shd w:val="clear" w:color="auto" w:fill="F2F2F2"/>
            <w:tcMar>
              <w:top w:w="80" w:type="dxa"/>
              <w:left w:w="120" w:type="dxa"/>
              <w:bottom w:w="80" w:type="dxa"/>
              <w:right w:w="120" w:type="dxa"/>
            </w:tcMar>
          </w:tcPr>
          <w:p w14:paraId="73A9CC13">
            <w:r>
              <w:rPr>
                <w:rFonts w:ascii="Arial" w:hAnsi="Arial" w:eastAsia="Arial" w:cs="Arial"/>
                <w:b w:val="0"/>
                <w:bCs w:val="0"/>
                <w:sz w:val="20"/>
                <w:szCs w:val="20"/>
              </w:rPr>
              <w:t>2019+</w:t>
            </w:r>
          </w:p>
        </w:tc>
      </w:tr>
      <w:tr w14:paraId="324D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08FAF4CD">
            <w:r>
              <w:rPr>
                <w:rFonts w:ascii="Arial" w:hAnsi="Arial" w:eastAsia="Arial" w:cs="Arial"/>
                <w:b w:val="0"/>
                <w:bCs w:val="0"/>
                <w:sz w:val="20"/>
                <w:szCs w:val="20"/>
              </w:rPr>
              <w:t>Authentication</w:t>
            </w:r>
          </w:p>
        </w:tc>
        <w:tc>
          <w:tcPr>
            <w:tcW w:w="32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42464F07">
            <w:r>
              <w:rPr>
                <w:rFonts w:ascii="Arial" w:hAnsi="Arial" w:eastAsia="Arial" w:cs="Arial"/>
                <w:b w:val="0"/>
                <w:bCs w:val="0"/>
                <w:sz w:val="20"/>
                <w:szCs w:val="20"/>
              </w:rPr>
              <w:t>JWT Bearer (ASP.NET Core Auth)</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20" w:type="dxa"/>
              <w:bottom w:w="80" w:type="dxa"/>
              <w:right w:w="120" w:type="dxa"/>
            </w:tcMar>
          </w:tcPr>
          <w:p w14:paraId="2FD00DF0">
            <w:r>
              <w:rPr>
                <w:rFonts w:ascii="Arial" w:hAnsi="Arial" w:eastAsia="Arial" w:cs="Arial"/>
                <w:b w:val="0"/>
                <w:bCs w:val="0"/>
                <w:sz w:val="20"/>
                <w:szCs w:val="20"/>
              </w:rPr>
              <w:t>Built-in .NET 8</w:t>
            </w:r>
          </w:p>
        </w:tc>
      </w:tr>
    </w:tbl>
    <w:p w14:paraId="34F963B4">
      <w:pPr>
        <w:spacing w:before="60" w:after="60"/>
      </w:pPr>
    </w:p>
    <w:p w14:paraId="3AF4096E">
      <w:pPr>
        <w:pStyle w:val="3"/>
        <w:spacing w:before="240" w:after="100"/>
      </w:pPr>
    </w:p>
    <w:p w14:paraId="0EC9173B">
      <w:pPr>
        <w:spacing w:before="60" w:after="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45E90">
    <w:pPr>
      <w:pBdr>
        <w:top w:val="single" w:color="2E75B6" w:sz="4" w:space="2"/>
      </w:pBdr>
      <w:jc w:val="center"/>
    </w:pPr>
    <w:r>
      <w:rPr>
        <w:rFonts w:ascii="Arial" w:hAnsi="Arial" w:eastAsia="Arial" w:cs="Arial"/>
        <w:color w:val="777777"/>
        <w:sz w:val="18"/>
        <w:szCs w:val="18"/>
      </w:rPr>
      <w:t xml:space="preserve">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PAGE</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r>
      <w:rPr>
        <w:rFonts w:ascii="Arial" w:hAnsi="Arial" w:eastAsia="Arial" w:cs="Arial"/>
        <w:color w:val="777777"/>
        <w:sz w:val="18"/>
        <w:szCs w:val="18"/>
      </w:rPr>
      <w:t xml:space="preserve">  |  Hartford Health</w:t>
    </w:r>
    <w:r>
      <w:rPr>
        <w:rFonts w:hint="default" w:cs="Arial"/>
        <w:color w:val="777777"/>
        <w:sz w:val="18"/>
        <w:szCs w:val="18"/>
        <w:lang w:val="en-IN"/>
      </w:rPr>
      <w:t xml:space="preserve"> </w:t>
    </w:r>
    <w:r>
      <w:rPr>
        <w:rFonts w:ascii="Arial" w:hAnsi="Arial" w:eastAsia="Arial" w:cs="Arial"/>
        <w:color w:val="777777"/>
        <w:sz w:val="18"/>
        <w:szCs w:val="18"/>
      </w:rPr>
      <w:t>Assure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4E523">
    <w:pPr>
      <w:pBdr>
        <w:bottom w:val="single" w:color="2E75B6" w:sz="6" w:space="2"/>
      </w:pBdr>
    </w:pPr>
    <w:r>
      <w:rPr>
        <w:rFonts w:ascii="Arial" w:hAnsi="Arial" w:eastAsia="Arial" w:cs="Arial"/>
        <w:color w:val="555555"/>
        <w:sz w:val="18"/>
        <w:szCs w:val="18"/>
      </w:rPr>
      <w:t>Hartford HealthAssure Insurance System  |  Software Requirements Specification</w:t>
    </w:r>
    <w:r>
      <w:rPr>
        <w:rFonts w:ascii="Arial" w:hAnsi="Arial" w:eastAsia="Arial" w:cs="Arial"/>
        <w:color w:val="88888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09E662CF"/>
    <w:rsid w:val="20037775"/>
    <w:rsid w:val="475003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100"/>
      <w:outlineLvl w:val="1"/>
    </w:pPr>
    <w:rPr>
      <w:rFonts w:ascii="Arial" w:hAnsi="Arial" w:eastAsia="Arial" w:cs="Arial"/>
      <w:b/>
      <w:bCs/>
      <w:color w:val="2E75B6"/>
      <w:sz w:val="26"/>
      <w:szCs w:val="26"/>
    </w:rPr>
  </w:style>
  <w:style w:type="paragraph" w:styleId="4">
    <w:name w:val="heading 3"/>
    <w:next w:val="1"/>
    <w:qFormat/>
    <w:uiPriority w:val="0"/>
    <w:pPr>
      <w:spacing w:before="160" w:after="80"/>
      <w:outlineLvl w:val="2"/>
    </w:pPr>
    <w:rPr>
      <w:rFonts w:ascii="Arial" w:hAnsi="Arial" w:eastAsia="Arial" w:cs="Arial"/>
      <w:b/>
      <w:bCs/>
      <w:color w:val="2F549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2026-03-09T14:41:00Z</dcterms:created>
  <dc:creator>Un-named</dc:creator>
  <cp:lastModifiedBy>Ruchitha Ruchitha</cp:lastModifiedBy>
  <dcterms:modified xsi:type="dcterms:W3CDTF">2026-03-09T14:52:55Z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EBF8EB7E2C7541EE9328E6EAB85B05BE_13</vt:lpwstr>
  </property>
</Properties>
</file>