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Default"/>
        <w:rPr>
          <w:rFonts w:ascii="Helvetica Neue" w:hAnsi="Helvetica Neue"/>
        </w:rPr>
      </w:pPr>
      <w:r>
        <w:rPr>
          <w:rFonts w:ascii="Helvetica Neue" w:hAnsi="Helvetica Neue"/>
        </w:rPr>
      </w:r>
    </w:p>
    <w:p>
      <w:pPr>
        <w:pStyle w:val="Default"/>
        <w:jc w:val="right"/>
        <w:rPr/>
      </w:pPr>
      <w:r>
        <w:rPr>
          <w:rFonts w:ascii="Helvetica Neue" w:hAnsi="Helvetica Neue"/>
        </w:rPr>
        <w:t>January 18</w:t>
      </w:r>
      <w:r>
        <w:rPr>
          <w:rFonts w:ascii="Helvetica Neue" w:hAnsi="Helvetica Neue"/>
          <w:vertAlign w:val="superscript"/>
        </w:rPr>
        <w:t>th</w:t>
      </w:r>
      <w:r>
        <w:rPr>
          <w:rFonts w:ascii="Helvetica Neue" w:hAnsi="Helvetica Neue"/>
          <w:position w:val="0"/>
          <w:sz w:val="22"/>
          <w:sz w:val="22"/>
          <w:vertAlign w:val="baseline"/>
        </w:rPr>
        <w:t>, 2019</w:t>
      </w:r>
    </w:p>
    <w:p>
      <w:pPr>
        <w:pStyle w:val="Default"/>
        <w:rPr>
          <w:rFonts w:ascii="Helvetica Neue" w:hAnsi="Helvetica Neue"/>
        </w:rPr>
      </w:pPr>
      <w:r>
        <w:rPr>
          <w:rFonts w:ascii="Helvetica Neue" w:hAnsi="Helvetica Neue"/>
        </w:rPr>
      </w:r>
    </w:p>
    <w:p>
      <w:pPr>
        <w:pStyle w:val="Default"/>
        <w:rPr>
          <w:rFonts w:ascii="Helvetica Neue" w:hAnsi="Helvetica Neue"/>
        </w:rPr>
      </w:pPr>
      <w:r>
        <w:rPr>
          <w:rFonts w:ascii="Helvetica Neue" w:hAnsi="Helvetica Neue"/>
        </w:rPr>
      </w:r>
    </w:p>
    <w:p>
      <w:pPr>
        <w:pStyle w:val="Default"/>
        <w:rPr/>
      </w:pPr>
      <w:r>
        <w:rPr>
          <w:rFonts w:ascii="Helvetica Neue" w:hAnsi="Helvetica Neue"/>
        </w:rPr>
        <w:t xml:space="preserve">To the Editors of </w:t>
      </w:r>
      <w:r>
        <w:rPr>
          <w:rFonts w:ascii="Helvetica Neue" w:hAnsi="Helvetica Neue"/>
        </w:rPr>
        <w:t>Virus Evolution</w:t>
      </w:r>
      <w:r>
        <w:rPr>
          <w:rFonts w:ascii="Helvetica Neue" w:hAnsi="Helvetica Neue"/>
        </w:rPr>
        <w:t>,</w:t>
      </w:r>
    </w:p>
    <w:p>
      <w:pPr>
        <w:pStyle w:val="Default"/>
        <w:rPr>
          <w:rFonts w:ascii="Helvetica Neue" w:hAnsi="Helvetica Neue" w:eastAsia="Helvetica Neue" w:cs="Helvetica Neue"/>
        </w:rPr>
      </w:pPr>
      <w:r>
        <w:rPr>
          <w:rFonts w:eastAsia="Helvetica Neue" w:cs="Helvetica Neue" w:ascii="Helvetica Neue" w:hAnsi="Helvetica Neue"/>
        </w:rPr>
      </w:r>
    </w:p>
    <w:p>
      <w:pPr>
        <w:pStyle w:val="Default"/>
        <w:rPr>
          <w:rFonts w:ascii="Helvetica Neue" w:hAnsi="Helvetica Neue"/>
        </w:rPr>
      </w:pPr>
      <w:r>
        <w:rPr>
          <w:rFonts w:ascii="Helvetica Neue" w:hAnsi="Helvetica Neue"/>
        </w:rPr>
        <w:t>On behalf of my co-authors, I am submitting our manuscript, “Phylogenetic measures of indel rate variation among the HIV-1 group M subtypes” for your consideration.</w:t>
      </w:r>
    </w:p>
    <w:p>
      <w:pPr>
        <w:pStyle w:val="Default"/>
        <w:rPr>
          <w:rFonts w:ascii="Helvetica Neue" w:hAnsi="Helvetica Neue"/>
        </w:rPr>
      </w:pPr>
      <w:r>
        <w:rPr>
          <w:rFonts w:ascii="Helvetica Neue" w:hAnsi="Helvetica Neue"/>
        </w:rPr>
      </w:r>
    </w:p>
    <w:p>
      <w:pPr>
        <w:pStyle w:val="Default"/>
        <w:rPr>
          <w:rFonts w:ascii="Helvetica Neue" w:hAnsi="Helvetica Neue"/>
        </w:rPr>
      </w:pPr>
      <w:r>
        <w:rPr>
          <w:rFonts w:ascii="Helvetica Neue" w:hAnsi="Helvetica Neue"/>
        </w:rPr>
        <w:t>The extensive diversity and rapid adaptation of the HIV-1 surface envelope glycoprotein (gp120) is the primary obstacle in the treatment and prevention of HIV-1.  Because of these attributes, HIV-1 gp120 has also become a model system for understanding molecular evolution.  While nucleotide and codon substitution rates have been extensively characterized in HIV-1 gp120, there is surprisingly little known about the rates of insertions and deletions (indels) within the variable regions of this gene, which are known to play significant roles in HIV transmission fitness, resistance to neutralizing antibodies, and viral pathogenesis.</w:t>
      </w:r>
    </w:p>
    <w:p>
      <w:pPr>
        <w:pStyle w:val="Default"/>
        <w:rPr>
          <w:rFonts w:ascii="Helvetica Neue" w:hAnsi="Helvetica Neue"/>
        </w:rPr>
      </w:pPr>
      <w:r>
        <w:rPr>
          <w:rFonts w:ascii="Helvetica Neue" w:hAnsi="Helvetica Neue"/>
        </w:rPr>
      </w:r>
    </w:p>
    <w:p>
      <w:pPr>
        <w:pStyle w:val="Default"/>
        <w:rPr>
          <w:rFonts w:ascii="Helvetica Neue" w:hAnsi="Helvetica Neue"/>
        </w:rPr>
      </w:pPr>
      <w:r>
        <w:rPr>
          <w:rFonts w:ascii="Helvetica Neue" w:hAnsi="Helvetica Neue"/>
        </w:rPr>
        <w:t>In this study, we develop a phylogenetic method to measure indel rates in the five variable loops of HIV-1 gp120.  We used maximum likelihood methods to reconstruct time-scaled phylogenies relating over 6,500 published HIV-1 gp120 sequences from around the world, each representing one of seven major subtypes and circulating recombinant forms in HIV-1 group M.  Indel rates were estimated by fitting a binomial-Poisson model to indel events that we mapped to the terminal branches of each phylogeny.  Further, we evaluated associations between the indel rate estimates and the nucleotide composition and distribution of N-linked glycosylation sites in the respective variable loops.  Our study identifies novel and unexpected patterns in the molecular evolution of HIV-1, including a significant reduction of indel rates in HIV-1 subtype B relative to other clades, and skewed nucleotide frequencies within indels relative to the flanking sequence across HIV-1 clades.</w:t>
      </w:r>
    </w:p>
    <w:p>
      <w:pPr>
        <w:pStyle w:val="Default"/>
        <w:rPr>
          <w:rFonts w:ascii="Helvetica Neue" w:hAnsi="Helvetica Neue"/>
        </w:rPr>
      </w:pPr>
      <w:r>
        <w:rPr>
          <w:rFonts w:ascii="Helvetica Neue" w:hAnsi="Helvetica Neue"/>
        </w:rPr>
      </w:r>
    </w:p>
    <w:p>
      <w:pPr>
        <w:pStyle w:val="Default"/>
        <w:rPr>
          <w:rFonts w:ascii="Helvetica Neue" w:hAnsi="Helvetica Neue"/>
        </w:rPr>
      </w:pPr>
      <w:r>
        <w:rPr>
          <w:rFonts w:ascii="Helvetica Neue" w:hAnsi="Helvetica Neue"/>
        </w:rPr>
        <w:t>Our manuscript is not submitted or accepted for publication at any other journal. I confirm that all authors have contributed to, seen and approved the final submitted version of this manuscript. Thank you for considering our manuscript for your journal.</w:t>
      </w:r>
    </w:p>
    <w:p>
      <w:pPr>
        <w:pStyle w:val="Default"/>
        <w:rPr>
          <w:rFonts w:ascii="Helvetica Neue" w:hAnsi="Helvetica Neue"/>
        </w:rPr>
      </w:pPr>
      <w:r>
        <w:rPr>
          <w:rFonts w:ascii="Helvetica Neue" w:hAnsi="Helvetica Neue"/>
        </w:rPr>
      </w:r>
    </w:p>
    <w:p>
      <w:pPr>
        <w:pStyle w:val="Default"/>
        <w:rPr>
          <w:rFonts w:ascii="Helvetica Neue" w:hAnsi="Helvetica Neue"/>
        </w:rPr>
      </w:pPr>
      <w:r>
        <w:rPr>
          <w:rFonts w:ascii="Helvetica Neue" w:hAnsi="Helvetica Neue"/>
        </w:rPr>
        <w:t>Thank you for your time.</w:t>
      </w:r>
    </w:p>
    <w:p>
      <w:pPr>
        <w:pStyle w:val="Default"/>
        <w:rPr>
          <w:rFonts w:ascii="Helvetica Neue" w:hAnsi="Helvetica Neue"/>
        </w:rPr>
      </w:pPr>
      <w:r>
        <w:rPr>
          <w:rFonts w:ascii="Helvetica Neue" w:hAnsi="Helvetica Neue"/>
        </w:rPr>
      </w:r>
    </w:p>
    <w:p>
      <w:pPr>
        <w:pStyle w:val="Default"/>
        <w:rPr>
          <w:rFonts w:ascii="Helvetica Neue" w:hAnsi="Helvetica Neue"/>
        </w:rPr>
      </w:pPr>
      <w:r>
        <w:rPr>
          <w:rFonts w:ascii="Helvetica Neue" w:hAnsi="Helvetica Neue"/>
        </w:rPr>
        <w:t>Sincerely,</w:t>
      </w:r>
    </w:p>
    <w:p>
      <w:pPr>
        <w:pStyle w:val="Default"/>
        <w:rPr>
          <w:rFonts w:ascii="Helvetica Neue" w:hAnsi="Helvetica Neue"/>
        </w:rPr>
      </w:pPr>
      <w:r>
        <w:rPr>
          <w:rFonts w:ascii="Helvetica Neue" w:hAnsi="Helvetica Neue"/>
        </w:rPr>
      </w:r>
    </w:p>
    <w:p>
      <w:pPr>
        <w:pStyle w:val="Default"/>
        <w:rPr/>
      </w:pPr>
      <w:r>
        <w:rPr>
          <w:rFonts w:ascii="Helvetica Neue" w:hAnsi="Helvetica Neue"/>
        </w:rPr>
        <w:t>John Palmer (MSc Candidate)</w:t>
      </w:r>
    </w:p>
    <w:p>
      <w:pPr>
        <w:pStyle w:val="Default"/>
        <w:rPr>
          <w:rFonts w:ascii="Helvetica Neue" w:hAnsi="Helvetica Neue"/>
        </w:rPr>
      </w:pPr>
      <w:r>
        <w:rPr>
          <w:rFonts w:ascii="Helvetica Neue" w:hAnsi="Helvetica Neue"/>
        </w:rPr>
      </w:r>
    </w:p>
    <w:p>
      <w:pPr>
        <w:pStyle w:val="Default"/>
        <w:rPr>
          <w:rFonts w:ascii="Helvetica Neue" w:hAnsi="Helvetica Neue"/>
        </w:rPr>
      </w:pPr>
      <w:r>
        <w:rPr>
          <w:rFonts w:ascii="Helvetica Neue" w:hAnsi="Helvetica Neue"/>
        </w:rPr>
      </w:r>
    </w:p>
    <w:p>
      <w:pPr>
        <w:pStyle w:val="Default"/>
        <w:rPr>
          <w:rFonts w:ascii="Helvetica Neue" w:hAnsi="Helvetica Neue"/>
        </w:rPr>
      </w:pPr>
      <w:r>
        <w:rPr>
          <w:rFonts w:ascii="Helvetica Neue" w:hAnsi="Helvetica Neue"/>
        </w:rPr>
      </w:r>
    </w:p>
    <w:p>
      <w:pPr>
        <w:pStyle w:val="Default"/>
        <w:rPr>
          <w:rFonts w:ascii="Helvetica Neue" w:hAnsi="Helvetica Neue"/>
        </w:rPr>
      </w:pPr>
      <w:r>
        <w:rPr>
          <w:rFonts w:ascii="Helvetica Neue" w:hAnsi="Helvetica Neue"/>
        </w:rPr>
      </w:r>
    </w:p>
    <w:p>
      <w:pPr>
        <w:pStyle w:val="Default"/>
        <w:rPr/>
      </w:pPr>
      <w:r>
        <w:rPr/>
      </w:r>
    </w:p>
    <w:sectPr>
      <w:headerReference w:type="default" r:id="rId2"/>
      <w:footerReference w:type="default" r:id="rId3"/>
      <w:type w:val="nextPage"/>
      <w:pgSz w:w="12240" w:h="15840"/>
      <w:pgMar w:left="1440" w:right="1440" w:header="720" w:top="1440" w:footer="864"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roman"/>
    <w:pitch w:val="variable"/>
  </w:font>
  <w:font w:name="Helvetica">
    <w:altName w:val="Arial"/>
    <w:charset w:val="01"/>
    <w:family w:val="roman"/>
    <w:pitch w:val="variable"/>
  </w:font>
  <w:font w:name="Helvetica Neue">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Default"/>
      <w:rPr/>
    </w:pPr>
    <w:r>
      <w:rPr>
        <w:rFonts w:ascii="Helvetica Neue" w:hAnsi="Helvetica Neue"/>
      </w:rPr>
      <w:t xml:space="preserve">Department of Pathology and Laboratory Medicine </w:t>
    </w:r>
  </w:p>
  <w:p>
    <w:pPr>
      <w:pStyle w:val="Default"/>
      <w:rPr/>
    </w:pPr>
    <w:r>
      <w:rPr>
        <w:rFonts w:ascii="Helvetica Neue" w:hAnsi="Helvetica Neue"/>
      </w:rPr>
      <w:t xml:space="preserve">Schulich School of Medicine &amp; Dentistry, Western University </w:t>
    </w:r>
  </w:p>
  <w:p>
    <w:pPr>
      <w:pStyle w:val="Default"/>
      <w:rPr/>
    </w:pPr>
    <w:r>
      <w:rPr>
        <w:rFonts w:ascii="Helvetica Neue" w:hAnsi="Helvetica Neue"/>
      </w:rPr>
      <w:t>Health Sciences Addition, Room 400, London ON, Canada N6G 2V4</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andard"/>
      <w:rPr/>
    </w:pPr>
    <w:r>
      <w:rPr/>
    </w:r>
  </w:p>
</w:hdr>
</file>

<file path=word/settings.xml><?xml version="1.0" encoding="utf-8"?>
<w:settings xmlns:w="http://schemas.openxmlformats.org/wordprocessingml/2006/main">
  <w:zoom w:percent="100"/>
  <w:defaultTabStop w:val="720"/>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Arial Unicode MS" w:cs="Times New Roman"/>
        <w:sz w:val="20"/>
        <w:lang w:val="en-CA" w:eastAsia="zh-CN" w:bidi="hi-IN"/>
      </w:rPr>
    </w:rPrDefault>
    <w:pPrDefault>
      <w:pPr/>
    </w:pPrDefault>
  </w:docDefaults>
  <w:style w:type="paragraph" w:styleId="Normal">
    <w:name w:val="Normal"/>
    <w:qFormat/>
    <w:pPr>
      <w:widowControl/>
      <w:suppressAutoHyphens w:val="true"/>
      <w:overflowPunct w:val="true"/>
      <w:bidi w:val="0"/>
      <w:jc w:val="left"/>
      <w:textAlignment w:val="baseline"/>
    </w:pPr>
    <w:rPr>
      <w:rFonts w:ascii="Times New Roman" w:hAnsi="Times New Roman" w:eastAsia="Arial Unicode MS" w:cs="Times New Roman"/>
      <w:color w:val="auto"/>
      <w:kern w:val="0"/>
      <w:sz w:val="24"/>
      <w:szCs w:val="20"/>
      <w:lang w:val="en-CA" w:eastAsia="zh-CN" w:bidi="hi-IN"/>
    </w:rPr>
  </w:style>
  <w:style w:type="character" w:styleId="DefaultParagraphFont">
    <w:name w:val="Default Paragraph Font"/>
    <w:qFormat/>
    <w:rPr/>
  </w:style>
  <w:style w:type="character" w:styleId="Internetlink">
    <w:name w:val="Internet link"/>
    <w:qFormat/>
    <w:rPr>
      <w:u w:val="single" w:color="FFFFFF"/>
    </w:rPr>
  </w:style>
  <w:style w:type="paragraph" w:styleId="Heading">
    <w:name w:val="Heading"/>
    <w:basedOn w:val="Normal"/>
    <w:next w:val="TextBody"/>
    <w:qFormat/>
    <w:pPr>
      <w:keepNext w:val="true"/>
      <w:widowControl w:val="false"/>
      <w:bidi w:val="0"/>
      <w:spacing w:before="240" w:after="120"/>
      <w:jc w:val="left"/>
    </w:pPr>
    <w:rPr>
      <w:rFonts w:ascii="Liberation Sans" w:hAnsi="Liberation Sans" w:eastAsia="Noto Sans CJK SC Regular" w:cs="Lohit Devanagari"/>
      <w:color w:val="auto"/>
      <w:kern w:val="0"/>
      <w:sz w:val="28"/>
      <w:szCs w:val="28"/>
      <w:lang w:val="en-CA" w:eastAsia="zh-CN" w:bidi="hi-IN"/>
    </w:rPr>
  </w:style>
  <w:style w:type="paragraph" w:styleId="TextBody">
    <w:name w:val="Body Text"/>
    <w:basedOn w:val="Normal"/>
    <w:pPr>
      <w:spacing w:lineRule="auto" w:line="276" w:before="0" w:after="140"/>
    </w:pPr>
    <w:rPr/>
  </w:style>
  <w:style w:type="paragraph" w:styleId="List">
    <w:name w:val="List"/>
    <w:basedOn w:val="TextBody"/>
    <w:pPr>
      <w:widowControl w:val="false"/>
      <w:bidi w:val="0"/>
      <w:jc w:val="left"/>
    </w:pPr>
    <w:rPr>
      <w:rFonts w:ascii="Times New Roman" w:hAnsi="Times New Roman" w:eastAsia="Arial Unicode MS" w:cs="Lohit Devanagari"/>
      <w:color w:val="auto"/>
      <w:kern w:val="0"/>
      <w:sz w:val="24"/>
      <w:szCs w:val="20"/>
      <w:lang w:val="en-CA" w:eastAsia="zh-CN" w:bidi="hi-IN"/>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widowControl w:val="false"/>
      <w:suppressLineNumbers/>
      <w:bidi w:val="0"/>
      <w:jc w:val="left"/>
    </w:pPr>
    <w:rPr>
      <w:rFonts w:ascii="Times New Roman" w:hAnsi="Times New Roman" w:eastAsia="Arial Unicode MS" w:cs="Lohit Devanagari"/>
      <w:color w:val="auto"/>
      <w:kern w:val="0"/>
      <w:sz w:val="24"/>
      <w:szCs w:val="20"/>
      <w:lang w:val="en-CA" w:eastAsia="zh-CN" w:bidi="hi-IN"/>
    </w:rPr>
  </w:style>
  <w:style w:type="paragraph" w:styleId="Standard">
    <w:name w:val="Standard"/>
    <w:qFormat/>
    <w:pPr>
      <w:widowControl/>
      <w:overflowPunct w:val="true"/>
      <w:bidi w:val="0"/>
      <w:jc w:val="left"/>
    </w:pPr>
    <w:rPr>
      <w:rFonts w:ascii="Times New Roman" w:hAnsi="Times New Roman" w:eastAsia="Arial Unicode MS" w:cs="Times New Roman"/>
      <w:color w:val="auto"/>
      <w:kern w:val="0"/>
      <w:sz w:val="24"/>
      <w:szCs w:val="24"/>
      <w:lang w:val="en-US" w:eastAsia="en-US" w:bidi="ar-SA"/>
    </w:rPr>
  </w:style>
  <w:style w:type="paragraph" w:styleId="Textbody1">
    <w:name w:val="Text body"/>
    <w:basedOn w:val="Standard"/>
    <w:qFormat/>
    <w:pPr>
      <w:spacing w:lineRule="auto" w:line="276" w:before="0" w:after="140"/>
    </w:pPr>
    <w:rPr/>
  </w:style>
  <w:style w:type="paragraph" w:styleId="Caption1">
    <w:name w:val="caption"/>
    <w:basedOn w:val="Standard"/>
    <w:qFormat/>
    <w:pPr>
      <w:suppressLineNumbers/>
      <w:spacing w:before="120" w:after="120"/>
    </w:pPr>
    <w:rPr>
      <w:rFonts w:cs="Lohit Devanagari"/>
      <w:i/>
      <w:iCs/>
    </w:rPr>
  </w:style>
  <w:style w:type="paragraph" w:styleId="Default">
    <w:name w:val="Default"/>
    <w:qFormat/>
    <w:pPr>
      <w:widowControl/>
      <w:overflowPunct w:val="true"/>
      <w:bidi w:val="0"/>
      <w:jc w:val="left"/>
    </w:pPr>
    <w:rPr>
      <w:rFonts w:ascii="Helvetica" w:hAnsi="Helvetica" w:eastAsia="Arial Unicode MS" w:cs="Arial Unicode MS"/>
      <w:color w:val="000000"/>
      <w:kern w:val="0"/>
      <w:sz w:val="22"/>
      <w:szCs w:val="22"/>
      <w:lang w:val="en-US" w:eastAsia="zh-CN" w:bidi="hi-IN"/>
    </w:rPr>
  </w:style>
  <w:style w:type="paragraph" w:styleId="Header">
    <w:name w:val="Header"/>
    <w:basedOn w:val="Standard"/>
    <w:pPr/>
    <w:rPr/>
  </w:style>
  <w:style w:type="paragraph" w:styleId="Footer">
    <w:name w:val="Footer"/>
    <w:basedOn w:val="Standard"/>
    <w:pPr/>
    <w:rPr/>
  </w:style>
  <w:style w:type="numbering" w:styleId="NoList">
    <w:name w:val="No List"/>
    <w:qFormat/>
  </w:style>
  <w:style w:type="numbering" w:styleId="NoList1">
    <w:name w:val="No List_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2885</TotalTime>
  <Application>LibreOffice/6.0.7.3$Linux_X86_64 LibreOffice_project/00m0$Build-3</Application>
  <Pages>1</Pages>
  <Words>342</Words>
  <Characters>1967</Characters>
  <CharactersWithSpaces>2305</CharactersWithSpaces>
  <Paragraphs>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2019-01-15T05:51:00Z</dcterms:created>
  <dc:creator>John Palmer</dc:creator>
  <dc:description/>
  <dc:language>en-CA</dc:language>
  <cp:lastModifiedBy/>
  <dcterms:modified xsi:type="dcterms:W3CDTF">2019-02-13T18:33:04Z</dcterms:modified>
  <cp:revision>43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