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9sbnbu3aor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Approach to Classify AD vs. CN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paper presents a novel hybrid deep learning model for classifying </w:t>
      </w:r>
      <w:r w:rsidDel="00000000" w:rsidR="00000000" w:rsidRPr="00000000">
        <w:rPr>
          <w:b w:val="1"/>
          <w:rtl w:val="0"/>
        </w:rPr>
        <w:t xml:space="preserve">Alzheimer’s Disease (AD)</w:t>
      </w:r>
      <w:r w:rsidDel="00000000" w:rsidR="00000000" w:rsidRPr="00000000">
        <w:rPr>
          <w:rtl w:val="0"/>
        </w:rPr>
        <w:t xml:space="preserve"> versus </w:t>
      </w:r>
      <w:r w:rsidDel="00000000" w:rsidR="00000000" w:rsidRPr="00000000">
        <w:rPr>
          <w:b w:val="1"/>
          <w:rtl w:val="0"/>
        </w:rPr>
        <w:t xml:space="preserve">Cognitively Normal (CN)</w:t>
      </w:r>
      <w:r w:rsidDel="00000000" w:rsidR="00000000" w:rsidRPr="00000000">
        <w:rPr>
          <w:rtl w:val="0"/>
        </w:rPr>
        <w:t xml:space="preserve"> individuals using </w:t>
      </w:r>
      <w:r w:rsidDel="00000000" w:rsidR="00000000" w:rsidRPr="00000000">
        <w:rPr>
          <w:b w:val="1"/>
          <w:rtl w:val="0"/>
        </w:rPr>
        <w:t xml:space="preserve">T1-weighted structural MRI (sMRI)</w:t>
      </w:r>
      <w:r w:rsidDel="00000000" w:rsidR="00000000" w:rsidRPr="00000000">
        <w:rPr>
          <w:rtl w:val="0"/>
        </w:rPr>
        <w:t xml:space="preserve"> slices. The model is designed to efficiently capture both </w:t>
      </w:r>
      <w:r w:rsidDel="00000000" w:rsidR="00000000" w:rsidRPr="00000000">
        <w:rPr>
          <w:b w:val="1"/>
          <w:rtl w:val="0"/>
        </w:rPr>
        <w:t xml:space="preserve">local brain abnormalities</w:t>
      </w:r>
      <w:r w:rsidDel="00000000" w:rsidR="00000000" w:rsidRPr="00000000">
        <w:rPr>
          <w:rtl w:val="0"/>
        </w:rPr>
        <w:t xml:space="preserve"> (like hippocampal atrophy) and </w:t>
      </w:r>
      <w:r w:rsidDel="00000000" w:rsidR="00000000" w:rsidRPr="00000000">
        <w:rPr>
          <w:b w:val="1"/>
          <w:rtl w:val="0"/>
        </w:rPr>
        <w:t xml:space="preserve">global structural changes</w:t>
      </w:r>
      <w:r w:rsidDel="00000000" w:rsidR="00000000" w:rsidRPr="00000000">
        <w:rPr>
          <w:rtl w:val="0"/>
        </w:rPr>
        <w:t xml:space="preserve"> associated with AD, while maintaining low computational cost.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zssm7i2f3f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Hybrid Architecture Design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core innovation lies in </w:t>
      </w:r>
      <w:r w:rsidDel="00000000" w:rsidR="00000000" w:rsidRPr="00000000">
        <w:rPr>
          <w:b w:val="1"/>
          <w:rtl w:val="0"/>
        </w:rPr>
        <w:t xml:space="preserve">alternating two building blocks</w:t>
      </w:r>
      <w:r w:rsidDel="00000000" w:rsidR="00000000" w:rsidRPr="00000000">
        <w:rPr>
          <w:rtl w:val="0"/>
        </w:rPr>
        <w:t xml:space="preserve"> across four stages of the network: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MBConv + Block Attention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PConv + Grid Attention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alternating design enables the model to handle both </w:t>
      </w:r>
      <w:r w:rsidDel="00000000" w:rsidR="00000000" w:rsidRPr="00000000">
        <w:rPr>
          <w:b w:val="1"/>
          <w:rtl w:val="0"/>
        </w:rPr>
        <w:t xml:space="preserve">fine-grained details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long-range dependencies</w:t>
      </w:r>
      <w:r w:rsidDel="00000000" w:rsidR="00000000" w:rsidRPr="00000000">
        <w:rPr>
          <w:rtl w:val="0"/>
        </w:rPr>
        <w:t xml:space="preserve"> within sMRI images.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0ndlt2uu1s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MBConv + Block Attention (Capturing Local Features)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MBConv</w:t>
      </w:r>
      <w:r w:rsidDel="00000000" w:rsidR="00000000" w:rsidRPr="00000000">
        <w:rPr>
          <w:rtl w:val="0"/>
        </w:rPr>
        <w:t xml:space="preserve"> is a lightweight convolution block (from MobileNet) that uses depthwise separable convolutions and squeeze-excitation modules to extract spatial and channel-wise features efficiently.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Block Attention</w:t>
      </w:r>
      <w:r w:rsidDel="00000000" w:rsidR="00000000" w:rsidRPr="00000000">
        <w:rPr>
          <w:rtl w:val="0"/>
        </w:rPr>
        <w:t xml:space="preserve"> divides the feature map into local patches (P×P blocks) and applies </w:t>
      </w:r>
      <w:r w:rsidDel="00000000" w:rsidR="00000000" w:rsidRPr="00000000">
        <w:rPr>
          <w:b w:val="1"/>
          <w:rtl w:val="0"/>
        </w:rPr>
        <w:t xml:space="preserve">relative multi-head self-attention (Rel-MSA)</w:t>
      </w:r>
      <w:r w:rsidDel="00000000" w:rsidR="00000000" w:rsidRPr="00000000">
        <w:rPr>
          <w:rtl w:val="0"/>
        </w:rPr>
        <w:t xml:space="preserve"> to learn relationships within each block.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module is effective in focusing on </w:t>
      </w:r>
      <w:r w:rsidDel="00000000" w:rsidR="00000000" w:rsidRPr="00000000">
        <w:rPr>
          <w:b w:val="1"/>
          <w:rtl w:val="0"/>
        </w:rPr>
        <w:t xml:space="preserve">local regions of interest</w:t>
      </w:r>
      <w:r w:rsidDel="00000000" w:rsidR="00000000" w:rsidRPr="00000000">
        <w:rPr>
          <w:rtl w:val="0"/>
        </w:rPr>
        <w:t xml:space="preserve">, such as the hippocampus or ventricles—areas commonly affected in AD.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8xtr0fhtdf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PConv + Grid Attention (Capturing Global Context)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Partial Convolution (PConv)</w:t>
      </w:r>
      <w:r w:rsidDel="00000000" w:rsidR="00000000" w:rsidRPr="00000000">
        <w:rPr>
          <w:rtl w:val="0"/>
        </w:rPr>
        <w:t xml:space="preserve"> operates only on a subset of the channels, reducing redundancy and computational load.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Grid Attention</w:t>
      </w:r>
      <w:r w:rsidDel="00000000" w:rsidR="00000000" w:rsidRPr="00000000">
        <w:rPr>
          <w:rtl w:val="0"/>
        </w:rPr>
        <w:t xml:space="preserve"> splits the input into large grid regions (G×G) and applies global self-attention to model </w:t>
      </w:r>
      <w:r w:rsidDel="00000000" w:rsidR="00000000" w:rsidRPr="00000000">
        <w:rPr>
          <w:b w:val="1"/>
          <w:rtl w:val="0"/>
        </w:rPr>
        <w:t xml:space="preserve">interactions between distant brain regions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allows the network to understand </w:t>
      </w:r>
      <w:r w:rsidDel="00000000" w:rsidR="00000000" w:rsidRPr="00000000">
        <w:rPr>
          <w:b w:val="1"/>
          <w:rtl w:val="0"/>
        </w:rPr>
        <w:t xml:space="preserve">distributed atrophy patterns</w:t>
      </w:r>
      <w:r w:rsidDel="00000000" w:rsidR="00000000" w:rsidRPr="00000000">
        <w:rPr>
          <w:rtl w:val="0"/>
        </w:rPr>
        <w:t xml:space="preserve"> seen across the brain in AD.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vvyxt1mp2z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Inverted Residual Feed Forward Network (IRFFN)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Instead of a standard Transformer MLP block, the model uses an </w:t>
      </w:r>
      <w:r w:rsidDel="00000000" w:rsidR="00000000" w:rsidRPr="00000000">
        <w:rPr>
          <w:b w:val="1"/>
          <w:rtl w:val="0"/>
        </w:rPr>
        <w:t xml:space="preserve">IRFFN</w:t>
      </w:r>
      <w:r w:rsidDel="00000000" w:rsidR="00000000" w:rsidRPr="00000000">
        <w:rPr>
          <w:rtl w:val="0"/>
        </w:rPr>
        <w:t xml:space="preserve">, which combines: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Depthwise convolutions,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Residual (skip) connections,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Pointwise (1×1) convolutions.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module helps preserve spatial structure and improves feature fusion from previous layers.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8fcx8h3pvb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Classification and Training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After passing through the attention and convolution blocks, a </w:t>
      </w:r>
      <w:r w:rsidDel="00000000" w:rsidR="00000000" w:rsidRPr="00000000">
        <w:rPr>
          <w:b w:val="1"/>
          <w:rtl w:val="0"/>
        </w:rPr>
        <w:t xml:space="preserve">Global Average Pooling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1×1 convolution</w:t>
      </w:r>
      <w:r w:rsidDel="00000000" w:rsidR="00000000" w:rsidRPr="00000000">
        <w:rPr>
          <w:rtl w:val="0"/>
        </w:rPr>
        <w:t xml:space="preserve"> reduce the feature dimensions and mix channel information.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final </w:t>
      </w:r>
      <w:r w:rsidDel="00000000" w:rsidR="00000000" w:rsidRPr="00000000">
        <w:rPr>
          <w:b w:val="1"/>
          <w:rtl w:val="0"/>
        </w:rPr>
        <w:t xml:space="preserve">softmax classifier</w:t>
      </w:r>
      <w:r w:rsidDel="00000000" w:rsidR="00000000" w:rsidRPr="00000000">
        <w:rPr>
          <w:rtl w:val="0"/>
        </w:rPr>
        <w:t xml:space="preserve"> predicts whether the input sMRI slice is from an AD or CN subject.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model is trained and validated on the </w:t>
      </w:r>
      <w:r w:rsidDel="00000000" w:rsidR="00000000" w:rsidRPr="00000000">
        <w:rPr>
          <w:b w:val="1"/>
          <w:rtl w:val="0"/>
        </w:rPr>
        <w:t xml:space="preserve">ADNI dataset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10-fold cross-validation</w:t>
      </w:r>
      <w:r w:rsidDel="00000000" w:rsidR="00000000" w:rsidRPr="00000000">
        <w:rPr>
          <w:rtl w:val="0"/>
        </w:rPr>
        <w:t xml:space="preserve">, with data augmentation (random flips and shifts) to improve generalization.</w:t>
        <w:br w:type="textWrapping"/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ur4mfaht5q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Performance and Interpretation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model achieves </w:t>
      </w:r>
      <w:r w:rsidDel="00000000" w:rsidR="00000000" w:rsidRPr="00000000">
        <w:rPr>
          <w:b w:val="1"/>
          <w:rtl w:val="0"/>
        </w:rPr>
        <w:t xml:space="preserve">97.29% accuracy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97.14% AUC</w:t>
      </w:r>
      <w:r w:rsidDel="00000000" w:rsidR="00000000" w:rsidRPr="00000000">
        <w:rPr>
          <w:rtl w:val="0"/>
        </w:rPr>
        <w:t xml:space="preserve"> in the AD vs. CN task.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Grad-CAM</w:t>
      </w:r>
      <w:r w:rsidDel="00000000" w:rsidR="00000000" w:rsidRPr="00000000">
        <w:rPr>
          <w:rtl w:val="0"/>
        </w:rPr>
        <w:t xml:space="preserve">, the authors show that the model reliably attends to known AD-related regions (e.g., hippocampus, parietal and temporal lobes), demonstrating both high performance and interpretability.</w:t>
        <w:br w:type="textWrapping"/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g163ivz63k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Limitations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3sbhcxq86x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Reliance on 2D Slices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model processes 2D sMRI slices rather than full 3D volumes. While this simplifies training and reduces computation, it </w:t>
      </w:r>
      <w:r w:rsidDel="00000000" w:rsidR="00000000" w:rsidRPr="00000000">
        <w:rPr>
          <w:b w:val="1"/>
          <w:rtl w:val="0"/>
        </w:rPr>
        <w:t xml:space="preserve">loses critical spatial context across adjacent slices</w:t>
      </w:r>
      <w:r w:rsidDel="00000000" w:rsidR="00000000" w:rsidRPr="00000000">
        <w:rPr>
          <w:rtl w:val="0"/>
        </w:rPr>
        <w:t xml:space="preserve">, which could result in false positives or inconsistent predictions. Brain atrophy in AD often follows 3D patterns, and modeling the full volumetric data could improve accuracy and robustness.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u3f4wvoiebw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Limited Generalizability Across Datasets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model is trained and evaluated exclusively on the </w:t>
      </w:r>
      <w:r w:rsidDel="00000000" w:rsidR="00000000" w:rsidRPr="00000000">
        <w:rPr>
          <w:b w:val="1"/>
          <w:rtl w:val="0"/>
        </w:rPr>
        <w:t xml:space="preserve">ADNI dataset</w:t>
      </w:r>
      <w:r w:rsidDel="00000000" w:rsidR="00000000" w:rsidRPr="00000000">
        <w:rPr>
          <w:rtl w:val="0"/>
        </w:rPr>
        <w:t xml:space="preserve">, which follows a consistent imaging protocol. Its </w:t>
      </w:r>
      <w:r w:rsidDel="00000000" w:rsidR="00000000" w:rsidRPr="00000000">
        <w:rPr>
          <w:b w:val="1"/>
          <w:rtl w:val="0"/>
        </w:rPr>
        <w:t xml:space="preserve">generalizability to other datasets or clinical environments</w:t>
      </w:r>
      <w:r w:rsidDel="00000000" w:rsidR="00000000" w:rsidRPr="00000000">
        <w:rPr>
          <w:rtl w:val="0"/>
        </w:rPr>
        <w:t xml:space="preserve"> (with different scanners, populations, or noise levels) remains untested. This poses a potential challenge for real-world deployment unless external validation is conducted.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