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95CB" w14:textId="3A0D26AE" w:rsidR="00842438" w:rsidRDefault="00FA3FAF">
      <w:r>
        <w:t>Architecture and design choices made</w:t>
      </w:r>
      <w:r w:rsidR="00426C51">
        <w:t>:</w:t>
      </w:r>
    </w:p>
    <w:p w14:paraId="6C471E57" w14:textId="34412803" w:rsidR="00043524" w:rsidRDefault="00842438">
      <w:pPr>
        <w:rPr>
          <w:sz w:val="20"/>
          <w:szCs w:val="20"/>
        </w:rPr>
      </w:pPr>
      <w:r w:rsidRPr="00CC362C">
        <w:rPr>
          <w:sz w:val="20"/>
          <w:szCs w:val="20"/>
        </w:rPr>
        <w:t xml:space="preserve">Decision : </w:t>
      </w:r>
      <w:r w:rsidR="00120DE5">
        <w:rPr>
          <w:sz w:val="20"/>
          <w:szCs w:val="20"/>
        </w:rPr>
        <w:t xml:space="preserve">Build </w:t>
      </w:r>
      <w:r w:rsidR="00402F82">
        <w:rPr>
          <w:sz w:val="20"/>
          <w:szCs w:val="20"/>
        </w:rPr>
        <w:t xml:space="preserve">the </w:t>
      </w:r>
      <w:r w:rsidR="00120DE5">
        <w:rPr>
          <w:sz w:val="20"/>
          <w:szCs w:val="20"/>
        </w:rPr>
        <w:t>application using reference of C</w:t>
      </w:r>
      <w:r w:rsidR="00043524">
        <w:rPr>
          <w:sz w:val="20"/>
          <w:szCs w:val="20"/>
        </w:rPr>
        <w:t xml:space="preserve">lean </w:t>
      </w:r>
      <w:r w:rsidR="00120DE5">
        <w:rPr>
          <w:sz w:val="20"/>
          <w:szCs w:val="20"/>
        </w:rPr>
        <w:t>A</w:t>
      </w:r>
      <w:r w:rsidR="00043524">
        <w:rPr>
          <w:sz w:val="20"/>
          <w:szCs w:val="20"/>
        </w:rPr>
        <w:t xml:space="preserve">rchitecture </w:t>
      </w:r>
      <w:r w:rsidR="00120DE5">
        <w:rPr>
          <w:sz w:val="20"/>
          <w:szCs w:val="20"/>
        </w:rPr>
        <w:t>pattern. This architecture pattern</w:t>
      </w:r>
      <w:r w:rsidR="00043524">
        <w:rPr>
          <w:sz w:val="20"/>
          <w:szCs w:val="20"/>
        </w:rPr>
        <w:t xml:space="preserve"> </w:t>
      </w:r>
      <w:r w:rsidR="00AE7241">
        <w:rPr>
          <w:sz w:val="20"/>
          <w:szCs w:val="20"/>
        </w:rPr>
        <w:t xml:space="preserve">has a mechanism to </w:t>
      </w:r>
      <w:r w:rsidR="00120DE5">
        <w:rPr>
          <w:sz w:val="20"/>
          <w:szCs w:val="20"/>
        </w:rPr>
        <w:t xml:space="preserve">segregate logic related to core business (domain), interactions with users (Application), presentation (UI), data storage(DB, infrastructure),etc </w:t>
      </w:r>
      <w:r w:rsidR="00AE7241">
        <w:rPr>
          <w:sz w:val="20"/>
          <w:szCs w:val="20"/>
        </w:rPr>
        <w:t xml:space="preserve">into </w:t>
      </w:r>
      <w:r w:rsidR="009041C7">
        <w:rPr>
          <w:sz w:val="20"/>
          <w:szCs w:val="20"/>
        </w:rPr>
        <w:t>separate logical layers</w:t>
      </w:r>
      <w:r w:rsidR="002220DB">
        <w:rPr>
          <w:sz w:val="20"/>
          <w:szCs w:val="20"/>
        </w:rPr>
        <w:t xml:space="preserve">. </w:t>
      </w:r>
      <w:r w:rsidR="00045CB1">
        <w:rPr>
          <w:sz w:val="20"/>
          <w:szCs w:val="20"/>
        </w:rPr>
        <w:t>T</w:t>
      </w:r>
      <w:r w:rsidR="00AE7241">
        <w:rPr>
          <w:sz w:val="20"/>
          <w:szCs w:val="20"/>
        </w:rPr>
        <w:t>he dependencies point from unstable layers to</w:t>
      </w:r>
      <w:r w:rsidR="003B2897">
        <w:rPr>
          <w:sz w:val="20"/>
          <w:szCs w:val="20"/>
        </w:rPr>
        <w:t>wards</w:t>
      </w:r>
      <w:r w:rsidR="00AE7241">
        <w:rPr>
          <w:sz w:val="20"/>
          <w:szCs w:val="20"/>
        </w:rPr>
        <w:t xml:space="preserve"> more stable layers</w:t>
      </w:r>
      <w:r w:rsidR="003B2897">
        <w:rPr>
          <w:sz w:val="20"/>
          <w:szCs w:val="20"/>
        </w:rPr>
        <w:t xml:space="preserve">, making the software more resilient to </w:t>
      </w:r>
      <w:r w:rsidR="00D3315F">
        <w:rPr>
          <w:sz w:val="20"/>
          <w:szCs w:val="20"/>
        </w:rPr>
        <w:t xml:space="preserve">future </w:t>
      </w:r>
      <w:r w:rsidR="003B2897">
        <w:rPr>
          <w:sz w:val="20"/>
          <w:szCs w:val="20"/>
        </w:rPr>
        <w:t>changes.</w:t>
      </w:r>
    </w:p>
    <w:p w14:paraId="69245DEA" w14:textId="327C8736" w:rsidR="00043524" w:rsidRDefault="00120DE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5BF3C3" wp14:editId="270E2F3E">
            <wp:extent cx="2157412" cy="2377276"/>
            <wp:effectExtent l="0" t="0" r="0" b="4445"/>
            <wp:docPr id="2050794337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94337" name="Picture 2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368" cy="238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72E6" w14:textId="30E2048F" w:rsidR="00842438" w:rsidRPr="00CC362C" w:rsidRDefault="00043524">
      <w:pPr>
        <w:rPr>
          <w:sz w:val="20"/>
          <w:szCs w:val="20"/>
        </w:rPr>
      </w:pPr>
      <w:r>
        <w:rPr>
          <w:sz w:val="20"/>
          <w:szCs w:val="20"/>
        </w:rPr>
        <w:t xml:space="preserve">Moreover, for this particular Insurance API, I have tried to use the concept of </w:t>
      </w:r>
      <w:r w:rsidR="00842438" w:rsidRPr="00CC362C">
        <w:rPr>
          <w:sz w:val="20"/>
          <w:szCs w:val="20"/>
        </w:rPr>
        <w:t xml:space="preserve">the </w:t>
      </w:r>
      <w:r w:rsidR="002677F8">
        <w:rPr>
          <w:sz w:val="20"/>
          <w:szCs w:val="20"/>
        </w:rPr>
        <w:t>“</w:t>
      </w:r>
      <w:r w:rsidR="00842438" w:rsidRPr="00CC362C">
        <w:rPr>
          <w:sz w:val="20"/>
          <w:szCs w:val="20"/>
        </w:rPr>
        <w:t>Service layer</w:t>
      </w:r>
      <w:r w:rsidR="002677F8">
        <w:rPr>
          <w:sz w:val="20"/>
          <w:szCs w:val="20"/>
        </w:rPr>
        <w:t>”</w:t>
      </w:r>
      <w:r w:rsidR="00842438" w:rsidRPr="00CC362C">
        <w:rPr>
          <w:sz w:val="20"/>
          <w:szCs w:val="20"/>
        </w:rPr>
        <w:t xml:space="preserve"> pattern as described in “Patterns of Enterprise Application Architecture” book by Martin Fowler.</w:t>
      </w:r>
    </w:p>
    <w:p w14:paraId="45A20B7E" w14:textId="2D59DB22" w:rsidR="00983A0C" w:rsidRDefault="00983A0C">
      <w:r>
        <w:rPr>
          <w:noProof/>
        </w:rPr>
        <w:drawing>
          <wp:inline distT="0" distB="0" distL="0" distR="0" wp14:anchorId="6B38731A" wp14:editId="70BD9D4E">
            <wp:extent cx="2650330" cy="2631925"/>
            <wp:effectExtent l="0" t="0" r="0" b="0"/>
            <wp:docPr id="1354532783" name="Picture 1" descr="A diagram of a service 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32783" name="Picture 1" descr="A diagram of a service lay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997" cy="264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2966" w14:textId="77777777" w:rsidR="006B7581" w:rsidRDefault="00983A0C" w:rsidP="00CC362C">
      <w:pPr>
        <w:pStyle w:val="NormalWeb"/>
        <w:spacing w:before="240" w:beforeAutospacing="0" w:after="24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C362C">
        <w:rPr>
          <w:rFonts w:asciiTheme="minorHAnsi" w:hAnsiTheme="minorHAnsi" w:cstheme="minorHAnsi"/>
          <w:sz w:val="20"/>
          <w:szCs w:val="20"/>
        </w:rPr>
        <w:t>Reason</w:t>
      </w:r>
      <w:r w:rsidR="006B7581">
        <w:rPr>
          <w:rFonts w:asciiTheme="minorHAnsi" w:hAnsiTheme="minorHAnsi" w:cstheme="minorHAnsi"/>
          <w:sz w:val="20"/>
          <w:szCs w:val="20"/>
        </w:rPr>
        <w:t xml:space="preserve"> for clean architecture</w:t>
      </w:r>
      <w:r w:rsidRPr="00CC362C">
        <w:rPr>
          <w:rFonts w:asciiTheme="minorHAnsi" w:hAnsiTheme="minorHAnsi" w:cstheme="minorHAnsi"/>
          <w:sz w:val="20"/>
          <w:szCs w:val="20"/>
        </w:rPr>
        <w:t xml:space="preserve"> : </w:t>
      </w:r>
    </w:p>
    <w:p w14:paraId="0F2D9793" w14:textId="2F9BB7FD" w:rsidR="00AE7241" w:rsidRDefault="00AE7241" w:rsidP="00CC362C">
      <w:pPr>
        <w:pStyle w:val="NormalWeb"/>
        <w:spacing w:before="240" w:beforeAutospacing="0" w:after="24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Clean architecture pattern facilitates modulariz</w:t>
      </w:r>
      <w:r w:rsidR="008A0A02">
        <w:rPr>
          <w:rFonts w:asciiTheme="minorHAnsi" w:hAnsiTheme="minorHAnsi" w:cstheme="minorHAnsi"/>
          <w:sz w:val="20"/>
          <w:szCs w:val="20"/>
        </w:rPr>
        <w:t>ation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8A0A02">
        <w:rPr>
          <w:rFonts w:asciiTheme="minorHAnsi" w:hAnsiTheme="minorHAnsi" w:cstheme="minorHAnsi"/>
          <w:sz w:val="20"/>
          <w:szCs w:val="20"/>
        </w:rPr>
        <w:t xml:space="preserve">of </w:t>
      </w:r>
      <w:r>
        <w:rPr>
          <w:rFonts w:asciiTheme="minorHAnsi" w:hAnsiTheme="minorHAnsi" w:cstheme="minorHAnsi"/>
          <w:sz w:val="20"/>
          <w:szCs w:val="20"/>
        </w:rPr>
        <w:t xml:space="preserve">our application,  </w:t>
      </w:r>
      <w:r w:rsidR="008A0A02">
        <w:rPr>
          <w:rFonts w:asciiTheme="minorHAnsi" w:hAnsiTheme="minorHAnsi" w:cstheme="minorHAnsi"/>
          <w:sz w:val="20"/>
          <w:szCs w:val="20"/>
        </w:rPr>
        <w:t xml:space="preserve">promoting </w:t>
      </w:r>
      <w:r>
        <w:rPr>
          <w:rFonts w:asciiTheme="minorHAnsi" w:hAnsiTheme="minorHAnsi" w:cstheme="minorHAnsi"/>
          <w:sz w:val="20"/>
          <w:szCs w:val="20"/>
        </w:rPr>
        <w:t>specifically the SRP and DIP from SOLID. Modules that change for</w:t>
      </w:r>
      <w:r w:rsidR="008A0A02">
        <w:rPr>
          <w:rFonts w:asciiTheme="minorHAnsi" w:hAnsiTheme="minorHAnsi" w:cstheme="minorHAnsi"/>
          <w:sz w:val="20"/>
          <w:szCs w:val="20"/>
        </w:rPr>
        <w:t xml:space="preserve">  </w:t>
      </w:r>
      <w:r>
        <w:rPr>
          <w:rFonts w:asciiTheme="minorHAnsi" w:hAnsiTheme="minorHAnsi" w:cstheme="minorHAnsi"/>
          <w:sz w:val="20"/>
          <w:szCs w:val="20"/>
        </w:rPr>
        <w:t xml:space="preserve">same reason are encapsulated into </w:t>
      </w:r>
      <w:r w:rsidR="008A0A02">
        <w:rPr>
          <w:rFonts w:asciiTheme="minorHAnsi" w:hAnsiTheme="minorHAnsi" w:cstheme="minorHAnsi"/>
          <w:sz w:val="20"/>
          <w:szCs w:val="20"/>
        </w:rPr>
        <w:t xml:space="preserve">a </w:t>
      </w:r>
      <w:r>
        <w:rPr>
          <w:rFonts w:asciiTheme="minorHAnsi" w:hAnsiTheme="minorHAnsi" w:cstheme="minorHAnsi"/>
          <w:sz w:val="20"/>
          <w:szCs w:val="20"/>
        </w:rPr>
        <w:t xml:space="preserve">separate </w:t>
      </w:r>
      <w:r w:rsidR="008A0A02">
        <w:rPr>
          <w:rFonts w:asciiTheme="minorHAnsi" w:hAnsiTheme="minorHAnsi" w:cstheme="minorHAnsi"/>
          <w:sz w:val="20"/>
          <w:szCs w:val="20"/>
        </w:rPr>
        <w:t>layer. Also,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8A0A02">
        <w:rPr>
          <w:rFonts w:asciiTheme="minorHAnsi" w:hAnsiTheme="minorHAnsi" w:cstheme="minorHAnsi"/>
          <w:sz w:val="20"/>
          <w:szCs w:val="20"/>
        </w:rPr>
        <w:t xml:space="preserve">outer </w:t>
      </w:r>
      <w:r>
        <w:rPr>
          <w:rFonts w:asciiTheme="minorHAnsi" w:hAnsiTheme="minorHAnsi" w:cstheme="minorHAnsi"/>
          <w:sz w:val="20"/>
          <w:szCs w:val="20"/>
        </w:rPr>
        <w:t xml:space="preserve">layers depend on </w:t>
      </w:r>
      <w:r w:rsidR="008A0A02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 xml:space="preserve">next </w:t>
      </w:r>
      <w:r w:rsidR="008A0A02">
        <w:rPr>
          <w:rFonts w:asciiTheme="minorHAnsi" w:hAnsiTheme="minorHAnsi" w:cstheme="minorHAnsi"/>
          <w:sz w:val="20"/>
          <w:szCs w:val="20"/>
        </w:rPr>
        <w:t xml:space="preserve">inner </w:t>
      </w:r>
      <w:r>
        <w:rPr>
          <w:rFonts w:asciiTheme="minorHAnsi" w:hAnsiTheme="minorHAnsi" w:cstheme="minorHAnsi"/>
          <w:sz w:val="20"/>
          <w:szCs w:val="20"/>
        </w:rPr>
        <w:t>layer</w:t>
      </w:r>
      <w:r w:rsidR="008A0A02">
        <w:rPr>
          <w:rFonts w:asciiTheme="minorHAnsi" w:hAnsiTheme="minorHAnsi" w:cstheme="minorHAnsi"/>
          <w:sz w:val="20"/>
          <w:szCs w:val="20"/>
        </w:rPr>
        <w:t xml:space="preserve"> only</w:t>
      </w:r>
      <w:r>
        <w:rPr>
          <w:rFonts w:asciiTheme="minorHAnsi" w:hAnsiTheme="minorHAnsi" w:cstheme="minorHAnsi"/>
          <w:sz w:val="20"/>
          <w:szCs w:val="20"/>
        </w:rPr>
        <w:t>,</w:t>
      </w:r>
      <w:r w:rsidR="008A0A02">
        <w:rPr>
          <w:rFonts w:asciiTheme="minorHAnsi" w:hAnsiTheme="minorHAnsi" w:cstheme="minorHAnsi"/>
          <w:sz w:val="20"/>
          <w:szCs w:val="20"/>
        </w:rPr>
        <w:t xml:space="preserve"> and inner layers know nothing about outer layers</w:t>
      </w:r>
      <w:r>
        <w:rPr>
          <w:rFonts w:asciiTheme="minorHAnsi" w:hAnsiTheme="minorHAnsi" w:cstheme="minorHAnsi"/>
          <w:sz w:val="20"/>
          <w:szCs w:val="20"/>
        </w:rPr>
        <w:t xml:space="preserve">. DIP is followed especially by the Infrastructure and Application layers, since infrastructure layer implements interfaces defined in Application layer, making the former interchangeable without affecting the latter. </w:t>
      </w:r>
    </w:p>
    <w:p w14:paraId="12176F4D" w14:textId="1EBD73E0" w:rsidR="0075439E" w:rsidRDefault="000D5C84" w:rsidP="00CC362C">
      <w:pPr>
        <w:pStyle w:val="NormalWeb"/>
        <w:spacing w:before="240" w:beforeAutospacing="0" w:after="24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Reason for </w:t>
      </w:r>
      <w:r w:rsidR="00B84164">
        <w:rPr>
          <w:rFonts w:asciiTheme="minorHAnsi" w:hAnsiTheme="minorHAnsi" w:cstheme="minorHAnsi"/>
          <w:sz w:val="20"/>
          <w:szCs w:val="20"/>
        </w:rPr>
        <w:t xml:space="preserve">using the concept of </w:t>
      </w:r>
      <w:r w:rsidR="00AE7241">
        <w:rPr>
          <w:rFonts w:asciiTheme="minorHAnsi" w:hAnsiTheme="minorHAnsi" w:cstheme="minorHAnsi"/>
          <w:sz w:val="20"/>
          <w:szCs w:val="20"/>
        </w:rPr>
        <w:t>Service layer pattern</w:t>
      </w:r>
      <w:r w:rsidR="0075439E">
        <w:rPr>
          <w:rFonts w:asciiTheme="minorHAnsi" w:hAnsiTheme="minorHAnsi" w:cstheme="minorHAnsi"/>
          <w:sz w:val="20"/>
          <w:szCs w:val="20"/>
        </w:rPr>
        <w:t>:</w:t>
      </w:r>
    </w:p>
    <w:p w14:paraId="1506E18C" w14:textId="79F9433F" w:rsidR="00CC362C" w:rsidRDefault="00CC362C" w:rsidP="00CC362C">
      <w:pPr>
        <w:pStyle w:val="NormalWeb"/>
        <w:spacing w:before="240" w:beforeAutospacing="0" w:after="240" w:afterAutospacing="0"/>
        <w:textAlignment w:val="baseline"/>
        <w:rPr>
          <w:rFonts w:asciiTheme="minorHAnsi" w:hAnsiTheme="minorHAnsi" w:cstheme="minorHAnsi"/>
          <w:color w:val="303633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</w:rPr>
        <w:t xml:space="preserve">The </w:t>
      </w:r>
      <w:r w:rsidR="0075439E">
        <w:rPr>
          <w:rFonts w:asciiTheme="minorHAnsi" w:hAnsiTheme="minorHAnsi" w:cstheme="minorHAnsi"/>
          <w:sz w:val="20"/>
          <w:szCs w:val="20"/>
        </w:rPr>
        <w:t xml:space="preserve">Service layer </w:t>
      </w:r>
      <w:r>
        <w:rPr>
          <w:rFonts w:asciiTheme="minorHAnsi" w:hAnsiTheme="minorHAnsi" w:cstheme="minorHAnsi"/>
          <w:sz w:val="20"/>
          <w:szCs w:val="20"/>
        </w:rPr>
        <w:t xml:space="preserve">pattern is well-suited when the business logic of an application </w:t>
      </w:r>
      <w:r w:rsidR="00043524">
        <w:rPr>
          <w:rFonts w:asciiTheme="minorHAnsi" w:hAnsiTheme="minorHAnsi" w:cstheme="minorHAnsi"/>
          <w:sz w:val="20"/>
          <w:szCs w:val="20"/>
        </w:rPr>
        <w:t xml:space="preserve">can be split into </w:t>
      </w:r>
      <w:r>
        <w:rPr>
          <w:rFonts w:asciiTheme="minorHAnsi" w:hAnsiTheme="minorHAnsi" w:cstheme="minorHAnsi"/>
          <w:sz w:val="20"/>
          <w:szCs w:val="20"/>
        </w:rPr>
        <w:t xml:space="preserve">domain logic (purely related to domain) and application logic (workflow logic).  </w:t>
      </w:r>
      <w:r w:rsidR="00043524">
        <w:rPr>
          <w:rFonts w:asciiTheme="minorHAnsi" w:hAnsiTheme="minorHAnsi" w:cstheme="minorHAnsi"/>
          <w:sz w:val="20"/>
          <w:szCs w:val="20"/>
        </w:rPr>
        <w:t>In such a case, Service layer defines an application’s boundary</w:t>
      </w:r>
      <w:r w:rsidR="009D0152">
        <w:rPr>
          <w:rFonts w:asciiTheme="minorHAnsi" w:hAnsiTheme="minorHAnsi" w:cstheme="minorHAnsi"/>
          <w:sz w:val="20"/>
          <w:szCs w:val="20"/>
        </w:rPr>
        <w:t xml:space="preserve"> and set of available operations for all clients. </w:t>
      </w:r>
      <w:r w:rsidR="009D0152" w:rsidRPr="009D0152">
        <w:rPr>
          <w:rFonts w:asciiTheme="minorHAnsi" w:hAnsiTheme="minorHAnsi" w:cstheme="minorHAnsi"/>
          <w:color w:val="303633"/>
          <w:sz w:val="20"/>
          <w:szCs w:val="20"/>
          <w:shd w:val="clear" w:color="auto" w:fill="FFFFFF"/>
        </w:rPr>
        <w:t xml:space="preserve">It encapsulates the application's business </w:t>
      </w:r>
      <w:r w:rsidR="009D0152" w:rsidRPr="009D0152">
        <w:rPr>
          <w:rFonts w:asciiTheme="minorHAnsi" w:hAnsiTheme="minorHAnsi" w:cstheme="minorHAnsi"/>
          <w:color w:val="303633"/>
          <w:sz w:val="20"/>
          <w:szCs w:val="20"/>
          <w:shd w:val="clear" w:color="auto" w:fill="FFFFFF"/>
        </w:rPr>
        <w:lastRenderedPageBreak/>
        <w:t>logic, controlling transactions and coor</w:t>
      </w:r>
      <w:r w:rsidR="00BF17C7">
        <w:rPr>
          <w:rFonts w:asciiTheme="minorHAnsi" w:hAnsiTheme="minorHAnsi" w:cstheme="minorHAnsi"/>
          <w:color w:val="303633"/>
          <w:sz w:val="20"/>
          <w:szCs w:val="20"/>
          <w:shd w:val="clear" w:color="auto" w:fill="FFFFFF"/>
        </w:rPr>
        <w:t xml:space="preserve">dination of </w:t>
      </w:r>
      <w:r w:rsidR="009D0152" w:rsidRPr="009D0152">
        <w:rPr>
          <w:rFonts w:asciiTheme="minorHAnsi" w:hAnsiTheme="minorHAnsi" w:cstheme="minorHAnsi"/>
          <w:color w:val="303633"/>
          <w:sz w:val="20"/>
          <w:szCs w:val="20"/>
          <w:shd w:val="clear" w:color="auto" w:fill="FFFFFF"/>
        </w:rPr>
        <w:t>responses</w:t>
      </w:r>
      <w:r w:rsidR="00BF17C7">
        <w:rPr>
          <w:rFonts w:asciiTheme="minorHAnsi" w:hAnsiTheme="minorHAnsi" w:cstheme="minorHAnsi"/>
          <w:color w:val="303633"/>
          <w:sz w:val="20"/>
          <w:szCs w:val="20"/>
          <w:shd w:val="clear" w:color="auto" w:fill="FFFFFF"/>
        </w:rPr>
        <w:t xml:space="preserve"> behind its operations.</w:t>
      </w:r>
      <w:r w:rsidR="006722D8">
        <w:rPr>
          <w:rFonts w:asciiTheme="minorHAnsi" w:hAnsiTheme="minorHAnsi" w:cstheme="minorHAnsi"/>
          <w:color w:val="303633"/>
          <w:sz w:val="20"/>
          <w:szCs w:val="20"/>
          <w:shd w:val="clear" w:color="auto" w:fill="FFFFFF"/>
        </w:rPr>
        <w:t xml:space="preserve"> (Reference</w:t>
      </w:r>
      <w:r w:rsidR="0075439E">
        <w:rPr>
          <w:rFonts w:asciiTheme="minorHAnsi" w:hAnsiTheme="minorHAnsi" w:cstheme="minorHAnsi"/>
          <w:color w:val="303633"/>
          <w:sz w:val="20"/>
          <w:szCs w:val="20"/>
          <w:shd w:val="clear" w:color="auto" w:fill="FFFFFF"/>
        </w:rPr>
        <w:t>s</w:t>
      </w:r>
      <w:r w:rsidR="006722D8">
        <w:rPr>
          <w:rFonts w:asciiTheme="minorHAnsi" w:hAnsiTheme="minorHAnsi" w:cstheme="minorHAnsi"/>
          <w:color w:val="303633"/>
          <w:sz w:val="20"/>
          <w:szCs w:val="20"/>
          <w:shd w:val="clear" w:color="auto" w:fill="FFFFFF"/>
        </w:rPr>
        <w:t xml:space="preserve"> - </w:t>
      </w:r>
      <w:hyperlink r:id="rId7" w:history="1">
        <w:r w:rsidR="006722D8" w:rsidRPr="009D5EB1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https://martinfowler.com/eaaCatalog/serviceLayer.html</w:t>
        </w:r>
      </w:hyperlink>
      <w:r w:rsidR="006722D8">
        <w:rPr>
          <w:rFonts w:asciiTheme="minorHAnsi" w:hAnsiTheme="minorHAnsi" w:cstheme="minorHAnsi"/>
          <w:color w:val="303633"/>
          <w:sz w:val="20"/>
          <w:szCs w:val="20"/>
          <w:shd w:val="clear" w:color="auto" w:fill="FFFFFF"/>
        </w:rPr>
        <w:t xml:space="preserve"> and </w:t>
      </w:r>
      <w:hyperlink r:id="rId8" w:history="1">
        <w:r w:rsidR="0075439E" w:rsidRPr="009D5EB1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https://medium.com/javarevisited/patterns-of-enterprise-application-architecture-organizing-domain-logic-50efd9ea3f39</w:t>
        </w:r>
      </w:hyperlink>
      <w:r w:rsidR="006722D8">
        <w:rPr>
          <w:rFonts w:asciiTheme="minorHAnsi" w:hAnsiTheme="minorHAnsi" w:cstheme="minorHAnsi"/>
          <w:color w:val="303633"/>
          <w:sz w:val="20"/>
          <w:szCs w:val="20"/>
          <w:shd w:val="clear" w:color="auto" w:fill="FFFFFF"/>
        </w:rPr>
        <w:t>)</w:t>
      </w:r>
    </w:p>
    <w:p w14:paraId="3CB4ABAE" w14:textId="2F24FBDF" w:rsidR="005F6CB8" w:rsidRDefault="00B35D84" w:rsidP="00CC362C">
      <w:pPr>
        <w:pStyle w:val="NormalWeb"/>
        <w:spacing w:before="240" w:beforeAutospacing="0" w:after="240" w:afterAutospacing="0"/>
        <w:textAlignment w:val="baseline"/>
        <w:rPr>
          <w:rFonts w:asciiTheme="minorHAnsi" w:hAnsiTheme="minorHAnsi" w:cstheme="minorHAnsi"/>
          <w:color w:val="303633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303633"/>
          <w:sz w:val="20"/>
          <w:szCs w:val="20"/>
          <w:shd w:val="clear" w:color="auto" w:fill="FFFFFF"/>
        </w:rPr>
        <w:t>In general, I also used the following Knowledge plot for making design decisions :</w:t>
      </w:r>
    </w:p>
    <w:p w14:paraId="09D9C484" w14:textId="074DAFF4" w:rsidR="00B35D84" w:rsidRDefault="00B35D84" w:rsidP="00CC362C">
      <w:pPr>
        <w:pStyle w:val="NormalWeb"/>
        <w:spacing w:before="240" w:beforeAutospacing="0" w:after="240" w:afterAutospacing="0"/>
        <w:textAlignment w:val="baseline"/>
        <w:rPr>
          <w:rFonts w:asciiTheme="minorHAnsi" w:hAnsiTheme="minorHAnsi" w:cstheme="minorHAnsi"/>
          <w:color w:val="303633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noProof/>
          <w:color w:val="303633"/>
          <w:sz w:val="20"/>
          <w:szCs w:val="20"/>
          <w:shd w:val="clear" w:color="auto" w:fill="FFFFFF"/>
          <w14:ligatures w14:val="standardContextual"/>
        </w:rPr>
        <w:drawing>
          <wp:inline distT="0" distB="0" distL="0" distR="0" wp14:anchorId="4A63DC23" wp14:editId="72481660">
            <wp:extent cx="3918857" cy="2911152"/>
            <wp:effectExtent l="0" t="0" r="5715" b="3810"/>
            <wp:docPr id="1980831994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31994" name="Picture 3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166" cy="29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1BFB" w14:textId="2CAE45ED" w:rsidR="009B6A83" w:rsidRDefault="009B6A83" w:rsidP="009B6A83">
      <w:pPr>
        <w:pStyle w:val="NormalWeb"/>
        <w:spacing w:before="240" w:beforeAutospacing="0" w:after="240" w:afterAutospacing="0"/>
        <w:textAlignment w:val="baseline"/>
        <w:rPr>
          <w:rFonts w:asciiTheme="minorHAnsi" w:hAnsiTheme="minorHAnsi" w:cstheme="minorHAnsi"/>
          <w:color w:val="303633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303633"/>
          <w:sz w:val="20"/>
          <w:szCs w:val="20"/>
          <w:shd w:val="clear" w:color="auto" w:fill="FFFFFF"/>
        </w:rPr>
        <w:t xml:space="preserve">(Reference – Talk by Sandy Metz </w:t>
      </w:r>
      <w:r w:rsidR="005B1E20">
        <w:rPr>
          <w:rFonts w:asciiTheme="minorHAnsi" w:hAnsiTheme="minorHAnsi" w:cstheme="minorHAnsi"/>
          <w:color w:val="303633"/>
          <w:sz w:val="20"/>
          <w:szCs w:val="20"/>
          <w:shd w:val="clear" w:color="auto" w:fill="FFFFFF"/>
        </w:rPr>
        <w:t xml:space="preserve">- </w:t>
      </w:r>
      <w:r w:rsidR="00311D91" w:rsidRPr="00311D91">
        <w:rPr>
          <w:rFonts w:asciiTheme="minorHAnsi" w:hAnsiTheme="minorHAnsi" w:cstheme="minorHAnsi"/>
          <w:color w:val="303633"/>
          <w:sz w:val="20"/>
          <w:szCs w:val="20"/>
          <w:shd w:val="clear" w:color="auto" w:fill="FFFFFF"/>
        </w:rPr>
        <w:t>https://www.youtube.com/watch?v=xi3DClfGuqQ&amp;t=1487s</w:t>
      </w:r>
      <w:r w:rsidR="00311D91">
        <w:rPr>
          <w:rFonts w:asciiTheme="minorHAnsi" w:hAnsiTheme="minorHAnsi" w:cstheme="minorHAnsi"/>
          <w:color w:val="303633"/>
          <w:sz w:val="20"/>
          <w:szCs w:val="20"/>
          <w:shd w:val="clear" w:color="auto" w:fill="FFFFFF"/>
        </w:rPr>
        <w:t>)</w:t>
      </w:r>
    </w:p>
    <w:p w14:paraId="5F6CC687" w14:textId="77777777" w:rsidR="009B6A83" w:rsidRDefault="009B6A83" w:rsidP="00CC362C">
      <w:pPr>
        <w:pStyle w:val="NormalWeb"/>
        <w:spacing w:before="240" w:beforeAutospacing="0" w:after="240" w:afterAutospacing="0"/>
        <w:textAlignment w:val="baseline"/>
        <w:rPr>
          <w:rFonts w:asciiTheme="minorHAnsi" w:hAnsiTheme="minorHAnsi" w:cstheme="minorHAnsi"/>
          <w:color w:val="303633"/>
          <w:sz w:val="20"/>
          <w:szCs w:val="20"/>
          <w:shd w:val="clear" w:color="auto" w:fill="FFFFFF"/>
        </w:rPr>
      </w:pPr>
    </w:p>
    <w:p w14:paraId="02F72DA3" w14:textId="77777777" w:rsidR="006722D8" w:rsidRPr="00CC362C" w:rsidRDefault="006722D8" w:rsidP="00CC362C">
      <w:pPr>
        <w:pStyle w:val="NormalWeb"/>
        <w:spacing w:before="240" w:beforeAutospacing="0" w:after="240" w:afterAutospacing="0"/>
        <w:textAlignment w:val="baseline"/>
        <w:rPr>
          <w:rFonts w:asciiTheme="minorHAnsi" w:hAnsiTheme="minorHAnsi" w:cstheme="minorHAnsi"/>
          <w:color w:val="303633"/>
          <w:sz w:val="20"/>
          <w:szCs w:val="20"/>
        </w:rPr>
      </w:pPr>
    </w:p>
    <w:p w14:paraId="73FE8BEF" w14:textId="44078722" w:rsidR="00983A0C" w:rsidRDefault="00983A0C"/>
    <w:sectPr w:rsidR="00983A0C" w:rsidSect="004C3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D3B62"/>
    <w:multiLevelType w:val="hybridMultilevel"/>
    <w:tmpl w:val="42566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85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38"/>
    <w:rsid w:val="00043524"/>
    <w:rsid w:val="00045CB1"/>
    <w:rsid w:val="000A2335"/>
    <w:rsid w:val="000A5AED"/>
    <w:rsid w:val="000B332F"/>
    <w:rsid w:val="000D5C84"/>
    <w:rsid w:val="001058D9"/>
    <w:rsid w:val="00120DE5"/>
    <w:rsid w:val="00156530"/>
    <w:rsid w:val="002220DB"/>
    <w:rsid w:val="002677F8"/>
    <w:rsid w:val="002D0BD8"/>
    <w:rsid w:val="00311D91"/>
    <w:rsid w:val="00325ECC"/>
    <w:rsid w:val="00352AD7"/>
    <w:rsid w:val="003A6B26"/>
    <w:rsid w:val="003B0CC1"/>
    <w:rsid w:val="003B2897"/>
    <w:rsid w:val="003D68F0"/>
    <w:rsid w:val="00402F82"/>
    <w:rsid w:val="00426C51"/>
    <w:rsid w:val="00432AD5"/>
    <w:rsid w:val="004A3A6F"/>
    <w:rsid w:val="004B740A"/>
    <w:rsid w:val="004C3B61"/>
    <w:rsid w:val="005B1E20"/>
    <w:rsid w:val="005B2BCC"/>
    <w:rsid w:val="005C0CBB"/>
    <w:rsid w:val="005D6200"/>
    <w:rsid w:val="005F4DE4"/>
    <w:rsid w:val="005F6CB8"/>
    <w:rsid w:val="006535E2"/>
    <w:rsid w:val="006722D8"/>
    <w:rsid w:val="006B7581"/>
    <w:rsid w:val="0075439E"/>
    <w:rsid w:val="00790A6E"/>
    <w:rsid w:val="00791B7E"/>
    <w:rsid w:val="00842438"/>
    <w:rsid w:val="00844F1B"/>
    <w:rsid w:val="00885B26"/>
    <w:rsid w:val="008A0A02"/>
    <w:rsid w:val="008A5803"/>
    <w:rsid w:val="009041C7"/>
    <w:rsid w:val="00925691"/>
    <w:rsid w:val="009725D6"/>
    <w:rsid w:val="00983A0C"/>
    <w:rsid w:val="009B6A83"/>
    <w:rsid w:val="009C5E25"/>
    <w:rsid w:val="009D0152"/>
    <w:rsid w:val="009D4BEC"/>
    <w:rsid w:val="009E6EB2"/>
    <w:rsid w:val="00A1002E"/>
    <w:rsid w:val="00A37E49"/>
    <w:rsid w:val="00AE7241"/>
    <w:rsid w:val="00B35D84"/>
    <w:rsid w:val="00B77FF4"/>
    <w:rsid w:val="00B84164"/>
    <w:rsid w:val="00B84392"/>
    <w:rsid w:val="00B973AA"/>
    <w:rsid w:val="00BC7C8C"/>
    <w:rsid w:val="00BF17C7"/>
    <w:rsid w:val="00CB354A"/>
    <w:rsid w:val="00CB3564"/>
    <w:rsid w:val="00CC362C"/>
    <w:rsid w:val="00CF5AE4"/>
    <w:rsid w:val="00D3315F"/>
    <w:rsid w:val="00D70AC7"/>
    <w:rsid w:val="00DB45A5"/>
    <w:rsid w:val="00E56EFD"/>
    <w:rsid w:val="00E91CB9"/>
    <w:rsid w:val="00FA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A8DE"/>
  <w15:chartTrackingRefBased/>
  <w15:docId w15:val="{F984C027-ADBF-4AB9-9E17-B63ACADF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3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72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javarevisited/patterns-of-enterprise-application-architecture-organizing-domain-logic-50efd9ea3f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tinfowler.com/eaaCatalog/serviceLay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Group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Patwardhan</dc:creator>
  <cp:keywords/>
  <dc:description/>
  <cp:lastModifiedBy>Poonam Patwardhan</cp:lastModifiedBy>
  <cp:revision>58</cp:revision>
  <dcterms:created xsi:type="dcterms:W3CDTF">2024-02-01T15:18:00Z</dcterms:created>
  <dcterms:modified xsi:type="dcterms:W3CDTF">2024-02-01T21:23:00Z</dcterms:modified>
</cp:coreProperties>
</file>