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E3" w:rsidRDefault="00BC0816" w:rsidP="006D3D44">
      <w:pPr>
        <w:jc w:val="center"/>
        <w:rPr>
          <w:rFonts w:ascii="Constantia" w:hAnsi="Constantia"/>
          <w:b/>
          <w:bCs/>
          <w:sz w:val="36"/>
          <w:szCs w:val="36"/>
          <w:u w:val="single"/>
        </w:rPr>
      </w:pPr>
      <w:r w:rsidRPr="00A3181B">
        <w:rPr>
          <w:b/>
          <w:bCs/>
          <w:noProof/>
          <w:sz w:val="28"/>
          <w:szCs w:val="28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 wp14:anchorId="1B7E5AE0" wp14:editId="5971010A">
            <wp:simplePos x="0" y="0"/>
            <wp:positionH relativeFrom="column">
              <wp:posOffset>-2675890</wp:posOffset>
            </wp:positionH>
            <wp:positionV relativeFrom="page">
              <wp:posOffset>662305</wp:posOffset>
            </wp:positionV>
            <wp:extent cx="12561570" cy="7716520"/>
            <wp:effectExtent l="3175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561570" cy="771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BE3">
        <w:rPr>
          <w:rFonts w:ascii="Constantia" w:hAnsi="Constantia"/>
          <w:b/>
          <w:bCs/>
          <w:sz w:val="36"/>
          <w:szCs w:val="36"/>
          <w:u w:val="single"/>
        </w:rPr>
        <w:t>GOLDEN ARCH MONTESSORI SCHOOL</w:t>
      </w:r>
    </w:p>
    <w:p w:rsidR="004A2BE3" w:rsidRPr="004A2BE3" w:rsidRDefault="004A2BE3" w:rsidP="006D3D44">
      <w:pPr>
        <w:jc w:val="center"/>
        <w:rPr>
          <w:rFonts w:ascii="Constantia" w:hAnsi="Constantia"/>
          <w:b/>
          <w:bCs/>
          <w:sz w:val="28"/>
          <w:szCs w:val="28"/>
        </w:rPr>
      </w:pPr>
      <w:r w:rsidRPr="004A2BE3">
        <w:rPr>
          <w:rFonts w:ascii="Constantia" w:hAnsi="Constantia"/>
          <w:b/>
          <w:bCs/>
          <w:sz w:val="28"/>
          <w:szCs w:val="28"/>
        </w:rPr>
        <w:t>Is happy to host</w:t>
      </w:r>
    </w:p>
    <w:p w:rsidR="00305DD9" w:rsidRDefault="00B638CE" w:rsidP="006D3D44">
      <w:pPr>
        <w:jc w:val="center"/>
        <w:rPr>
          <w:rFonts w:ascii="Constantia" w:hAnsi="Constantia"/>
          <w:b/>
          <w:bCs/>
          <w:sz w:val="36"/>
          <w:szCs w:val="36"/>
          <w:u w:val="single"/>
        </w:rPr>
      </w:pPr>
      <w:r w:rsidRPr="00A3181B">
        <w:rPr>
          <w:rFonts w:ascii="Constantia" w:hAnsi="Constantia"/>
          <w:b/>
          <w:bCs/>
          <w:sz w:val="36"/>
          <w:szCs w:val="36"/>
          <w:u w:val="single"/>
        </w:rPr>
        <w:t>Tare Zameen Par</w:t>
      </w:r>
      <w:r w:rsidR="006D3D44" w:rsidRPr="00A3181B">
        <w:rPr>
          <w:rFonts w:ascii="Constantia" w:hAnsi="Constantia"/>
          <w:b/>
          <w:bCs/>
          <w:sz w:val="36"/>
          <w:szCs w:val="36"/>
          <w:u w:val="single"/>
        </w:rPr>
        <w:t xml:space="preserve"> </w:t>
      </w:r>
    </w:p>
    <w:p w:rsidR="00517732" w:rsidRDefault="00517732" w:rsidP="004A2BE3">
      <w:pPr>
        <w:pStyle w:val="ListParagraph"/>
        <w:rPr>
          <w:rFonts w:cstheme="minorHAnsi"/>
          <w:b/>
          <w:bCs/>
          <w:sz w:val="28"/>
          <w:szCs w:val="28"/>
        </w:rPr>
      </w:pPr>
      <w:r w:rsidRPr="002F2FFE">
        <w:rPr>
          <w:b/>
          <w:bCs/>
          <w:sz w:val="28"/>
          <w:szCs w:val="28"/>
        </w:rPr>
        <w:t xml:space="preserve">Be immersed in a stunning 360  </w:t>
      </w:r>
      <w:r w:rsidRPr="002F2FFE">
        <w:rPr>
          <w:rFonts w:cstheme="minorHAnsi"/>
          <w:b/>
          <w:bCs/>
          <w:sz w:val="28"/>
          <w:szCs w:val="28"/>
        </w:rPr>
        <w:t xml:space="preserve">̊ movie. Take a trip through the space, to the very edge of our Galaxy and then come back down to Earth to find out what’s in the sky tonight. </w:t>
      </w:r>
    </w:p>
    <w:p w:rsidR="004A2BE3" w:rsidRPr="002F2FFE" w:rsidRDefault="004A2BE3" w:rsidP="004A2BE3">
      <w:pPr>
        <w:pStyle w:val="ListParagraph"/>
        <w:rPr>
          <w:b/>
          <w:bCs/>
          <w:sz w:val="28"/>
          <w:szCs w:val="28"/>
        </w:rPr>
      </w:pPr>
    </w:p>
    <w:p w:rsidR="00517732" w:rsidRPr="002F2FFE" w:rsidRDefault="006D3D44" w:rsidP="00517732">
      <w:pPr>
        <w:rPr>
          <w:b/>
          <w:bCs/>
          <w:sz w:val="28"/>
          <w:szCs w:val="28"/>
        </w:rPr>
      </w:pPr>
      <w:r w:rsidRPr="002F2FFE">
        <w:rPr>
          <w:b/>
          <w:bCs/>
          <w:sz w:val="28"/>
          <w:szCs w:val="28"/>
        </w:rPr>
        <w:t xml:space="preserve">Duration of each show – Approx. 30 to 40 </w:t>
      </w:r>
      <w:r w:rsidR="00305DD9" w:rsidRPr="002F2FFE">
        <w:rPr>
          <w:b/>
          <w:bCs/>
          <w:sz w:val="28"/>
          <w:szCs w:val="28"/>
        </w:rPr>
        <w:t>minutes</w:t>
      </w:r>
    </w:p>
    <w:p w:rsidR="00517732" w:rsidRPr="002F2FFE" w:rsidRDefault="00517732" w:rsidP="00517732">
      <w:pPr>
        <w:rPr>
          <w:b/>
          <w:bCs/>
          <w:sz w:val="28"/>
          <w:szCs w:val="28"/>
        </w:rPr>
      </w:pPr>
      <w:r w:rsidRPr="002F2FFE">
        <w:rPr>
          <w:b/>
          <w:bCs/>
          <w:sz w:val="28"/>
          <w:szCs w:val="28"/>
        </w:rPr>
        <w:t>Sitting Capacity per show is 50</w:t>
      </w:r>
    </w:p>
    <w:tbl>
      <w:tblPr>
        <w:tblStyle w:val="TableGrid"/>
        <w:tblW w:w="10712" w:type="dxa"/>
        <w:tblInd w:w="2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723"/>
        <w:gridCol w:w="3104"/>
        <w:gridCol w:w="2722"/>
        <w:gridCol w:w="2163"/>
      </w:tblGrid>
      <w:tr w:rsidR="004E6791" w:rsidRPr="002F2FFE" w:rsidTr="004E6791">
        <w:trPr>
          <w:trHeight w:val="1005"/>
        </w:trPr>
        <w:tc>
          <w:tcPr>
            <w:tcW w:w="2723" w:type="dxa"/>
            <w:vAlign w:val="center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Show timings</w:t>
            </w:r>
          </w:p>
        </w:tc>
        <w:tc>
          <w:tcPr>
            <w:tcW w:w="3104" w:type="dxa"/>
            <w:vAlign w:val="center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Shows</w:t>
            </w:r>
          </w:p>
        </w:tc>
        <w:tc>
          <w:tcPr>
            <w:tcW w:w="2722" w:type="dxa"/>
            <w:vAlign w:val="center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2163" w:type="dxa"/>
            <w:vAlign w:val="center"/>
          </w:tcPr>
          <w:p w:rsidR="004E6791" w:rsidRPr="002F2FFE" w:rsidRDefault="004E6791" w:rsidP="009665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Ticket price</w:t>
            </w:r>
          </w:p>
        </w:tc>
      </w:tr>
      <w:tr w:rsidR="004E6791" w:rsidRPr="002F2FFE" w:rsidTr="004E6791">
        <w:trPr>
          <w:trHeight w:val="682"/>
        </w:trPr>
        <w:tc>
          <w:tcPr>
            <w:tcW w:w="2723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12 PM</w:t>
            </w:r>
          </w:p>
        </w:tc>
        <w:tc>
          <w:tcPr>
            <w:tcW w:w="3104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Dinosaur Dusk</w:t>
            </w:r>
          </w:p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Kg to 2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802"/>
        </w:trPr>
        <w:tc>
          <w:tcPr>
            <w:tcW w:w="2723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12:45 PM</w:t>
            </w:r>
          </w:p>
        </w:tc>
        <w:tc>
          <w:tcPr>
            <w:tcW w:w="3104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Journey to the Centre of Universe</w:t>
            </w:r>
          </w:p>
        </w:tc>
        <w:tc>
          <w:tcPr>
            <w:tcW w:w="2722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3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2F2FFE">
              <w:rPr>
                <w:b/>
                <w:bCs/>
                <w:sz w:val="28"/>
                <w:szCs w:val="28"/>
              </w:rPr>
              <w:t xml:space="preserve"> to 5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787"/>
        </w:trPr>
        <w:tc>
          <w:tcPr>
            <w:tcW w:w="2723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2 PM</w:t>
            </w:r>
          </w:p>
        </w:tc>
        <w:tc>
          <w:tcPr>
            <w:tcW w:w="3104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Edge of Darkness/ Microcosm</w:t>
            </w:r>
          </w:p>
        </w:tc>
        <w:tc>
          <w:tcPr>
            <w:tcW w:w="2722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6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2F2FFE">
              <w:rPr>
                <w:b/>
                <w:bCs/>
                <w:sz w:val="28"/>
                <w:szCs w:val="28"/>
              </w:rPr>
              <w:t xml:space="preserve"> and 7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6D3D4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812"/>
        </w:trPr>
        <w:tc>
          <w:tcPr>
            <w:tcW w:w="2723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3 PM</w:t>
            </w:r>
          </w:p>
        </w:tc>
        <w:tc>
          <w:tcPr>
            <w:tcW w:w="3104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Journey to the Centre of Universe</w:t>
            </w:r>
          </w:p>
        </w:tc>
        <w:tc>
          <w:tcPr>
            <w:tcW w:w="2722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3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2F2FFE">
              <w:rPr>
                <w:b/>
                <w:bCs/>
                <w:sz w:val="28"/>
                <w:szCs w:val="28"/>
              </w:rPr>
              <w:t xml:space="preserve"> to 5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797"/>
        </w:trPr>
        <w:tc>
          <w:tcPr>
            <w:tcW w:w="2723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4 PM</w:t>
            </w:r>
          </w:p>
        </w:tc>
        <w:tc>
          <w:tcPr>
            <w:tcW w:w="3104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Dinosaur Dusk</w:t>
            </w:r>
          </w:p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Kg to 2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808"/>
        </w:trPr>
        <w:tc>
          <w:tcPr>
            <w:tcW w:w="2723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5 PM</w:t>
            </w:r>
          </w:p>
        </w:tc>
        <w:tc>
          <w:tcPr>
            <w:tcW w:w="3104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Dinosaur Dusk</w:t>
            </w:r>
          </w:p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Kg to 2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135EC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793"/>
        </w:trPr>
        <w:tc>
          <w:tcPr>
            <w:tcW w:w="2723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6 PM</w:t>
            </w:r>
          </w:p>
        </w:tc>
        <w:tc>
          <w:tcPr>
            <w:tcW w:w="3104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Dinosaur Dusk</w:t>
            </w:r>
          </w:p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22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Kg to 2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  <w:tr w:rsidR="004E6791" w:rsidRPr="002F2FFE" w:rsidTr="004E6791">
        <w:trPr>
          <w:trHeight w:val="818"/>
        </w:trPr>
        <w:tc>
          <w:tcPr>
            <w:tcW w:w="2723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7 PM</w:t>
            </w:r>
          </w:p>
        </w:tc>
        <w:tc>
          <w:tcPr>
            <w:tcW w:w="3104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Cosmic Collision</w:t>
            </w:r>
          </w:p>
        </w:tc>
        <w:tc>
          <w:tcPr>
            <w:tcW w:w="2722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3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 w:rsidRPr="002F2FFE">
              <w:rPr>
                <w:b/>
                <w:bCs/>
                <w:sz w:val="28"/>
                <w:szCs w:val="28"/>
              </w:rPr>
              <w:t xml:space="preserve"> to 5</w:t>
            </w:r>
            <w:r w:rsidRPr="002F2FFE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2F2FFE">
              <w:rPr>
                <w:b/>
                <w:bCs/>
                <w:sz w:val="28"/>
                <w:szCs w:val="28"/>
              </w:rPr>
              <w:t xml:space="preserve"> Grade</w:t>
            </w:r>
          </w:p>
        </w:tc>
        <w:tc>
          <w:tcPr>
            <w:tcW w:w="2163" w:type="dxa"/>
          </w:tcPr>
          <w:p w:rsidR="004E6791" w:rsidRPr="002F2FFE" w:rsidRDefault="004E6791" w:rsidP="00305DD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150/- per ticket</w:t>
            </w:r>
          </w:p>
        </w:tc>
      </w:tr>
    </w:tbl>
    <w:p w:rsidR="004A2BE3" w:rsidRDefault="004A2BE3" w:rsidP="004C0EB4">
      <w:pPr>
        <w:rPr>
          <w:rFonts w:cstheme="minorHAnsi"/>
          <w:b/>
          <w:bCs/>
          <w:sz w:val="32"/>
          <w:szCs w:val="32"/>
          <w:u w:val="single"/>
        </w:rPr>
      </w:pPr>
    </w:p>
    <w:p w:rsidR="004C0EB4" w:rsidRPr="004C0EB4" w:rsidRDefault="004C0EB4" w:rsidP="004C0EB4">
      <w:pPr>
        <w:rPr>
          <w:rFonts w:cstheme="minorHAnsi"/>
          <w:b/>
          <w:bCs/>
          <w:sz w:val="32"/>
          <w:szCs w:val="32"/>
          <w:u w:val="single"/>
        </w:rPr>
      </w:pPr>
      <w:r w:rsidRPr="004C0EB4">
        <w:rPr>
          <w:rFonts w:cstheme="minorHAnsi"/>
          <w:b/>
          <w:bCs/>
          <w:sz w:val="32"/>
          <w:szCs w:val="32"/>
          <w:u w:val="single"/>
        </w:rPr>
        <w:t xml:space="preserve">Date </w:t>
      </w:r>
      <w:r w:rsidR="004A2BE3">
        <w:rPr>
          <w:rFonts w:cstheme="minorHAnsi"/>
          <w:b/>
          <w:bCs/>
          <w:sz w:val="32"/>
          <w:szCs w:val="32"/>
          <w:u w:val="single"/>
        </w:rPr>
        <w:t>–</w:t>
      </w:r>
      <w:r w:rsidRPr="004C0EB4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A2BE3">
        <w:rPr>
          <w:rFonts w:cstheme="minorHAnsi"/>
          <w:b/>
          <w:bCs/>
          <w:sz w:val="32"/>
          <w:szCs w:val="32"/>
          <w:u w:val="single"/>
        </w:rPr>
        <w:t>11</w:t>
      </w:r>
      <w:r w:rsidR="004A2BE3" w:rsidRPr="004A2BE3">
        <w:rPr>
          <w:rFonts w:cstheme="minorHAnsi"/>
          <w:b/>
          <w:bCs/>
          <w:sz w:val="32"/>
          <w:szCs w:val="32"/>
          <w:u w:val="single"/>
          <w:vertAlign w:val="superscript"/>
        </w:rPr>
        <w:t>th</w:t>
      </w:r>
      <w:r w:rsidR="004A2BE3">
        <w:rPr>
          <w:rFonts w:cstheme="minorHAnsi"/>
          <w:b/>
          <w:bCs/>
          <w:sz w:val="32"/>
          <w:szCs w:val="32"/>
          <w:u w:val="single"/>
        </w:rPr>
        <w:t xml:space="preserve"> January, 2020</w:t>
      </w:r>
      <w:r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4C0EB4">
        <w:rPr>
          <w:rFonts w:cstheme="minorHAnsi"/>
          <w:b/>
          <w:bCs/>
          <w:sz w:val="32"/>
          <w:szCs w:val="32"/>
          <w:u w:val="single"/>
        </w:rPr>
        <w:t xml:space="preserve"> </w:t>
      </w:r>
    </w:p>
    <w:p w:rsidR="004C0EB4" w:rsidRDefault="004C0EB4" w:rsidP="004C0EB4">
      <w:pPr>
        <w:rPr>
          <w:rFonts w:cstheme="minorHAnsi"/>
          <w:b/>
          <w:bCs/>
          <w:sz w:val="32"/>
          <w:szCs w:val="32"/>
          <w:u w:val="single"/>
        </w:rPr>
      </w:pPr>
      <w:r w:rsidRPr="004C0EB4">
        <w:rPr>
          <w:rFonts w:cstheme="minorHAnsi"/>
          <w:b/>
          <w:bCs/>
          <w:sz w:val="32"/>
          <w:szCs w:val="32"/>
          <w:u w:val="single"/>
        </w:rPr>
        <w:t xml:space="preserve">Location - BBMP ground, Sector 2, HSR Layout </w:t>
      </w:r>
    </w:p>
    <w:p w:rsidR="004C0EB4" w:rsidRPr="004C0EB4" w:rsidRDefault="004C0EB4" w:rsidP="004C0EB4">
      <w:pPr>
        <w:rPr>
          <w:rFonts w:cstheme="minorHAnsi"/>
          <w:b/>
          <w:bCs/>
          <w:sz w:val="32"/>
          <w:szCs w:val="32"/>
          <w:u w:val="single"/>
        </w:rPr>
      </w:pPr>
    </w:p>
    <w:p w:rsidR="00BC0816" w:rsidRPr="00A3181B" w:rsidRDefault="00A3181B" w:rsidP="00A3181B">
      <w:pPr>
        <w:rPr>
          <w:b/>
          <w:bCs/>
          <w:sz w:val="32"/>
          <w:szCs w:val="32"/>
        </w:rPr>
      </w:pPr>
      <w:r w:rsidRPr="00A3181B">
        <w:rPr>
          <w:b/>
          <w:bCs/>
          <w:sz w:val="32"/>
          <w:szCs w:val="32"/>
        </w:rPr>
        <w:t>For tickets</w:t>
      </w:r>
      <w:r>
        <w:rPr>
          <w:b/>
          <w:bCs/>
          <w:sz w:val="32"/>
          <w:szCs w:val="32"/>
        </w:rPr>
        <w:t>*</w:t>
      </w:r>
      <w:r w:rsidRPr="00A3181B">
        <w:rPr>
          <w:b/>
          <w:bCs/>
          <w:sz w:val="32"/>
          <w:szCs w:val="32"/>
        </w:rPr>
        <w:t>, kindly contact 7022502244</w:t>
      </w:r>
    </w:p>
    <w:p w:rsidR="00A3181B" w:rsidRDefault="00A3181B" w:rsidP="00A3181B">
      <w:pPr>
        <w:rPr>
          <w:b/>
          <w:bCs/>
          <w:sz w:val="32"/>
          <w:szCs w:val="32"/>
        </w:rPr>
      </w:pPr>
      <w:r w:rsidRPr="00A3181B">
        <w:rPr>
          <w:b/>
          <w:bCs/>
          <w:sz w:val="32"/>
          <w:szCs w:val="32"/>
        </w:rPr>
        <w:t xml:space="preserve">Or mail your requirement to </w:t>
      </w:r>
      <w:hyperlink r:id="rId5" w:history="1">
        <w:r w:rsidRPr="00026AED">
          <w:rPr>
            <w:rStyle w:val="Hyperlink"/>
            <w:b/>
            <w:bCs/>
            <w:sz w:val="32"/>
            <w:szCs w:val="32"/>
          </w:rPr>
          <w:t>goldenarch2004@gmail.com</w:t>
        </w:r>
      </w:hyperlink>
    </w:p>
    <w:p w:rsidR="00A3181B" w:rsidRPr="00A3181B" w:rsidRDefault="00A3181B" w:rsidP="00A3181B">
      <w:pPr>
        <w:rPr>
          <w:b/>
          <w:bCs/>
          <w:sz w:val="24"/>
          <w:szCs w:val="24"/>
        </w:rPr>
      </w:pPr>
      <w:r>
        <w:rPr>
          <w:b/>
          <w:bCs/>
          <w:sz w:val="32"/>
          <w:szCs w:val="32"/>
        </w:rPr>
        <w:t>*</w:t>
      </w:r>
      <w:r>
        <w:rPr>
          <w:b/>
          <w:bCs/>
          <w:sz w:val="24"/>
          <w:szCs w:val="24"/>
        </w:rPr>
        <w:t xml:space="preserve">Kindly note, </w:t>
      </w:r>
      <w:r w:rsidR="00C41374">
        <w:rPr>
          <w:b/>
          <w:bCs/>
          <w:sz w:val="24"/>
          <w:szCs w:val="24"/>
        </w:rPr>
        <w:t>availability is on first come first basis. Tickets once sold cannot be refunded.</w:t>
      </w:r>
      <w:r w:rsidR="007464B3">
        <w:rPr>
          <w:b/>
          <w:bCs/>
          <w:sz w:val="24"/>
          <w:szCs w:val="24"/>
        </w:rPr>
        <w:t xml:space="preserve"> Show can be viewed by both children and adult. It will be free for children under 3 years.</w:t>
      </w:r>
      <w:bookmarkStart w:id="0" w:name="_GoBack"/>
      <w:bookmarkEnd w:id="0"/>
    </w:p>
    <w:p w:rsidR="004A2BE3" w:rsidRDefault="004A2BE3" w:rsidP="004C0EB4">
      <w:pPr>
        <w:jc w:val="center"/>
        <w:rPr>
          <w:rFonts w:ascii="Constantia" w:hAnsi="Constantia"/>
          <w:b/>
          <w:bCs/>
          <w:sz w:val="36"/>
          <w:szCs w:val="36"/>
          <w:u w:val="single"/>
        </w:rPr>
      </w:pPr>
    </w:p>
    <w:p w:rsidR="007805F3" w:rsidRPr="004C0EB4" w:rsidRDefault="004A2BE3" w:rsidP="004C0EB4">
      <w:pPr>
        <w:jc w:val="center"/>
        <w:rPr>
          <w:rFonts w:ascii="Constantia" w:hAnsi="Constantia"/>
          <w:b/>
          <w:bCs/>
          <w:sz w:val="36"/>
          <w:szCs w:val="36"/>
          <w:u w:val="single"/>
        </w:rPr>
      </w:pPr>
      <w:r w:rsidRPr="002F2FFE">
        <w:rPr>
          <w:b/>
          <w:bCs/>
          <w:noProof/>
          <w:sz w:val="28"/>
          <w:szCs w:val="28"/>
          <w:lang w:eastAsia="en-IN"/>
        </w:rPr>
        <w:drawing>
          <wp:anchor distT="0" distB="0" distL="114300" distR="114300" simplePos="0" relativeHeight="251660288" behindDoc="1" locked="0" layoutInCell="1" allowOverlap="1" wp14:anchorId="65D84594" wp14:editId="34F21DDA">
            <wp:simplePos x="0" y="0"/>
            <wp:positionH relativeFrom="page">
              <wp:posOffset>-2974340</wp:posOffset>
            </wp:positionH>
            <wp:positionV relativeFrom="margin">
              <wp:posOffset>395605</wp:posOffset>
            </wp:positionV>
            <wp:extent cx="12479655" cy="8653145"/>
            <wp:effectExtent l="8255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479655" cy="865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B5B" w:rsidRPr="004C0EB4">
        <w:rPr>
          <w:rFonts w:ascii="Constantia" w:hAnsi="Constantia"/>
          <w:b/>
          <w:bCs/>
          <w:sz w:val="36"/>
          <w:szCs w:val="36"/>
          <w:u w:val="single"/>
        </w:rPr>
        <w:t>The Shows</w:t>
      </w:r>
    </w:p>
    <w:p w:rsidR="007805F3" w:rsidRPr="002F2FFE" w:rsidRDefault="007805F3" w:rsidP="007805F3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110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4"/>
        <w:gridCol w:w="2835"/>
        <w:gridCol w:w="7513"/>
      </w:tblGrid>
      <w:tr w:rsidR="007805F3" w:rsidRPr="002F2FFE" w:rsidTr="00BC0816">
        <w:tc>
          <w:tcPr>
            <w:tcW w:w="704" w:type="dxa"/>
          </w:tcPr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835" w:type="dxa"/>
          </w:tcPr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Show</w:t>
            </w:r>
          </w:p>
        </w:tc>
        <w:tc>
          <w:tcPr>
            <w:tcW w:w="7513" w:type="dxa"/>
          </w:tcPr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805F3" w:rsidRPr="002F2FFE" w:rsidTr="004A2BE3">
        <w:tc>
          <w:tcPr>
            <w:tcW w:w="704" w:type="dxa"/>
          </w:tcPr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7805F3" w:rsidRPr="002F2FFE" w:rsidRDefault="007805F3" w:rsidP="004A2BE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Dinosaur Dusk</w:t>
            </w:r>
          </w:p>
          <w:p w:rsidR="007805F3" w:rsidRPr="002F2FFE" w:rsidRDefault="007805F3" w:rsidP="004A2BE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513" w:type="dxa"/>
          </w:tcPr>
          <w:p w:rsidR="007805F3" w:rsidRPr="002F2FFE" w:rsidRDefault="007805F3" w:rsidP="004A2BE3">
            <w:pPr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You'll t</w:t>
            </w:r>
            <w:r w:rsidR="00BC0816">
              <w:rPr>
                <w:b/>
                <w:bCs/>
                <w:sz w:val="28"/>
                <w:szCs w:val="28"/>
              </w:rPr>
              <w:t>ravel back in time to meet the P</w:t>
            </w:r>
            <w:r w:rsidRPr="002F2FFE">
              <w:rPr>
                <w:b/>
                <w:bCs/>
                <w:sz w:val="28"/>
                <w:szCs w:val="28"/>
              </w:rPr>
              <w:t>terosaurs and the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ancestors of modern-day birds: the feathered dinosaurs. Lucy and her father</w:t>
            </w:r>
            <w:r w:rsidR="00C815A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navigate from continent to continent, looking for clues about the origins of flight.</w:t>
            </w:r>
          </w:p>
          <w:p w:rsidR="007805F3" w:rsidRPr="002F2FFE" w:rsidRDefault="007805F3" w:rsidP="004A2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805F3" w:rsidRPr="002F2FFE" w:rsidTr="004A2BE3">
        <w:tc>
          <w:tcPr>
            <w:tcW w:w="704" w:type="dxa"/>
          </w:tcPr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7805F3" w:rsidRPr="002F2FFE" w:rsidRDefault="007805F3" w:rsidP="004A2BE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Journey to the Centre of Universe</w:t>
            </w:r>
          </w:p>
        </w:tc>
        <w:tc>
          <w:tcPr>
            <w:tcW w:w="7513" w:type="dxa"/>
          </w:tcPr>
          <w:p w:rsidR="007805F3" w:rsidRPr="002F2FFE" w:rsidRDefault="00C815AF" w:rsidP="004A2BE3">
            <w:pPr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Takes to the journey to the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heart of our galaxy, during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seven minutes travel, faster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than light from the driest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place on earth, to the Atacama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Desert in chili right to the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="00316B25" w:rsidRPr="002F2FFE">
              <w:rPr>
                <w:b/>
                <w:bCs/>
                <w:sz w:val="28"/>
                <w:szCs w:val="28"/>
              </w:rPr>
              <w:t>centre</w:t>
            </w:r>
            <w:r w:rsidRPr="002F2FFE">
              <w:rPr>
                <w:b/>
                <w:bCs/>
                <w:sz w:val="28"/>
                <w:szCs w:val="28"/>
              </w:rPr>
              <w:t xml:space="preserve"> of our own galaxy,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where black hole is consuming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anything that strays in the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path</w:t>
            </w:r>
          </w:p>
        </w:tc>
      </w:tr>
      <w:tr w:rsidR="007805F3" w:rsidRPr="002F2FFE" w:rsidTr="004A2BE3">
        <w:tc>
          <w:tcPr>
            <w:tcW w:w="704" w:type="dxa"/>
          </w:tcPr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835" w:type="dxa"/>
            <w:vAlign w:val="center"/>
          </w:tcPr>
          <w:p w:rsidR="007805F3" w:rsidRPr="002F2FFE" w:rsidRDefault="007805F3" w:rsidP="004A2BE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Edge of Darkness/ Microcosm</w:t>
            </w:r>
          </w:p>
        </w:tc>
        <w:tc>
          <w:tcPr>
            <w:tcW w:w="7513" w:type="dxa"/>
          </w:tcPr>
          <w:p w:rsidR="007805F3" w:rsidRPr="002F2FFE" w:rsidRDefault="00C815AF" w:rsidP="004A2BE3">
            <w:pPr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  <w:u w:val="single"/>
              </w:rPr>
              <w:t>Edge of Darkness</w:t>
            </w:r>
            <w:r w:rsidRPr="002F2FFE">
              <w:rPr>
                <w:b/>
                <w:bCs/>
                <w:sz w:val="28"/>
                <w:szCs w:val="28"/>
              </w:rPr>
              <w:t>: The film features amazing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scenes of places never before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seen gathered by key space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missions that culminated with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ground breaking discoveries in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2015. It features a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spectacular flight though the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great cliffs on comet 67P, a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close look at the fascinating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bright "lights" on Ceres, and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the first ever close ups of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dwarf binary planet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Pluto/Charon and its moons</w:t>
            </w:r>
          </w:p>
          <w:p w:rsidR="00C815AF" w:rsidRPr="002F2FFE" w:rsidRDefault="00C815AF" w:rsidP="004A2BE3">
            <w:pPr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  <w:u w:val="single"/>
              </w:rPr>
              <w:t>Microcosm</w:t>
            </w:r>
            <w:r w:rsidRPr="002F2FFE">
              <w:rPr>
                <w:b/>
                <w:bCs/>
                <w:sz w:val="28"/>
                <w:szCs w:val="28"/>
              </w:rPr>
              <w:t xml:space="preserve">:  Microcosm uses the latest 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discoveries of Nano scale </w:t>
            </w:r>
            <w:r w:rsidRPr="002F2FFE">
              <w:rPr>
                <w:b/>
                <w:bCs/>
                <w:sz w:val="28"/>
                <w:szCs w:val="28"/>
              </w:rPr>
              <w:t>science to create a voyage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that is realistic and possible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for inner space probes only a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few nanometers wide. The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experience is incredible, but so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is the technology that has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made imaging at this scale a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reality.</w:t>
            </w:r>
          </w:p>
          <w:p w:rsidR="00C815AF" w:rsidRPr="002F2FFE" w:rsidRDefault="00C815AF" w:rsidP="004A2BE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805F3" w:rsidRPr="002F2FFE" w:rsidTr="004A2BE3">
        <w:tc>
          <w:tcPr>
            <w:tcW w:w="704" w:type="dxa"/>
          </w:tcPr>
          <w:p w:rsidR="00C815AF" w:rsidRPr="002F2FFE" w:rsidRDefault="00C815AF" w:rsidP="007805F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805F3" w:rsidRPr="002F2FFE" w:rsidRDefault="007805F3" w:rsidP="007805F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835" w:type="dxa"/>
            <w:vAlign w:val="center"/>
          </w:tcPr>
          <w:p w:rsidR="00C815AF" w:rsidRPr="002F2FFE" w:rsidRDefault="00C815AF" w:rsidP="004A2B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:rsidR="007805F3" w:rsidRPr="002F2FFE" w:rsidRDefault="007805F3" w:rsidP="004A2BE3">
            <w:pPr>
              <w:jc w:val="center"/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Cosmic Collision</w:t>
            </w:r>
          </w:p>
        </w:tc>
        <w:tc>
          <w:tcPr>
            <w:tcW w:w="7513" w:type="dxa"/>
          </w:tcPr>
          <w:p w:rsidR="00C815AF" w:rsidRPr="002F2FFE" w:rsidRDefault="00C815AF" w:rsidP="004A2BE3">
            <w:pPr>
              <w:rPr>
                <w:b/>
                <w:bCs/>
                <w:sz w:val="28"/>
                <w:szCs w:val="28"/>
              </w:rPr>
            </w:pPr>
          </w:p>
          <w:p w:rsidR="007805F3" w:rsidRPr="002F2FFE" w:rsidRDefault="00C815AF" w:rsidP="004A2BE3">
            <w:pPr>
              <w:rPr>
                <w:b/>
                <w:bCs/>
                <w:sz w:val="28"/>
                <w:szCs w:val="28"/>
              </w:rPr>
            </w:pPr>
            <w:r w:rsidRPr="002F2FFE">
              <w:rPr>
                <w:b/>
                <w:bCs/>
                <w:sz w:val="28"/>
                <w:szCs w:val="28"/>
              </w:rPr>
              <w:t>Explains journey, diving into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the Milky Way Galaxy of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several billion years ago. We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approach a region in which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stars are forming, where we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encounter a protoplanetary</w:t>
            </w:r>
            <w:r w:rsidR="00517732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 xml:space="preserve">disk surrounding our </w:t>
            </w:r>
            <w:r w:rsidR="00517732" w:rsidRPr="002F2FFE">
              <w:rPr>
                <w:b/>
                <w:bCs/>
                <w:sz w:val="28"/>
                <w:szCs w:val="28"/>
              </w:rPr>
              <w:t>new-born</w:t>
            </w:r>
            <w:r w:rsidR="00B3462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Sun. We arrive at the young</w:t>
            </w:r>
            <w:r w:rsidR="00B3462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Earth, splashing down in deep</w:t>
            </w:r>
            <w:r w:rsidR="00B3462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water to visit a hydrothermal</w:t>
            </w:r>
            <w:r w:rsidR="00B3462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vent and to examine the</w:t>
            </w:r>
            <w:r w:rsidR="00B3462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formation of organic</w:t>
            </w:r>
            <w:r w:rsidR="00B3462F" w:rsidRPr="002F2FFE">
              <w:rPr>
                <w:b/>
                <w:bCs/>
                <w:sz w:val="28"/>
                <w:szCs w:val="28"/>
              </w:rPr>
              <w:t xml:space="preserve"> </w:t>
            </w:r>
            <w:r w:rsidRPr="002F2FFE">
              <w:rPr>
                <w:b/>
                <w:bCs/>
                <w:sz w:val="28"/>
                <w:szCs w:val="28"/>
              </w:rPr>
              <w:t>molecules</w:t>
            </w:r>
          </w:p>
        </w:tc>
      </w:tr>
    </w:tbl>
    <w:p w:rsidR="007805F3" w:rsidRPr="002F2FFE" w:rsidRDefault="007805F3" w:rsidP="007805F3">
      <w:pPr>
        <w:jc w:val="center"/>
        <w:rPr>
          <w:b/>
          <w:bCs/>
          <w:sz w:val="28"/>
          <w:szCs w:val="28"/>
        </w:rPr>
      </w:pPr>
    </w:p>
    <w:sectPr w:rsidR="007805F3" w:rsidRPr="002F2FFE" w:rsidSect="004C0EB4">
      <w:pgSz w:w="11906" w:h="16838"/>
      <w:pgMar w:top="426" w:right="424" w:bottom="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9D"/>
    <w:rsid w:val="0010240E"/>
    <w:rsid w:val="00124A2A"/>
    <w:rsid w:val="00135ECD"/>
    <w:rsid w:val="002328E6"/>
    <w:rsid w:val="002B1FC7"/>
    <w:rsid w:val="002F2FFE"/>
    <w:rsid w:val="00305DD9"/>
    <w:rsid w:val="00316B25"/>
    <w:rsid w:val="004A2BE3"/>
    <w:rsid w:val="004C0EB4"/>
    <w:rsid w:val="004D21A1"/>
    <w:rsid w:val="004D5B86"/>
    <w:rsid w:val="004E6791"/>
    <w:rsid w:val="00517732"/>
    <w:rsid w:val="006D3D44"/>
    <w:rsid w:val="007464B3"/>
    <w:rsid w:val="007805F3"/>
    <w:rsid w:val="007B039D"/>
    <w:rsid w:val="00834777"/>
    <w:rsid w:val="00963303"/>
    <w:rsid w:val="00966592"/>
    <w:rsid w:val="009E5B5B"/>
    <w:rsid w:val="00A3181B"/>
    <w:rsid w:val="00B3462F"/>
    <w:rsid w:val="00B638CE"/>
    <w:rsid w:val="00BC0816"/>
    <w:rsid w:val="00C41374"/>
    <w:rsid w:val="00C815AF"/>
    <w:rsid w:val="00CD619E"/>
    <w:rsid w:val="00D109F2"/>
    <w:rsid w:val="00D84887"/>
    <w:rsid w:val="00E173B0"/>
    <w:rsid w:val="00EE2918"/>
    <w:rsid w:val="00FA53CC"/>
    <w:rsid w:val="00F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180B73-6A51-402D-B564-E2761B76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A2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A2A"/>
    <w:rPr>
      <w:rFonts w:ascii="Segoe UI" w:hAnsi="Segoe UI" w:cs="Mangal"/>
      <w:sz w:val="18"/>
      <w:szCs w:val="16"/>
    </w:rPr>
  </w:style>
  <w:style w:type="table" w:styleId="TableGrid">
    <w:name w:val="Table Grid"/>
    <w:basedOn w:val="TableNormal"/>
    <w:uiPriority w:val="39"/>
    <w:rsid w:val="006D3D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7732"/>
    <w:pPr>
      <w:ind w:left="720"/>
      <w:contextualSpacing/>
    </w:pPr>
    <w:rPr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EE2918"/>
    <w:rPr>
      <w:i/>
      <w:iCs/>
    </w:rPr>
  </w:style>
  <w:style w:type="character" w:styleId="Hyperlink">
    <w:name w:val="Hyperlink"/>
    <w:basedOn w:val="DefaultParagraphFont"/>
    <w:uiPriority w:val="99"/>
    <w:unhideWhenUsed/>
    <w:rsid w:val="00A31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oldenarch200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arch</dc:creator>
  <cp:keywords/>
  <dc:description/>
  <cp:lastModifiedBy>golden arch</cp:lastModifiedBy>
  <cp:revision>10</cp:revision>
  <cp:lastPrinted>2019-12-02T07:21:00Z</cp:lastPrinted>
  <dcterms:created xsi:type="dcterms:W3CDTF">2019-11-28T07:03:00Z</dcterms:created>
  <dcterms:modified xsi:type="dcterms:W3CDTF">2020-01-09T03:59:00Z</dcterms:modified>
</cp:coreProperties>
</file>