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Mutltilevel Queue Scheduling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fcfs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final_order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roundRobin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final_order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total_tat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 of processes: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final_order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  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 differentiate between types of queues: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0 for system process, 1 for user process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Process ID, Arrival Time, Burst Time, and Type of queue for Process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time quantum for Round Robin: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roundRobin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final_order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fcfs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final_order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final_order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fcfs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final_order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total_tat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final_order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final_order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roundRobin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final_order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remaining_time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remaining_time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all_idle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remaining_time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all_idle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time_slice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remaining_time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remaining_time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time_slice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remaining_time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time_slice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remaining_time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total_tat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final_order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final_order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all_idle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Final Scheduling Table: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Arrival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Burst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Completion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Waiting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Turnaround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Queue Type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"FCFS"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Average Waiting Time: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"Average Turnaround Time: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total_tat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queue: Round Robin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User Queue: FCFS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819775" cy="5724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72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queue and User queue : FCFS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70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System queue and User queue : Round Robin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886450" cy="5715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