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q9ww7x49h5y" w:id="0"/>
      <w:bookmarkEnd w:id="0"/>
      <w:r w:rsidDel="00000000" w:rsidR="00000000" w:rsidRPr="00000000">
        <w:rPr>
          <w:rtl w:val="0"/>
        </w:rPr>
        <w:t xml:space="preserve">AIWR ASSIGNMENT  2</w:t>
      </w:r>
    </w:p>
    <w:p w:rsidR="00000000" w:rsidDel="00000000" w:rsidP="00000000" w:rsidRDefault="00000000" w:rsidRPr="00000000" w14:paraId="00000002">
      <w:pPr>
        <w:pStyle w:val="Heading1"/>
        <w:jc w:val="center"/>
        <w:rPr>
          <w:rFonts w:ascii="Roboto" w:cs="Roboto" w:eastAsia="Roboto" w:hAnsi="Roboto"/>
          <w:b w:val="1"/>
          <w:color w:val="424242"/>
          <w:sz w:val="20"/>
          <w:szCs w:val="20"/>
        </w:rPr>
      </w:pPr>
      <w:bookmarkStart w:colFirst="0" w:colLast="0" w:name="_bdene0jiwups" w:id="1"/>
      <w:bookmarkEnd w:id="1"/>
      <w:r w:rsidDel="00000000" w:rsidR="00000000" w:rsidRPr="00000000">
        <w:rPr>
          <w:rFonts w:ascii="Roboto" w:cs="Roboto" w:eastAsia="Roboto" w:hAnsi="Roboto"/>
          <w:b w:val="1"/>
          <w:color w:val="424242"/>
          <w:sz w:val="20"/>
          <w:szCs w:val="20"/>
          <w:rtl w:val="0"/>
        </w:rPr>
        <w:t xml:space="preserve">Team members</w:t>
      </w:r>
      <w:r w:rsidDel="00000000" w:rsidR="00000000" w:rsidRPr="00000000">
        <w:rPr>
          <w:rFonts w:ascii="Roboto" w:cs="Roboto" w:eastAsia="Roboto" w:hAnsi="Roboto"/>
          <w:color w:val="424242"/>
          <w:sz w:val="20"/>
          <w:szCs w:val="20"/>
          <w:rtl w:val="0"/>
        </w:rPr>
        <w:t xml:space="preserve"> : </w:t>
      </w:r>
      <w:r w:rsidDel="00000000" w:rsidR="00000000" w:rsidRPr="00000000">
        <w:rPr>
          <w:rFonts w:ascii="Roboto" w:cs="Roboto" w:eastAsia="Roboto" w:hAnsi="Roboto"/>
          <w:b w:val="1"/>
          <w:color w:val="424242"/>
          <w:sz w:val="20"/>
          <w:szCs w:val="20"/>
          <w:rtl w:val="0"/>
        </w:rPr>
        <w:t xml:space="preserve"> [ {Pooshpal Baheti ,PES1UG20CS283} , {Khushi Donthi,PES1UG20CS210} ,{Mihir Santosh Sanjay,PES1UG20CS253}]</w:t>
      </w:r>
    </w:p>
    <w:p w:rsidR="00000000" w:rsidDel="00000000" w:rsidP="00000000" w:rsidRDefault="00000000" w:rsidRPr="00000000" w14:paraId="00000003">
      <w:pPr>
        <w:pStyle w:val="Heading1"/>
        <w:numPr>
          <w:ilvl w:val="0"/>
          <w:numId w:val="3"/>
        </w:numPr>
        <w:shd w:fill="ffffff" w:val="clear"/>
        <w:spacing w:after="20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Section 1 [dataset] : </w:t>
      </w:r>
    </w:p>
    <w:p w:rsidR="00000000" w:rsidDel="00000000" w:rsidP="00000000" w:rsidRDefault="00000000" w:rsidRPr="00000000" w14:paraId="00000004">
      <w:pPr>
        <w:ind w:left="720" w:firstLine="0"/>
        <w:rPr/>
      </w:pPr>
      <w:r w:rsidDel="00000000" w:rsidR="00000000" w:rsidRPr="00000000">
        <w:rPr>
          <w:rtl w:val="0"/>
        </w:rPr>
        <w:t xml:space="preserve">Dataset : Books Dataset</w:t>
        <w:br w:type="textWrapping"/>
        <w:t xml:space="preserve">https://www.kaggle.com/datasets/saurabhbagchi/books-dataset</w:t>
      </w:r>
      <w:r w:rsidDel="00000000" w:rsidR="00000000" w:rsidRPr="00000000">
        <w:rPr>
          <w:rtl w:val="0"/>
        </w:rPr>
      </w:r>
    </w:p>
    <w:p w:rsidR="00000000" w:rsidDel="00000000" w:rsidP="00000000" w:rsidRDefault="00000000" w:rsidRPr="00000000" w14:paraId="00000005">
      <w:pPr>
        <w:pStyle w:val="Heading1"/>
        <w:numPr>
          <w:ilvl w:val="0"/>
          <w:numId w:val="3"/>
        </w:numPr>
        <w:shd w:fill="ffffff" w:val="clear"/>
        <w:spacing w:after="20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EDA (2 marks)</w:t>
      </w:r>
    </w:p>
    <w:p w:rsidR="00000000" w:rsidDel="00000000" w:rsidP="00000000" w:rsidRDefault="00000000" w:rsidRPr="00000000" w14:paraId="00000006">
      <w:pPr>
        <w:rPr/>
      </w:pPr>
      <w:r w:rsidDel="00000000" w:rsidR="00000000" w:rsidRPr="00000000">
        <w:rPr>
          <w:rtl w:val="0"/>
        </w:rPr>
        <w:tab/>
        <w:t xml:space="preserve">EDA is done to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Uncover underlying structure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Extract important variables from the dataset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Detect outliers and anomalies(if any)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Evaluate Missing or Null Data</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Assess data quality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3"/>
        </w:numPr>
        <w:shd w:fill="ffffff" w:val="clear"/>
        <w:spacing w:after="20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Preprocessing  steps of raw data (2 marks)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1"/>
          <w:numId w:val="3"/>
        </w:numPr>
        <w:ind w:left="1440" w:hanging="360"/>
        <w:rPr>
          <w:rFonts w:ascii="Arial" w:cs="Arial" w:eastAsia="Arial" w:hAnsi="Arial"/>
          <w:color w:val="000000"/>
          <w:sz w:val="22"/>
          <w:szCs w:val="22"/>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11">
      <w:pPr>
        <w:numPr>
          <w:ilvl w:val="1"/>
          <w:numId w:val="3"/>
        </w:numPr>
        <w:ind w:left="1440" w:hanging="360"/>
        <w:rPr>
          <w:rFonts w:ascii="Arial" w:cs="Arial" w:eastAsia="Arial" w:hAnsi="Arial"/>
          <w:color w:val="000000"/>
          <w:sz w:val="22"/>
          <w:szCs w:val="22"/>
        </w:rPr>
      </w:pPr>
      <w:r w:rsidDel="00000000" w:rsidR="00000000" w:rsidRPr="00000000">
        <w:rPr>
          <w:rtl w:val="0"/>
        </w:rPr>
        <w:t xml:space="preserve">Data Transformation - applying it on Book Title</w:t>
      </w:r>
    </w:p>
    <w:p w:rsidR="00000000" w:rsidDel="00000000" w:rsidP="00000000" w:rsidRDefault="00000000" w:rsidRPr="00000000" w14:paraId="00000012">
      <w:pPr>
        <w:numPr>
          <w:ilvl w:val="1"/>
          <w:numId w:val="3"/>
        </w:numPr>
        <w:ind w:left="1440" w:hanging="360"/>
        <w:rPr>
          <w:rFonts w:ascii="Arial" w:cs="Arial" w:eastAsia="Arial" w:hAnsi="Arial"/>
          <w:color w:val="000000"/>
          <w:sz w:val="22"/>
          <w:szCs w:val="22"/>
        </w:rPr>
      </w:pPr>
      <w:r w:rsidDel="00000000" w:rsidR="00000000" w:rsidRPr="00000000">
        <w:rPr>
          <w:rtl w:val="0"/>
        </w:rPr>
        <w:t xml:space="preserve">Data Reduction - Drop 3 columns in books_data</w:t>
      </w:r>
    </w:p>
    <w:p w:rsidR="00000000" w:rsidDel="00000000" w:rsidP="00000000" w:rsidRDefault="00000000" w:rsidRPr="00000000" w14:paraId="00000013">
      <w:pPr>
        <w:numPr>
          <w:ilvl w:val="1"/>
          <w:numId w:val="3"/>
        </w:numPr>
        <w:ind w:left="1440" w:hanging="360"/>
        <w:rPr>
          <w:rFonts w:ascii="Arial" w:cs="Arial" w:eastAsia="Arial" w:hAnsi="Arial"/>
          <w:color w:val="000000"/>
          <w:sz w:val="22"/>
          <w:szCs w:val="22"/>
        </w:rPr>
      </w:pPr>
      <w:r w:rsidDel="00000000" w:rsidR="00000000" w:rsidRPr="00000000">
        <w:rPr>
          <w:rtl w:val="0"/>
        </w:rPr>
        <w:t xml:space="preserve">Feature Selection &amp; Importance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1"/>
        <w:numPr>
          <w:ilvl w:val="0"/>
          <w:numId w:val="3"/>
        </w:numPr>
        <w:shd w:fill="ffffff" w:val="clear"/>
        <w:spacing w:after="20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 suitability of Evaluation metrics (2 marks)   </w:t>
      </w:r>
    </w:p>
    <w:p w:rsidR="00000000" w:rsidDel="00000000" w:rsidP="00000000" w:rsidRDefault="00000000" w:rsidRPr="00000000" w14:paraId="00000016">
      <w:pPr>
        <w:ind w:left="720" w:firstLine="0"/>
        <w:rPr/>
      </w:pPr>
      <w:r w:rsidDel="00000000" w:rsidR="00000000" w:rsidRPr="00000000">
        <w:rPr>
          <w:rtl w:val="0"/>
        </w:rPr>
        <w:tab/>
        <w:t xml:space="preserve">The Evaluation metric used are : </w:t>
      </w:r>
    </w:p>
    <w:p w:rsidR="00000000" w:rsidDel="00000000" w:rsidP="00000000" w:rsidRDefault="00000000" w:rsidRPr="00000000" w14:paraId="00000017">
      <w:pPr>
        <w:ind w:left="720" w:firstLine="0"/>
        <w:rPr/>
      </w:pPr>
      <w:r w:rsidDel="00000000" w:rsidR="00000000" w:rsidRPr="00000000">
        <w:rPr>
          <w:rtl w:val="0"/>
        </w:rPr>
        <w:tab/>
      </w:r>
    </w:p>
    <w:p w:rsidR="00000000" w:rsidDel="00000000" w:rsidP="00000000" w:rsidRDefault="00000000" w:rsidRPr="00000000" w14:paraId="00000018">
      <w:pPr>
        <w:pStyle w:val="Heading2"/>
        <w:keepNext w:val="0"/>
        <w:keepLines w:val="0"/>
        <w:pBdr>
          <w:bottom w:color="auto" w:space="5" w:sz="0" w:val="none"/>
        </w:pBdr>
        <w:shd w:fill="ffffff" w:val="clear"/>
        <w:spacing w:after="240" w:line="300" w:lineRule="auto"/>
        <w:ind w:left="720" w:firstLine="720"/>
        <w:rPr>
          <w:b w:val="1"/>
          <w:color w:val="1f2328"/>
          <w:sz w:val="34"/>
          <w:szCs w:val="34"/>
        </w:rPr>
      </w:pPr>
      <w:bookmarkStart w:colFirst="0" w:colLast="0" w:name="_klko3e1y64p3" w:id="2"/>
      <w:bookmarkEnd w:id="2"/>
      <w:r w:rsidDel="00000000" w:rsidR="00000000" w:rsidRPr="00000000">
        <w:rPr>
          <w:b w:val="1"/>
          <w:color w:val="1f2328"/>
          <w:sz w:val="34"/>
          <w:szCs w:val="34"/>
          <w:rtl w:val="0"/>
        </w:rPr>
        <w:t xml:space="preserve">Long Tail Plot</w:t>
      </w:r>
    </w:p>
    <w:p w:rsidR="00000000" w:rsidDel="00000000" w:rsidP="00000000" w:rsidRDefault="00000000" w:rsidRPr="00000000" w14:paraId="00000019">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recmetrics.long_tail_plot()</w:t>
      </w:r>
    </w:p>
    <w:p w:rsidR="00000000" w:rsidDel="00000000" w:rsidP="00000000" w:rsidRDefault="00000000" w:rsidRPr="00000000" w14:paraId="0000001A">
      <w:pPr>
        <w:shd w:fill="ffffff" w:val="clear"/>
        <w:spacing w:after="240" w:lineRule="auto"/>
        <w:ind w:left="1440" w:firstLine="0"/>
        <w:rPr>
          <w:color w:val="1f2328"/>
          <w:sz w:val="24"/>
          <w:szCs w:val="24"/>
        </w:rPr>
      </w:pPr>
      <w:r w:rsidDel="00000000" w:rsidR="00000000" w:rsidRPr="00000000">
        <w:rPr>
          <w:color w:val="1f2328"/>
          <w:sz w:val="24"/>
          <w:szCs w:val="24"/>
          <w:rtl w:val="0"/>
        </w:rPr>
        <w:t xml:space="preserve">The Long Tail plot is used to explore popularity patterns in user-item interaction data. Typically, a small number of items will make up most of the volume of interactions and this is referred to as the "head". The "long tail" typically consists of most products, but make up a small percent of interaction volume.</w:t>
      </w:r>
    </w:p>
    <w:p w:rsidR="00000000" w:rsidDel="00000000" w:rsidP="00000000" w:rsidRDefault="00000000" w:rsidRPr="00000000" w14:paraId="0000001B">
      <w:pPr>
        <w:pStyle w:val="Heading2"/>
        <w:keepNext w:val="0"/>
        <w:keepLines w:val="0"/>
        <w:pBdr>
          <w:bottom w:color="auto" w:space="5" w:sz="0" w:val="none"/>
        </w:pBdr>
        <w:shd w:fill="ffffff" w:val="clear"/>
        <w:spacing w:after="240" w:line="300" w:lineRule="auto"/>
        <w:ind w:left="720" w:firstLine="720"/>
        <w:rPr>
          <w:b w:val="1"/>
          <w:color w:val="1f2328"/>
          <w:sz w:val="34"/>
          <w:szCs w:val="34"/>
        </w:rPr>
      </w:pPr>
      <w:bookmarkStart w:colFirst="0" w:colLast="0" w:name="_amgd0dezwzbz" w:id="3"/>
      <w:bookmarkEnd w:id="3"/>
      <w:r w:rsidDel="00000000" w:rsidR="00000000" w:rsidRPr="00000000">
        <w:rPr>
          <w:b w:val="1"/>
          <w:color w:val="1f2328"/>
          <w:sz w:val="34"/>
          <w:szCs w:val="34"/>
          <w:rtl w:val="0"/>
        </w:rPr>
        <w:t xml:space="preserve">Mar@K and Map@K</w:t>
      </w:r>
    </w:p>
    <w:p w:rsidR="00000000" w:rsidDel="00000000" w:rsidP="00000000" w:rsidRDefault="00000000" w:rsidRPr="00000000" w14:paraId="0000001C">
      <w:pPr>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recmetrics.mark()</w:t>
      </w:r>
    </w:p>
    <w:p w:rsidR="00000000" w:rsidDel="00000000" w:rsidP="00000000" w:rsidRDefault="00000000" w:rsidRPr="00000000" w14:paraId="0000001D">
      <w:pPr>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1E">
      <w:pPr>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recmetrics.mark_plot()</w:t>
      </w:r>
    </w:p>
    <w:p w:rsidR="00000000" w:rsidDel="00000000" w:rsidP="00000000" w:rsidRDefault="00000000" w:rsidRPr="00000000" w14:paraId="0000001F">
      <w:pPr>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0">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recmetrics.mapk_plot()</w:t>
      </w:r>
    </w:p>
    <w:p w:rsidR="00000000" w:rsidDel="00000000" w:rsidP="00000000" w:rsidRDefault="00000000" w:rsidRPr="00000000" w14:paraId="00000021">
      <w:pPr>
        <w:shd w:fill="ffffff" w:val="clear"/>
        <w:spacing w:after="240" w:lineRule="auto"/>
        <w:ind w:left="1440" w:firstLine="0"/>
        <w:rPr>
          <w:color w:val="1f2328"/>
          <w:sz w:val="24"/>
          <w:szCs w:val="24"/>
        </w:rPr>
      </w:pPr>
      <w:r w:rsidDel="00000000" w:rsidR="00000000" w:rsidRPr="00000000">
        <w:rPr>
          <w:color w:val="1f2328"/>
          <w:sz w:val="24"/>
          <w:szCs w:val="24"/>
          <w:rtl w:val="0"/>
        </w:rPr>
        <w:t xml:space="preserve">Mean Average Recall at K (Mar@k) measures the recall at the kth recommendations. Mar@k considers the order of recommendations, and penalizes correct recommendations based on the order of the recommendations. Map@k and Mar@k are ideal for evaluating an ordered list of recommendations. .</w:t>
      </w:r>
    </w:p>
    <w:p w:rsidR="00000000" w:rsidDel="00000000" w:rsidP="00000000" w:rsidRDefault="00000000" w:rsidRPr="00000000" w14:paraId="00000022">
      <w:pPr>
        <w:ind w:left="720" w:firstLine="0"/>
        <w:rPr>
          <w:b w:val="1"/>
          <w:color w:val="1f2328"/>
          <w:sz w:val="34"/>
          <w:szCs w:val="34"/>
        </w:rPr>
      </w:pPr>
      <w:r w:rsidDel="00000000" w:rsidR="00000000" w:rsidRPr="00000000">
        <w:rPr>
          <w:rtl w:val="0"/>
        </w:rPr>
        <w:tab/>
      </w:r>
      <w:r w:rsidDel="00000000" w:rsidR="00000000" w:rsidRPr="00000000">
        <w:rPr>
          <w:b w:val="1"/>
          <w:color w:val="1f2328"/>
          <w:sz w:val="34"/>
          <w:szCs w:val="34"/>
          <w:rtl w:val="0"/>
        </w:rPr>
        <w:t xml:space="preserve">Coverage</w:t>
      </w:r>
    </w:p>
    <w:p w:rsidR="00000000" w:rsidDel="00000000" w:rsidP="00000000" w:rsidRDefault="00000000" w:rsidRPr="00000000" w14:paraId="00000023">
      <w:pPr>
        <w:ind w:left="720" w:firstLine="72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4">
      <w:pPr>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recmetrics.prediction_coverage()</w:t>
      </w:r>
    </w:p>
    <w:p w:rsidR="00000000" w:rsidDel="00000000" w:rsidP="00000000" w:rsidRDefault="00000000" w:rsidRPr="00000000" w14:paraId="00000025">
      <w:pPr>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6">
      <w:pPr>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recmetrics.catalog_coverage()</w:t>
      </w:r>
    </w:p>
    <w:p w:rsidR="00000000" w:rsidDel="00000000" w:rsidP="00000000" w:rsidRDefault="00000000" w:rsidRPr="00000000" w14:paraId="00000027">
      <w:pPr>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8">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recmetrics.coverage_plot()</w:t>
      </w:r>
    </w:p>
    <w:p w:rsidR="00000000" w:rsidDel="00000000" w:rsidP="00000000" w:rsidRDefault="00000000" w:rsidRPr="00000000" w14:paraId="00000029">
      <w:pPr>
        <w:shd w:fill="ffffff" w:val="clear"/>
        <w:spacing w:after="240" w:lineRule="auto"/>
        <w:ind w:left="1440" w:firstLine="0"/>
        <w:rPr>
          <w:color w:val="1f2328"/>
          <w:sz w:val="24"/>
          <w:szCs w:val="24"/>
        </w:rPr>
      </w:pPr>
      <w:r w:rsidDel="00000000" w:rsidR="00000000" w:rsidRPr="00000000">
        <w:rPr>
          <w:color w:val="1f2328"/>
          <w:sz w:val="24"/>
          <w:szCs w:val="24"/>
          <w:rtl w:val="0"/>
        </w:rPr>
        <w:t xml:space="preserve">Coverage is the percent of items that the recommender is able to recommend. It is depicted by this formula.</w:t>
      </w:r>
    </w:p>
    <w:p w:rsidR="00000000" w:rsidDel="00000000" w:rsidP="00000000" w:rsidRDefault="00000000" w:rsidRPr="00000000" w14:paraId="0000002A">
      <w:pPr>
        <w:ind w:left="720" w:firstLine="0"/>
        <w:rPr>
          <w:b w:val="1"/>
          <w:color w:val="1f2328"/>
          <w:sz w:val="34"/>
          <w:szCs w:val="34"/>
        </w:rPr>
      </w:pPr>
      <w:r w:rsidDel="00000000" w:rsidR="00000000" w:rsidRPr="00000000">
        <w:rPr>
          <w:rtl w:val="0"/>
        </w:rPr>
        <w:tab/>
      </w:r>
      <w:r w:rsidDel="00000000" w:rsidR="00000000" w:rsidRPr="00000000">
        <w:rPr>
          <w:b w:val="1"/>
          <w:color w:val="1f2328"/>
          <w:sz w:val="34"/>
          <w:szCs w:val="34"/>
          <w:rtl w:val="0"/>
        </w:rPr>
        <w:t xml:space="preserve">Novelty</w:t>
      </w:r>
    </w:p>
    <w:p w:rsidR="00000000" w:rsidDel="00000000" w:rsidP="00000000" w:rsidRDefault="00000000" w:rsidRPr="00000000" w14:paraId="0000002B">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C">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recmetrics.novelty()</w:t>
      </w:r>
    </w:p>
    <w:p w:rsidR="00000000" w:rsidDel="00000000" w:rsidP="00000000" w:rsidRDefault="00000000" w:rsidRPr="00000000" w14:paraId="0000002D">
      <w:pPr>
        <w:shd w:fill="ffffff" w:val="clear"/>
        <w:spacing w:after="240" w:lineRule="auto"/>
        <w:ind w:left="1440" w:firstLine="0"/>
        <w:rPr>
          <w:color w:val="1f2328"/>
          <w:sz w:val="24"/>
          <w:szCs w:val="24"/>
        </w:rPr>
      </w:pPr>
      <w:r w:rsidDel="00000000" w:rsidR="00000000" w:rsidRPr="00000000">
        <w:rPr>
          <w:color w:val="1f2328"/>
          <w:sz w:val="24"/>
          <w:szCs w:val="24"/>
          <w:rtl w:val="0"/>
        </w:rPr>
        <w:t xml:space="preserve">Novelty measures the capacity of a recommender system to propose novel and unexpected items which a user is unlikely to know about already. It uses the self-information of the recommended item and it calculates the mean self-information per top-N recommended list and averages them over all users.</w:t>
      </w:r>
    </w:p>
    <w:p w:rsidR="00000000" w:rsidDel="00000000" w:rsidP="00000000" w:rsidRDefault="00000000" w:rsidRPr="00000000" w14:paraId="0000002E">
      <w:pPr>
        <w:shd w:fill="ffffff" w:val="clear"/>
        <w:spacing w:after="240" w:lineRule="auto"/>
        <w:ind w:left="1440" w:firstLine="0"/>
        <w:rPr>
          <w:color w:val="1f2328"/>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bottom w:color="auto" w:space="5" w:sz="0" w:val="none"/>
        </w:pBdr>
        <w:shd w:fill="ffffff" w:val="clear"/>
        <w:spacing w:after="240" w:line="300" w:lineRule="auto"/>
        <w:ind w:left="720" w:firstLine="720"/>
        <w:rPr>
          <w:b w:val="1"/>
          <w:color w:val="1f2328"/>
          <w:sz w:val="34"/>
          <w:szCs w:val="34"/>
        </w:rPr>
      </w:pPr>
      <w:bookmarkStart w:colFirst="0" w:colLast="0" w:name="_yqk4uw6r4f96" w:id="4"/>
      <w:bookmarkEnd w:id="4"/>
      <w:r w:rsidDel="00000000" w:rsidR="00000000" w:rsidRPr="00000000">
        <w:rPr>
          <w:b w:val="1"/>
          <w:color w:val="1f2328"/>
          <w:sz w:val="34"/>
          <w:szCs w:val="34"/>
          <w:rtl w:val="0"/>
        </w:rPr>
        <w:t xml:space="preserve">MSE and RMSE</w:t>
      </w:r>
    </w:p>
    <w:p w:rsidR="00000000" w:rsidDel="00000000" w:rsidP="00000000" w:rsidRDefault="00000000" w:rsidRPr="00000000" w14:paraId="00000030">
      <w:pPr>
        <w:shd w:fill="ffffff" w:val="clear"/>
        <w:spacing w:after="240"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recmetrics.mse()</w:t>
      </w:r>
    </w:p>
    <w:p w:rsidR="00000000" w:rsidDel="00000000" w:rsidP="00000000" w:rsidRDefault="00000000" w:rsidRPr="00000000" w14:paraId="00000031">
      <w:pPr>
        <w:shd w:fill="ffffff" w:val="clear"/>
        <w:spacing w:after="240" w:line="348" w:lineRule="auto"/>
        <w:ind w:left="720" w:firstLine="72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recmetrics.rmse()</w:t>
      </w:r>
    </w:p>
    <w:p w:rsidR="00000000" w:rsidDel="00000000" w:rsidP="00000000" w:rsidRDefault="00000000" w:rsidRPr="00000000" w14:paraId="00000032">
      <w:pPr>
        <w:shd w:fill="ffffff" w:val="clear"/>
        <w:spacing w:after="240" w:lineRule="auto"/>
        <w:ind w:left="1440" w:firstLine="0"/>
        <w:rPr>
          <w:color w:val="1f2328"/>
          <w:sz w:val="24"/>
          <w:szCs w:val="24"/>
        </w:rPr>
      </w:pPr>
      <w:r w:rsidDel="00000000" w:rsidR="00000000" w:rsidRPr="00000000">
        <w:rPr>
          <w:color w:val="1f2328"/>
          <w:sz w:val="24"/>
          <w:szCs w:val="24"/>
          <w:rtl w:val="0"/>
        </w:rPr>
        <w:t xml:space="preserve">Mean Squared Error (MSE) and Root Mean Squared Error (RMSE) are used to evaluate the accuracy of predicted values that such as ratings compared to the true value, y. These can also be used to evalaute the reconstruction of a ratings matrix.</w:t>
      </w:r>
    </w:p>
    <w:p w:rsidR="00000000" w:rsidDel="00000000" w:rsidP="00000000" w:rsidRDefault="00000000" w:rsidRPr="00000000" w14:paraId="00000033">
      <w:pPr>
        <w:pStyle w:val="Heading1"/>
        <w:numPr>
          <w:ilvl w:val="0"/>
          <w:numId w:val="3"/>
        </w:numPr>
        <w:shd w:fill="ffffff" w:val="clear"/>
        <w:spacing w:after="20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Results (4 marks)</w:t>
      </w:r>
    </w:p>
    <w:p w:rsidR="00000000" w:rsidDel="00000000" w:rsidP="00000000" w:rsidRDefault="00000000" w:rsidRPr="00000000" w14:paraId="00000034">
      <w:pPr>
        <w:ind w:left="0" w:firstLine="720"/>
        <w:rPr>
          <w:rFonts w:ascii="Courier New" w:cs="Courier New" w:eastAsia="Courier New" w:hAnsi="Courier New"/>
          <w:color w:val="d4d4d4"/>
          <w:sz w:val="21"/>
          <w:szCs w:val="21"/>
          <w:highlight w:val="black"/>
        </w:rPr>
      </w:pPr>
      <w:r w:rsidDel="00000000" w:rsidR="00000000" w:rsidRPr="00000000">
        <w:rPr>
          <w:rtl w:val="0"/>
        </w:rPr>
        <w:tab/>
      </w:r>
      <w:r w:rsidDel="00000000" w:rsidR="00000000" w:rsidRPr="00000000">
        <w:rPr>
          <w:rFonts w:ascii="Courier New" w:cs="Courier New" w:eastAsia="Courier New" w:hAnsi="Courier New"/>
          <w:color w:val="d4d4d4"/>
          <w:sz w:val="21"/>
          <w:szCs w:val="21"/>
          <w:highlight w:val="black"/>
          <w:rtl w:val="0"/>
        </w:rPr>
        <w:t xml:space="preserve">MSE:  12.273111617729947</w:t>
      </w:r>
    </w:p>
    <w:p w:rsidR="00000000" w:rsidDel="00000000" w:rsidP="00000000" w:rsidRDefault="00000000" w:rsidRPr="00000000" w14:paraId="00000035">
      <w:pPr>
        <w:ind w:left="720" w:firstLine="72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RMSE:  3.503300103863491</w:t>
      </w:r>
    </w:p>
    <w:p w:rsidR="00000000" w:rsidDel="00000000" w:rsidP="00000000" w:rsidRDefault="00000000" w:rsidRPr="00000000" w14:paraId="00000036">
      <w:pPr>
        <w:ind w:left="720" w:firstLine="72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Catalog Coverage Grah in Notebook</w:t>
      </w:r>
    </w:p>
    <w:p w:rsidR="00000000" w:rsidDel="00000000" w:rsidP="00000000" w:rsidRDefault="00000000" w:rsidRPr="00000000" w14:paraId="00000037">
      <w:pPr>
        <w:ind w:left="720" w:firstLine="720"/>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Novelty Measure graph in notebook</w:t>
      </w:r>
      <w:r w:rsidDel="00000000" w:rsidR="00000000" w:rsidRPr="00000000">
        <w:rPr>
          <w:rtl w:val="0"/>
        </w:rPr>
      </w:r>
    </w:p>
    <w:p w:rsidR="00000000" w:rsidDel="00000000" w:rsidP="00000000" w:rsidRDefault="00000000" w:rsidRPr="00000000" w14:paraId="00000038">
      <w:pPr>
        <w:pStyle w:val="Heading1"/>
        <w:numPr>
          <w:ilvl w:val="0"/>
          <w:numId w:val="3"/>
        </w:numPr>
        <w:shd w:fill="ffffff" w:val="clear"/>
        <w:spacing w:after="0" w:afterAutospacing="0" w:before="20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Handling Domain specific challenges (2 marks)</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Book Titles: There was a need to make Titles uniform to understand rating well.</w:t>
      </w:r>
    </w:p>
    <w:p w:rsidR="00000000" w:rsidDel="00000000" w:rsidP="00000000" w:rsidRDefault="00000000" w:rsidRPr="00000000" w14:paraId="0000003A">
      <w:pPr>
        <w:numPr>
          <w:ilvl w:val="0"/>
          <w:numId w:val="2"/>
        </w:numPr>
        <w:spacing w:after="0" w:afterAutospacing="0"/>
        <w:ind w:left="2160" w:hanging="360"/>
        <w:rPr>
          <w:u w:val="none"/>
        </w:rPr>
      </w:pPr>
      <w:r w:rsidDel="00000000" w:rsidR="00000000" w:rsidRPr="00000000">
        <w:rPr>
          <w:rtl w:val="0"/>
        </w:rPr>
        <w:t xml:space="preserve">Ratings matrix is sparse </w:t>
        <w:br w:type="textWrapping"/>
      </w:r>
      <w:r w:rsidDel="00000000" w:rsidR="00000000" w:rsidRPr="00000000">
        <w:rPr>
          <w:rtl w:val="0"/>
        </w:rPr>
      </w:r>
    </w:p>
    <w:p w:rsidR="00000000" w:rsidDel="00000000" w:rsidP="00000000" w:rsidRDefault="00000000" w:rsidRPr="00000000" w14:paraId="0000003B">
      <w:pPr>
        <w:pStyle w:val="Heading1"/>
        <w:numPr>
          <w:ilvl w:val="0"/>
          <w:numId w:val="3"/>
        </w:numPr>
        <w:shd w:fill="ffffff" w:val="clear"/>
        <w:spacing w:after="200" w:before="0" w:beforeAutospacing="0" w:lineRule="auto"/>
        <w:ind w:left="940" w:hanging="360"/>
      </w:pPr>
      <w:bookmarkStart w:colFirst="0" w:colLast="0" w:name="_cq9ww7x49h5y" w:id="0"/>
      <w:bookmarkEnd w:id="0"/>
      <w:r w:rsidDel="00000000" w:rsidR="00000000" w:rsidRPr="00000000">
        <w:rPr>
          <w:rFonts w:ascii="Roboto" w:cs="Roboto" w:eastAsia="Roboto" w:hAnsi="Roboto"/>
          <w:b w:val="1"/>
          <w:color w:val="424242"/>
          <w:sz w:val="20"/>
          <w:szCs w:val="20"/>
          <w:rtl w:val="0"/>
        </w:rPr>
        <w:t xml:space="preserve">Demonstration and Report (4 marks) - attach screenshot of your demo </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b w:val="1"/>
          <w:color w:val="424242"/>
          <w:sz w:val="20"/>
          <w:szCs w:val="20"/>
          <w:u w:val="single"/>
        </w:rPr>
      </w:pPr>
      <w:r w:rsidDel="00000000" w:rsidR="00000000" w:rsidRPr="00000000">
        <w:rPr/>
        <w:drawing>
          <wp:inline distB="114300" distT="114300" distL="114300" distR="114300">
            <wp:extent cx="4238625" cy="289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86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66e6i0a60u84"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rFonts w:ascii="Roboto" w:cs="Roboto" w:eastAsia="Roboto" w:hAnsi="Roboto"/>
        <w:color w:val="42424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