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MR JAMES M THIPE</w:t>
      </w:r>
    </w:p>
    <w:p w14:paraId="6A4FD2C1" w14:textId="1C58A60E" w:rsidR="00F9144E" w:rsidRPr="00ED076C" w:rsidRDefault="00910811" w:rsidP="00F9144E">
      <w:pPr>
        <w:pStyle w:val="Topofletter-forpostallayout"/>
        <w:rPr>
          <w:lang w:val="en-US"/>
        </w:rPr>
      </w:pPr>
      <w:r>
        <w:t>62</w:t>
        <w:br/>
        <w:t>LONG BEACH STREET</w:t>
        <w:br/>
        <w:t>EVATON WEST</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TEST</w:t>
      </w:r>
    </w:p>
    <w:p w14:paraId="18BB3998" w14:textId="1856392B" w:rsidR="00722804" w:rsidRPr="00ED076C" w:rsidRDefault="00910811" w:rsidP="00722804">
      <w:pPr>
        <w:pStyle w:val="Topofletter-forpostallayout"/>
        <w:rPr>
          <w:lang w:val="en-US"/>
        </w:rPr>
      </w:pPr>
      <w:r>
        <w:t>62</w:t>
        <w:br/>
        <w:t>LONG BEACH STREET</w:t>
        <w:br/>
        <w:t>EVATON WEST</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Email: TEST</w:t>
      </w:r>
    </w:p>
    <w:p w14:paraId="286DCD63" w14:textId="5179914A" w:rsidR="00F9144E" w:rsidRPr="00ED076C" w:rsidRDefault="00AC6DD0" w:rsidP="007D04C0">
      <w:pPr>
        <w:pStyle w:val="Topofletter-forpostallayout"/>
        <w:jc w:val="right"/>
        <w:rPr>
          <w:rFonts w:asciiTheme="minorHAnsi" w:hAnsiTheme="minorHAnsi"/>
          <w:sz w:val="22"/>
          <w:szCs w:val="22"/>
        </w:rPr>
      </w:pPr>
      <w:r>
        <w:t>03 March 2025</w:t>
      </w:r>
    </w:p>
    <w:p w14:paraId="176D08BD" w14:textId="7960FA9A" w:rsidR="00F9144E" w:rsidRPr="00ED076C" w:rsidRDefault="00F9144E" w:rsidP="00F9144E">
      <w:pPr>
        <w:pStyle w:val="Topofletter-forpostallayout"/>
        <w:rPr>
          <w:rFonts w:asciiTheme="minorHAnsi" w:hAnsiTheme="minorHAnsi"/>
          <w:sz w:val="22"/>
          <w:szCs w:val="22"/>
          <w:lang w:val="en-US"/>
        </w:rPr>
      </w:pPr>
      <w:r>
        <w:t>Dear TEST</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MR JAMES M THIPE</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3-000-702-544-455</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R2,969.34</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R56,146.13</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R173,243.93</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t>TEST</w:t>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