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ARYANE PEREIRA OLIVEIRA DA CUNHA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Rua José Júlio de Almeida, Bairro Verdes Campos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Arapiraca - 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Idade: 18 anos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Telefone: (81) 98741-5602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E-mail: pereiraaryane45@gmail.com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ay4e4c5ucd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Conquistar uma oportunidade de trabalho para desenvolver minhas habilidades e adquirir experiência profissional, contribuindo para o crescimento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heading=h.cayjv9skz6j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Ensino Médio (EJA) – em andamento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Escola Estadual Adriano Jorge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Turno: Noturno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vplk5i77u6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Balconista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Atendimento ao cliente, organização de produtos e auxílio em vendas.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/>
      </w:pPr>
      <w:bookmarkStart w:colFirst="0" w:colLast="0" w:name="_heading=h.4iwtf0mk6ht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Cursos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de Farmácia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fh5p1ja9ax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Informações Adicionais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Facilidade para aprender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Boa comunicação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Comprometimento com o trabalho e responsabilidade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W4r5+gpZKlTGd2pp9MjN0fKfdg==">CgMxLjAyDmgueWF5NGU0YzV1Y2RrMg5oLmNheWp2OXNrejZqbTIOaC5idnBsazVpNzd1NmwyDmguNGl3dGYwbWs2aHRhMg5oLnhmaDVwMWphOWF4dTgAciExUWtaXzBrbFY5RzllYnlsbDJ6RDJoY1B0VS1SNmt5OW0=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