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E626" w14:textId="78B2E2A5" w:rsidR="00FC5FC1" w:rsidRDefault="00FC5FC1" w:rsidP="00FC5FC1">
      <w:pPr>
        <w:rPr>
          <w:lang w:val="fr-FR"/>
        </w:rPr>
        <w:sectPr w:rsidR="00FC5FC1" w:rsidSect="00034616">
          <w:footerReference w:type="default" r:id="rId8"/>
          <w:pgSz w:w="12240" w:h="15840"/>
          <w:pgMar w:top="1440" w:right="1800" w:bottom="1440" w:left="1800" w:header="720" w:footer="720" w:gutter="0"/>
          <w:cols w:space="720"/>
          <w:docGrid w:linePitch="360"/>
        </w:sectPr>
      </w:pPr>
      <w:r>
        <w:rPr>
          <w:noProof/>
          <w:lang w:val="fr-FR"/>
        </w:rPr>
        <w:drawing>
          <wp:anchor distT="0" distB="0" distL="114300" distR="114300" simplePos="0" relativeHeight="251659264" behindDoc="0" locked="0" layoutInCell="1" allowOverlap="1" wp14:anchorId="01ADBF8B" wp14:editId="32B0D992">
            <wp:simplePos x="0" y="0"/>
            <wp:positionH relativeFrom="margin">
              <wp:posOffset>-1144905</wp:posOffset>
            </wp:positionH>
            <wp:positionV relativeFrom="margin">
              <wp:posOffset>-1323615</wp:posOffset>
            </wp:positionV>
            <wp:extent cx="7759700" cy="10981055"/>
            <wp:effectExtent l="0" t="0" r="0" b="4445"/>
            <wp:wrapSquare wrapText="bothSides"/>
            <wp:docPr id="152128210" name="Image 1" descr="Une image contenant texte, capture d’écran, dessin humorist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8210" name="Image 1" descr="Une image contenant texte, capture d’écran, dessin humoristique, graphisme&#10;&#10;Le contenu généré par l’IA peut être incorrect."/>
                    <pic:cNvPicPr/>
                  </pic:nvPicPr>
                  <pic:blipFill>
                    <a:blip r:embed="rId9"/>
                    <a:stretch>
                      <a:fillRect/>
                    </a:stretch>
                  </pic:blipFill>
                  <pic:spPr>
                    <a:xfrm>
                      <a:off x="0" y="0"/>
                      <a:ext cx="7759700" cy="10981055"/>
                    </a:xfrm>
                    <a:prstGeom prst="rect">
                      <a:avLst/>
                    </a:prstGeom>
                  </pic:spPr>
                </pic:pic>
              </a:graphicData>
            </a:graphic>
            <wp14:sizeRelH relativeFrom="margin">
              <wp14:pctWidth>0</wp14:pctWidth>
            </wp14:sizeRelH>
            <wp14:sizeRelV relativeFrom="margin">
              <wp14:pctHeight>0</wp14:pctHeight>
            </wp14:sizeRelV>
          </wp:anchor>
        </w:drawing>
      </w:r>
    </w:p>
    <w:sdt>
      <w:sdtPr>
        <w:rPr>
          <w:b w:val="0"/>
          <w:bCs w:val="0"/>
          <w:caps w:val="0"/>
          <w:color w:val="auto"/>
          <w:spacing w:val="0"/>
          <w:sz w:val="40"/>
          <w:szCs w:val="40"/>
          <w:lang w:val="fr-FR"/>
        </w:rPr>
        <w:id w:val="-1978601909"/>
        <w:docPartObj>
          <w:docPartGallery w:val="Table of Contents"/>
          <w:docPartUnique/>
        </w:docPartObj>
      </w:sdtPr>
      <w:sdtEndPr>
        <w:rPr>
          <w:noProof/>
          <w:sz w:val="20"/>
          <w:szCs w:val="20"/>
          <w:lang w:val="en-US"/>
        </w:rPr>
      </w:sdtEndPr>
      <w:sdtContent>
        <w:p w14:paraId="6181F3C8" w14:textId="03F5F9E3" w:rsidR="00FC5FC1" w:rsidRPr="003D0305" w:rsidRDefault="003D0305" w:rsidP="003D0305">
          <w:pPr>
            <w:pStyle w:val="En-ttedetabledesmatires"/>
            <w:jc w:val="center"/>
            <w:rPr>
              <w:sz w:val="40"/>
              <w:szCs w:val="40"/>
            </w:rPr>
          </w:pPr>
          <w:r w:rsidRPr="003D0305">
            <w:rPr>
              <w:sz w:val="40"/>
              <w:szCs w:val="40"/>
              <w:lang w:val="fr-FR"/>
            </w:rPr>
            <w:t>Sommaire</w:t>
          </w:r>
        </w:p>
        <w:p w14:paraId="4B4C3C0C" w14:textId="4DF4E8BA"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r>
            <w:rPr>
              <w:b w:val="0"/>
              <w:bCs w:val="0"/>
            </w:rPr>
            <w:fldChar w:fldCharType="begin"/>
          </w:r>
          <w:r>
            <w:instrText>TOC \o "1-3" \h \z \u</w:instrText>
          </w:r>
          <w:r>
            <w:rPr>
              <w:b w:val="0"/>
              <w:bCs w:val="0"/>
            </w:rPr>
            <w:fldChar w:fldCharType="separate"/>
          </w:r>
          <w:hyperlink w:anchor="_Toc224221023" w:history="1">
            <w:r w:rsidRPr="003B2C94">
              <w:rPr>
                <w:rStyle w:val="Lienhypertexte"/>
                <w:noProof/>
                <w:lang w:val="fr-FR"/>
              </w:rPr>
              <w:t>1. KPI Robot – Performance physique et embarquée</w:t>
            </w:r>
            <w:r>
              <w:rPr>
                <w:noProof/>
                <w:webHidden/>
              </w:rPr>
              <w:tab/>
            </w:r>
            <w:r>
              <w:rPr>
                <w:noProof/>
                <w:webHidden/>
              </w:rPr>
              <w:fldChar w:fldCharType="begin"/>
            </w:r>
            <w:r>
              <w:rPr>
                <w:noProof/>
                <w:webHidden/>
              </w:rPr>
              <w:instrText xml:space="preserve"> PAGEREF _Toc224221023 \h </w:instrText>
            </w:r>
            <w:r>
              <w:rPr>
                <w:noProof/>
                <w:webHidden/>
              </w:rPr>
            </w:r>
            <w:r>
              <w:rPr>
                <w:noProof/>
                <w:webHidden/>
              </w:rPr>
              <w:fldChar w:fldCharType="separate"/>
            </w:r>
            <w:r w:rsidR="000C49FC">
              <w:rPr>
                <w:noProof/>
                <w:webHidden/>
              </w:rPr>
              <w:t>3</w:t>
            </w:r>
            <w:r>
              <w:rPr>
                <w:noProof/>
                <w:webHidden/>
              </w:rPr>
              <w:fldChar w:fldCharType="end"/>
            </w:r>
          </w:hyperlink>
        </w:p>
        <w:p w14:paraId="46A86BE8" w14:textId="133BA0B4"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4" w:history="1">
            <w:r w:rsidRPr="003B2C94">
              <w:rPr>
                <w:rStyle w:val="Lienhypertexte"/>
                <w:noProof/>
              </w:rPr>
              <w:t>2. KPI IA &amp; Adaptation pédagogique</w:t>
            </w:r>
            <w:r>
              <w:rPr>
                <w:noProof/>
                <w:webHidden/>
              </w:rPr>
              <w:tab/>
            </w:r>
            <w:r>
              <w:rPr>
                <w:noProof/>
                <w:webHidden/>
              </w:rPr>
              <w:fldChar w:fldCharType="begin"/>
            </w:r>
            <w:r>
              <w:rPr>
                <w:noProof/>
                <w:webHidden/>
              </w:rPr>
              <w:instrText xml:space="preserve"> PAGEREF _Toc224221024 \h </w:instrText>
            </w:r>
            <w:r>
              <w:rPr>
                <w:noProof/>
                <w:webHidden/>
              </w:rPr>
            </w:r>
            <w:r>
              <w:rPr>
                <w:noProof/>
                <w:webHidden/>
              </w:rPr>
              <w:fldChar w:fldCharType="separate"/>
            </w:r>
            <w:r w:rsidR="000C49FC">
              <w:rPr>
                <w:noProof/>
                <w:webHidden/>
              </w:rPr>
              <w:t>3</w:t>
            </w:r>
            <w:r>
              <w:rPr>
                <w:noProof/>
                <w:webHidden/>
              </w:rPr>
              <w:fldChar w:fldCharType="end"/>
            </w:r>
          </w:hyperlink>
        </w:p>
        <w:p w14:paraId="46406B10" w14:textId="5B524F58"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5" w:history="1">
            <w:r w:rsidRPr="003B2C94">
              <w:rPr>
                <w:rStyle w:val="Lienhypertexte"/>
                <w:noProof/>
              </w:rPr>
              <w:t>3. KPI Interaction éducative &amp; UX</w:t>
            </w:r>
            <w:r>
              <w:rPr>
                <w:noProof/>
                <w:webHidden/>
              </w:rPr>
              <w:tab/>
            </w:r>
            <w:r>
              <w:rPr>
                <w:noProof/>
                <w:webHidden/>
              </w:rPr>
              <w:fldChar w:fldCharType="begin"/>
            </w:r>
            <w:r>
              <w:rPr>
                <w:noProof/>
                <w:webHidden/>
              </w:rPr>
              <w:instrText xml:space="preserve"> PAGEREF _Toc224221025 \h </w:instrText>
            </w:r>
            <w:r>
              <w:rPr>
                <w:noProof/>
                <w:webHidden/>
              </w:rPr>
            </w:r>
            <w:r>
              <w:rPr>
                <w:noProof/>
                <w:webHidden/>
              </w:rPr>
              <w:fldChar w:fldCharType="separate"/>
            </w:r>
            <w:r w:rsidR="000C49FC">
              <w:rPr>
                <w:noProof/>
                <w:webHidden/>
              </w:rPr>
              <w:t>4</w:t>
            </w:r>
            <w:r>
              <w:rPr>
                <w:noProof/>
                <w:webHidden/>
              </w:rPr>
              <w:fldChar w:fldCharType="end"/>
            </w:r>
          </w:hyperlink>
        </w:p>
        <w:p w14:paraId="30581F1A" w14:textId="3CE6C079"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6" w:history="1">
            <w:r w:rsidRPr="003B2C94">
              <w:rPr>
                <w:rStyle w:val="Lienhypertexte"/>
                <w:noProof/>
              </w:rPr>
              <w:t>4. KPI Plateforme Web &amp; POPILOT</w:t>
            </w:r>
            <w:r>
              <w:rPr>
                <w:noProof/>
                <w:webHidden/>
              </w:rPr>
              <w:tab/>
            </w:r>
            <w:r>
              <w:rPr>
                <w:noProof/>
                <w:webHidden/>
              </w:rPr>
              <w:fldChar w:fldCharType="begin"/>
            </w:r>
            <w:r>
              <w:rPr>
                <w:noProof/>
                <w:webHidden/>
              </w:rPr>
              <w:instrText xml:space="preserve"> PAGEREF _Toc224221026 \h </w:instrText>
            </w:r>
            <w:r>
              <w:rPr>
                <w:noProof/>
                <w:webHidden/>
              </w:rPr>
            </w:r>
            <w:r>
              <w:rPr>
                <w:noProof/>
                <w:webHidden/>
              </w:rPr>
              <w:fldChar w:fldCharType="separate"/>
            </w:r>
            <w:r w:rsidR="000C49FC">
              <w:rPr>
                <w:noProof/>
                <w:webHidden/>
              </w:rPr>
              <w:t>5</w:t>
            </w:r>
            <w:r>
              <w:rPr>
                <w:noProof/>
                <w:webHidden/>
              </w:rPr>
              <w:fldChar w:fldCharType="end"/>
            </w:r>
          </w:hyperlink>
        </w:p>
        <w:p w14:paraId="3FADFD90" w14:textId="783CF993"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7" w:history="1">
            <w:r w:rsidRPr="003B2C94">
              <w:rPr>
                <w:rStyle w:val="Lienhypertexte"/>
                <w:noProof/>
              </w:rPr>
              <w:t>5. KPI Ingénierie système &amp; validation</w:t>
            </w:r>
            <w:r>
              <w:rPr>
                <w:noProof/>
                <w:webHidden/>
              </w:rPr>
              <w:tab/>
            </w:r>
            <w:r>
              <w:rPr>
                <w:noProof/>
                <w:webHidden/>
              </w:rPr>
              <w:fldChar w:fldCharType="begin"/>
            </w:r>
            <w:r>
              <w:rPr>
                <w:noProof/>
                <w:webHidden/>
              </w:rPr>
              <w:instrText xml:space="preserve"> PAGEREF _Toc224221027 \h </w:instrText>
            </w:r>
            <w:r>
              <w:rPr>
                <w:noProof/>
                <w:webHidden/>
              </w:rPr>
            </w:r>
            <w:r>
              <w:rPr>
                <w:noProof/>
                <w:webHidden/>
              </w:rPr>
              <w:fldChar w:fldCharType="separate"/>
            </w:r>
            <w:r w:rsidR="000C49FC">
              <w:rPr>
                <w:noProof/>
                <w:webHidden/>
              </w:rPr>
              <w:t>5</w:t>
            </w:r>
            <w:r>
              <w:rPr>
                <w:noProof/>
                <w:webHidden/>
              </w:rPr>
              <w:fldChar w:fldCharType="end"/>
            </w:r>
          </w:hyperlink>
        </w:p>
        <w:p w14:paraId="10E56458" w14:textId="5DD849D4"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8" w:history="1">
            <w:r w:rsidRPr="003B2C94">
              <w:rPr>
                <w:rStyle w:val="Lienhypertexte"/>
                <w:noProof/>
              </w:rPr>
              <w:t>6. KPI Organisation &amp; gestion de projet</w:t>
            </w:r>
            <w:r>
              <w:rPr>
                <w:noProof/>
                <w:webHidden/>
              </w:rPr>
              <w:tab/>
            </w:r>
            <w:r>
              <w:rPr>
                <w:noProof/>
                <w:webHidden/>
              </w:rPr>
              <w:fldChar w:fldCharType="begin"/>
            </w:r>
            <w:r>
              <w:rPr>
                <w:noProof/>
                <w:webHidden/>
              </w:rPr>
              <w:instrText xml:space="preserve"> PAGEREF _Toc224221028 \h </w:instrText>
            </w:r>
            <w:r>
              <w:rPr>
                <w:noProof/>
                <w:webHidden/>
              </w:rPr>
            </w:r>
            <w:r>
              <w:rPr>
                <w:noProof/>
                <w:webHidden/>
              </w:rPr>
              <w:fldChar w:fldCharType="separate"/>
            </w:r>
            <w:r w:rsidR="000C49FC">
              <w:rPr>
                <w:noProof/>
                <w:webHidden/>
              </w:rPr>
              <w:t>6</w:t>
            </w:r>
            <w:r>
              <w:rPr>
                <w:noProof/>
                <w:webHidden/>
              </w:rPr>
              <w:fldChar w:fldCharType="end"/>
            </w:r>
          </w:hyperlink>
        </w:p>
        <w:p w14:paraId="4B472E14" w14:textId="6F95A2D2"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29" w:history="1">
            <w:r w:rsidRPr="003B2C94">
              <w:rPr>
                <w:rStyle w:val="Lienhypertexte"/>
                <w:noProof/>
              </w:rPr>
              <w:t>7. KPI Qualité &amp; ISO 9001</w:t>
            </w:r>
            <w:r>
              <w:rPr>
                <w:noProof/>
                <w:webHidden/>
              </w:rPr>
              <w:tab/>
            </w:r>
            <w:r>
              <w:rPr>
                <w:noProof/>
                <w:webHidden/>
              </w:rPr>
              <w:fldChar w:fldCharType="begin"/>
            </w:r>
            <w:r>
              <w:rPr>
                <w:noProof/>
                <w:webHidden/>
              </w:rPr>
              <w:instrText xml:space="preserve"> PAGEREF _Toc224221029 \h </w:instrText>
            </w:r>
            <w:r>
              <w:rPr>
                <w:noProof/>
                <w:webHidden/>
              </w:rPr>
            </w:r>
            <w:r>
              <w:rPr>
                <w:noProof/>
                <w:webHidden/>
              </w:rPr>
              <w:fldChar w:fldCharType="separate"/>
            </w:r>
            <w:r w:rsidR="000C49FC">
              <w:rPr>
                <w:noProof/>
                <w:webHidden/>
              </w:rPr>
              <w:t>6</w:t>
            </w:r>
            <w:r>
              <w:rPr>
                <w:noProof/>
                <w:webHidden/>
              </w:rPr>
              <w:fldChar w:fldCharType="end"/>
            </w:r>
          </w:hyperlink>
        </w:p>
        <w:p w14:paraId="04BF9241" w14:textId="048FBB95"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30" w:history="1">
            <w:r w:rsidRPr="003B2C94">
              <w:rPr>
                <w:rStyle w:val="Lienhypertexte"/>
                <w:noProof/>
              </w:rPr>
              <w:t>8. KPI RGPD &amp; éthique</w:t>
            </w:r>
            <w:r>
              <w:rPr>
                <w:noProof/>
                <w:webHidden/>
              </w:rPr>
              <w:tab/>
            </w:r>
            <w:r>
              <w:rPr>
                <w:noProof/>
                <w:webHidden/>
              </w:rPr>
              <w:fldChar w:fldCharType="begin"/>
            </w:r>
            <w:r>
              <w:rPr>
                <w:noProof/>
                <w:webHidden/>
              </w:rPr>
              <w:instrText xml:space="preserve"> PAGEREF _Toc224221030 \h </w:instrText>
            </w:r>
            <w:r>
              <w:rPr>
                <w:noProof/>
                <w:webHidden/>
              </w:rPr>
            </w:r>
            <w:r>
              <w:rPr>
                <w:noProof/>
                <w:webHidden/>
              </w:rPr>
              <w:fldChar w:fldCharType="separate"/>
            </w:r>
            <w:r w:rsidR="000C49FC">
              <w:rPr>
                <w:noProof/>
                <w:webHidden/>
              </w:rPr>
              <w:t>7</w:t>
            </w:r>
            <w:r>
              <w:rPr>
                <w:noProof/>
                <w:webHidden/>
              </w:rPr>
              <w:fldChar w:fldCharType="end"/>
            </w:r>
          </w:hyperlink>
        </w:p>
        <w:p w14:paraId="445A8B0C" w14:textId="60EA48D1"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31" w:history="1">
            <w:r w:rsidRPr="003B2C94">
              <w:rPr>
                <w:rStyle w:val="Lienhypertexte"/>
                <w:noProof/>
              </w:rPr>
              <w:t>9. KPI Impact éducatif</w:t>
            </w:r>
            <w:r>
              <w:rPr>
                <w:noProof/>
                <w:webHidden/>
              </w:rPr>
              <w:tab/>
            </w:r>
            <w:r>
              <w:rPr>
                <w:noProof/>
                <w:webHidden/>
              </w:rPr>
              <w:fldChar w:fldCharType="begin"/>
            </w:r>
            <w:r>
              <w:rPr>
                <w:noProof/>
                <w:webHidden/>
              </w:rPr>
              <w:instrText xml:space="preserve"> PAGEREF _Toc224221031 \h </w:instrText>
            </w:r>
            <w:r>
              <w:rPr>
                <w:noProof/>
                <w:webHidden/>
              </w:rPr>
            </w:r>
            <w:r>
              <w:rPr>
                <w:noProof/>
                <w:webHidden/>
              </w:rPr>
              <w:fldChar w:fldCharType="separate"/>
            </w:r>
            <w:r w:rsidR="000C49FC">
              <w:rPr>
                <w:noProof/>
                <w:webHidden/>
              </w:rPr>
              <w:t>7</w:t>
            </w:r>
            <w:r>
              <w:rPr>
                <w:noProof/>
                <w:webHidden/>
              </w:rPr>
              <w:fldChar w:fldCharType="end"/>
            </w:r>
          </w:hyperlink>
        </w:p>
        <w:p w14:paraId="6095377B" w14:textId="4FD1F674"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32" w:history="1">
            <w:r w:rsidRPr="003B2C94">
              <w:rPr>
                <w:rStyle w:val="Lienhypertexte"/>
                <w:noProof/>
              </w:rPr>
              <w:t>10. KPI Industrialisation</w:t>
            </w:r>
            <w:r>
              <w:rPr>
                <w:noProof/>
                <w:webHidden/>
              </w:rPr>
              <w:tab/>
            </w:r>
            <w:r>
              <w:rPr>
                <w:noProof/>
                <w:webHidden/>
              </w:rPr>
              <w:fldChar w:fldCharType="begin"/>
            </w:r>
            <w:r>
              <w:rPr>
                <w:noProof/>
                <w:webHidden/>
              </w:rPr>
              <w:instrText xml:space="preserve"> PAGEREF _Toc224221032 \h </w:instrText>
            </w:r>
            <w:r>
              <w:rPr>
                <w:noProof/>
                <w:webHidden/>
              </w:rPr>
            </w:r>
            <w:r>
              <w:rPr>
                <w:noProof/>
                <w:webHidden/>
              </w:rPr>
              <w:fldChar w:fldCharType="separate"/>
            </w:r>
            <w:r w:rsidR="000C49FC">
              <w:rPr>
                <w:noProof/>
                <w:webHidden/>
              </w:rPr>
              <w:t>8</w:t>
            </w:r>
            <w:r>
              <w:rPr>
                <w:noProof/>
                <w:webHidden/>
              </w:rPr>
              <w:fldChar w:fldCharType="end"/>
            </w:r>
          </w:hyperlink>
        </w:p>
        <w:p w14:paraId="577E47A4" w14:textId="294B70A9" w:rsidR="00FC5FC1" w:rsidRDefault="00FC5FC1">
          <w:pPr>
            <w:pStyle w:val="TM2"/>
            <w:tabs>
              <w:tab w:val="right" w:leader="dot" w:pos="8630"/>
            </w:tabs>
            <w:rPr>
              <w:rFonts w:cstheme="minorBidi"/>
              <w:b w:val="0"/>
              <w:bCs w:val="0"/>
              <w:noProof/>
              <w:kern w:val="2"/>
              <w:sz w:val="24"/>
              <w:szCs w:val="24"/>
              <w:lang w:val="fr-FR" w:eastAsia="fr-FR"/>
              <w14:ligatures w14:val="standardContextual"/>
            </w:rPr>
          </w:pPr>
          <w:hyperlink w:anchor="_Toc224221033" w:history="1">
            <w:r w:rsidRPr="003B2C94">
              <w:rPr>
                <w:rStyle w:val="Lienhypertexte"/>
                <w:noProof/>
              </w:rPr>
              <w:t>11. KPI Risques projet</w:t>
            </w:r>
            <w:r>
              <w:rPr>
                <w:noProof/>
                <w:webHidden/>
              </w:rPr>
              <w:tab/>
            </w:r>
            <w:r>
              <w:rPr>
                <w:noProof/>
                <w:webHidden/>
              </w:rPr>
              <w:fldChar w:fldCharType="begin"/>
            </w:r>
            <w:r>
              <w:rPr>
                <w:noProof/>
                <w:webHidden/>
              </w:rPr>
              <w:instrText xml:space="preserve"> PAGEREF _Toc224221033 \h </w:instrText>
            </w:r>
            <w:r>
              <w:rPr>
                <w:noProof/>
                <w:webHidden/>
              </w:rPr>
            </w:r>
            <w:r>
              <w:rPr>
                <w:noProof/>
                <w:webHidden/>
              </w:rPr>
              <w:fldChar w:fldCharType="separate"/>
            </w:r>
            <w:r w:rsidR="000C49FC">
              <w:rPr>
                <w:noProof/>
                <w:webHidden/>
              </w:rPr>
              <w:t>8</w:t>
            </w:r>
            <w:r>
              <w:rPr>
                <w:noProof/>
                <w:webHidden/>
              </w:rPr>
              <w:fldChar w:fldCharType="end"/>
            </w:r>
          </w:hyperlink>
        </w:p>
        <w:p w14:paraId="3D86B468" w14:textId="3AFEE7E8" w:rsidR="00FC5FC1" w:rsidRPr="00FC5FC1" w:rsidRDefault="00FC5FC1" w:rsidP="00FC5FC1">
          <w:r>
            <w:rPr>
              <w:b/>
              <w:bCs/>
              <w:noProof/>
            </w:rPr>
            <w:fldChar w:fldCharType="end"/>
          </w:r>
        </w:p>
      </w:sdtContent>
    </w:sdt>
    <w:p w14:paraId="235E466C" w14:textId="77777777" w:rsidR="00FC5FC1" w:rsidRDefault="00FC5FC1" w:rsidP="00FC5FC1">
      <w:pPr>
        <w:rPr>
          <w:lang w:val="fr-FR"/>
        </w:rPr>
        <w:sectPr w:rsidR="00FC5FC1" w:rsidSect="00034616">
          <w:pgSz w:w="12240" w:h="15840"/>
          <w:pgMar w:top="1440" w:right="1800" w:bottom="1440" w:left="1800" w:header="720" w:footer="720" w:gutter="0"/>
          <w:cols w:space="720"/>
          <w:docGrid w:linePitch="360"/>
        </w:sectPr>
      </w:pPr>
    </w:p>
    <w:p w14:paraId="73C3D63D" w14:textId="317A05CF" w:rsidR="00FC5FC1" w:rsidRPr="00FC5FC1" w:rsidRDefault="00FC5FC1" w:rsidP="00FC5FC1">
      <w:pPr>
        <w:rPr>
          <w:rFonts w:ascii="Times New Roman" w:hAnsi="Times New Roman" w:cs="Times New Roman"/>
          <w:sz w:val="24"/>
          <w:szCs w:val="24"/>
          <w:lang w:val="fr-FR"/>
        </w:rPr>
      </w:pPr>
      <w:r w:rsidRPr="00FC5FC1">
        <w:rPr>
          <w:rFonts w:ascii="Times New Roman" w:hAnsi="Times New Roman" w:cs="Times New Roman"/>
          <w:sz w:val="24"/>
          <w:szCs w:val="24"/>
          <w:lang w:val="fr-FR"/>
        </w:rPr>
        <w:lastRenderedPageBreak/>
        <w:t>Ce document présente l’ensemble des indicateurs de performance (KPI) définis pour le projet POPY. Ces indicateurs permettent d’assurer un pilotage objectif du projet, en couvrant les dimensions techniques, pédagogiques, organisationnelles, réglementaires et industrielles. Chaque famille de KPI répond à un objectif spécifique : garantir la qualité du prototype, assurer la sécurité des enfants, piloter l’avancement du projet et préparer l’industrialisation future.</w:t>
      </w:r>
    </w:p>
    <w:p w14:paraId="12DFD722" w14:textId="77A80FB6" w:rsidR="00A304E6" w:rsidRPr="007732BD" w:rsidRDefault="00000000" w:rsidP="00FC5FC1">
      <w:pPr>
        <w:pStyle w:val="Titre2"/>
        <w:rPr>
          <w:lang w:val="fr-FR"/>
        </w:rPr>
      </w:pPr>
      <w:bookmarkStart w:id="0" w:name="_Toc224221023"/>
      <w:r w:rsidRPr="007732BD">
        <w:rPr>
          <w:lang w:val="fr-FR"/>
        </w:rPr>
        <w:t>1. KPI Robot – Performance physique et embarquée</w:t>
      </w:r>
      <w:bookmarkEnd w:id="0"/>
    </w:p>
    <w:p w14:paraId="304D01A7" w14:textId="77777777" w:rsidR="00A304E6" w:rsidRPr="007732BD" w:rsidRDefault="00000000">
      <w:pPr>
        <w:rPr>
          <w:lang w:val="fr-FR"/>
        </w:rPr>
      </w:pPr>
      <w:r w:rsidRPr="007732BD">
        <w:rPr>
          <w:lang w:val="fr-FR"/>
        </w:rPr>
        <w:t>Ces indicateurs permettent de vérifier la fiabilité matérielle, la sécurité d’usage et les performances techniques du prototype robotique.</w:t>
      </w:r>
    </w:p>
    <w:p w14:paraId="38E5B219" w14:textId="77777777" w:rsidR="0071715A" w:rsidRPr="000C49FC" w:rsidRDefault="0071715A" w:rsidP="0071715A">
      <w:pPr>
        <w:rPr>
          <w:lang w:val="fr-FR"/>
        </w:rPr>
      </w:pPr>
      <w:bookmarkStart w:id="1" w:name="_Toc224221024"/>
    </w:p>
    <w:tbl>
      <w:tblPr>
        <w:tblStyle w:val="TableauGrille4-Accentuation4"/>
        <w:tblW w:w="0" w:type="auto"/>
        <w:tblLook w:val="04A0" w:firstRow="1" w:lastRow="0" w:firstColumn="1" w:lastColumn="0" w:noHBand="0" w:noVBand="1"/>
      </w:tblPr>
      <w:tblGrid>
        <w:gridCol w:w="1819"/>
        <w:gridCol w:w="1768"/>
        <w:gridCol w:w="2355"/>
        <w:gridCol w:w="1784"/>
        <w:gridCol w:w="1130"/>
      </w:tblGrid>
      <w:tr w:rsidR="0071715A" w:rsidRPr="0071715A" w14:paraId="76D3048C"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C3650"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077C6073"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498CD6E5"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3B1CF518"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60F374C1"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54AD6F46"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27968"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de démarrage du robot</w:t>
            </w:r>
          </w:p>
        </w:tc>
        <w:tc>
          <w:tcPr>
            <w:tcW w:w="0" w:type="auto"/>
            <w:hideMark/>
          </w:tcPr>
          <w:p w14:paraId="14D838B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une mise en service rapide</w:t>
            </w:r>
          </w:p>
        </w:tc>
        <w:tc>
          <w:tcPr>
            <w:tcW w:w="0" w:type="auto"/>
            <w:hideMark/>
          </w:tcPr>
          <w:p w14:paraId="46048538"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mesuré entre mise sous tension et état opérationnel complet</w:t>
            </w:r>
          </w:p>
        </w:tc>
        <w:tc>
          <w:tcPr>
            <w:tcW w:w="0" w:type="auto"/>
            <w:hideMark/>
          </w:tcPr>
          <w:p w14:paraId="36778CC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système embarqué</w:t>
            </w:r>
          </w:p>
        </w:tc>
        <w:tc>
          <w:tcPr>
            <w:tcW w:w="0" w:type="auto"/>
            <w:hideMark/>
          </w:tcPr>
          <w:p w14:paraId="2360D3E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10 s</w:t>
            </w:r>
          </w:p>
        </w:tc>
      </w:tr>
      <w:tr w:rsidR="0071715A" w:rsidRPr="0071715A" w14:paraId="7CC5BF7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1C92B908"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Autonomie batterie</w:t>
            </w:r>
          </w:p>
        </w:tc>
        <w:tc>
          <w:tcPr>
            <w:tcW w:w="0" w:type="auto"/>
            <w:hideMark/>
          </w:tcPr>
          <w:p w14:paraId="43D13143"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une session éducative complète</w:t>
            </w:r>
          </w:p>
        </w:tc>
        <w:tc>
          <w:tcPr>
            <w:tcW w:w="0" w:type="auto"/>
            <w:hideMark/>
          </w:tcPr>
          <w:p w14:paraId="4B5BAA83"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Durée moyenne de fonctionnement continu en conditions nominales</w:t>
            </w:r>
          </w:p>
        </w:tc>
        <w:tc>
          <w:tcPr>
            <w:tcW w:w="0" w:type="auto"/>
            <w:hideMark/>
          </w:tcPr>
          <w:p w14:paraId="16A92EE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mécatronique / robotique</w:t>
            </w:r>
          </w:p>
        </w:tc>
        <w:tc>
          <w:tcPr>
            <w:tcW w:w="0" w:type="auto"/>
            <w:hideMark/>
          </w:tcPr>
          <w:p w14:paraId="7378CFB8"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2 h</w:t>
            </w:r>
          </w:p>
        </w:tc>
      </w:tr>
      <w:tr w:rsidR="0071715A" w:rsidRPr="0071715A" w14:paraId="002E2C1B"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E977D"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Stabilité système embarqué</w:t>
            </w:r>
          </w:p>
        </w:tc>
        <w:tc>
          <w:tcPr>
            <w:tcW w:w="0" w:type="auto"/>
            <w:hideMark/>
          </w:tcPr>
          <w:p w14:paraId="671661D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Réduire les interruptions critiques</w:t>
            </w:r>
          </w:p>
        </w:tc>
        <w:tc>
          <w:tcPr>
            <w:tcW w:w="0" w:type="auto"/>
            <w:hideMark/>
          </w:tcPr>
          <w:p w14:paraId="60B531C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de crashs ou blocages par session de test</w:t>
            </w:r>
          </w:p>
        </w:tc>
        <w:tc>
          <w:tcPr>
            <w:tcW w:w="0" w:type="auto"/>
            <w:hideMark/>
          </w:tcPr>
          <w:p w14:paraId="2242841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système embarqué</w:t>
            </w:r>
          </w:p>
        </w:tc>
        <w:tc>
          <w:tcPr>
            <w:tcW w:w="0" w:type="auto"/>
            <w:hideMark/>
          </w:tcPr>
          <w:p w14:paraId="6CD345E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2 % des sessions</w:t>
            </w:r>
          </w:p>
        </w:tc>
      </w:tr>
      <w:tr w:rsidR="0071715A" w:rsidRPr="0071715A" w14:paraId="2A243D09"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065EB24C"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Température de surface</w:t>
            </w:r>
          </w:p>
        </w:tc>
        <w:tc>
          <w:tcPr>
            <w:tcW w:w="0" w:type="auto"/>
            <w:hideMark/>
          </w:tcPr>
          <w:p w14:paraId="79EAC0B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sécurité au contact</w:t>
            </w:r>
          </w:p>
        </w:tc>
        <w:tc>
          <w:tcPr>
            <w:tcW w:w="0" w:type="auto"/>
            <w:hideMark/>
          </w:tcPr>
          <w:p w14:paraId="3DEFE9A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Température maximale mesurée sur les zones accessibles à l’enfant</w:t>
            </w:r>
          </w:p>
        </w:tc>
        <w:tc>
          <w:tcPr>
            <w:tcW w:w="0" w:type="auto"/>
            <w:hideMark/>
          </w:tcPr>
          <w:p w14:paraId="37E4B0E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IoT / électronique</w:t>
            </w:r>
          </w:p>
        </w:tc>
        <w:tc>
          <w:tcPr>
            <w:tcW w:w="0" w:type="auto"/>
            <w:hideMark/>
          </w:tcPr>
          <w:p w14:paraId="5B64191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45 °C</w:t>
            </w:r>
          </w:p>
        </w:tc>
      </w:tr>
      <w:tr w:rsidR="0071715A" w:rsidRPr="0071715A" w14:paraId="7F0C6B4D"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65165"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Force maximale des actionneurs</w:t>
            </w:r>
          </w:p>
        </w:tc>
        <w:tc>
          <w:tcPr>
            <w:tcW w:w="0" w:type="auto"/>
            <w:hideMark/>
          </w:tcPr>
          <w:p w14:paraId="63AD625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Éviter tout risque de blessure</w:t>
            </w:r>
          </w:p>
        </w:tc>
        <w:tc>
          <w:tcPr>
            <w:tcW w:w="0" w:type="auto"/>
            <w:hideMark/>
          </w:tcPr>
          <w:p w14:paraId="0DA2647F"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 de la force exercée par les éléments mobiles</w:t>
            </w:r>
          </w:p>
        </w:tc>
        <w:tc>
          <w:tcPr>
            <w:tcW w:w="0" w:type="auto"/>
            <w:hideMark/>
          </w:tcPr>
          <w:p w14:paraId="29F61B2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w:t>
            </w:r>
          </w:p>
        </w:tc>
        <w:tc>
          <w:tcPr>
            <w:tcW w:w="0" w:type="auto"/>
            <w:hideMark/>
          </w:tcPr>
          <w:p w14:paraId="617C77C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p>
        </w:tc>
      </w:tr>
    </w:tbl>
    <w:p w14:paraId="6AE1588F" w14:textId="77777777" w:rsidR="0071715A" w:rsidRPr="0071715A" w:rsidRDefault="0071715A" w:rsidP="0071715A">
      <w:pPr>
        <w:sectPr w:rsidR="0071715A" w:rsidRPr="0071715A" w:rsidSect="00034616">
          <w:pgSz w:w="12240" w:h="15840"/>
          <w:pgMar w:top="1440" w:right="1800" w:bottom="1440" w:left="1800" w:header="720" w:footer="720" w:gutter="0"/>
          <w:cols w:space="720"/>
          <w:docGrid w:linePitch="360"/>
        </w:sectPr>
      </w:pPr>
    </w:p>
    <w:p w14:paraId="23E4076F" w14:textId="4EAD0F56" w:rsidR="00FC5FC1" w:rsidRPr="00FC5FC1" w:rsidRDefault="00000000" w:rsidP="00FC5FC1">
      <w:pPr>
        <w:pStyle w:val="Titre2"/>
      </w:pPr>
      <w:r>
        <w:lastRenderedPageBreak/>
        <w:t>2. KPI IA &amp; Adaptation pédagogique</w:t>
      </w:r>
      <w:bookmarkEnd w:id="1"/>
    </w:p>
    <w:p w14:paraId="31662CB8" w14:textId="77777777" w:rsidR="00A304E6" w:rsidRDefault="00000000">
      <w:pPr>
        <w:rPr>
          <w:lang w:val="fr-FR"/>
        </w:rPr>
      </w:pPr>
      <w:r w:rsidRPr="007732BD">
        <w:rPr>
          <w:lang w:val="fr-FR"/>
        </w:rPr>
        <w:t>Ces KPI mesurent la capacité du robot à comprendre, adapter et améliorer l’apprentissage de l’enfant.</w:t>
      </w:r>
    </w:p>
    <w:tbl>
      <w:tblPr>
        <w:tblStyle w:val="TableauGrille4-Accentuation5"/>
        <w:tblW w:w="0" w:type="auto"/>
        <w:tblLook w:val="04A0" w:firstRow="1" w:lastRow="0" w:firstColumn="1" w:lastColumn="0" w:noHBand="0" w:noVBand="1"/>
      </w:tblPr>
      <w:tblGrid>
        <w:gridCol w:w="2071"/>
        <w:gridCol w:w="2010"/>
        <w:gridCol w:w="1978"/>
        <w:gridCol w:w="2010"/>
        <w:gridCol w:w="787"/>
      </w:tblGrid>
      <w:tr w:rsidR="0071715A" w:rsidRPr="0071715A" w14:paraId="7232EAC1"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7EB76" w14:textId="77777777" w:rsidR="0071715A" w:rsidRPr="0071715A" w:rsidRDefault="0071715A" w:rsidP="0071715A">
            <w:r w:rsidRPr="0071715A">
              <w:t>KPI</w:t>
            </w:r>
          </w:p>
        </w:tc>
        <w:tc>
          <w:tcPr>
            <w:tcW w:w="0" w:type="auto"/>
            <w:hideMark/>
          </w:tcPr>
          <w:p w14:paraId="05F0E41D"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056BE2A3"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16E2403D"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00C72068"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11FEE17B"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4D811"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compréhension vocale</w:t>
            </w:r>
          </w:p>
        </w:tc>
        <w:tc>
          <w:tcPr>
            <w:tcW w:w="0" w:type="auto"/>
            <w:hideMark/>
          </w:tcPr>
          <w:p w14:paraId="05C1BD0D"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une interaction naturelle</w:t>
            </w:r>
          </w:p>
        </w:tc>
        <w:tc>
          <w:tcPr>
            <w:tcW w:w="0" w:type="auto"/>
            <w:hideMark/>
          </w:tcPr>
          <w:p w14:paraId="747E4A0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Intentions correctement reconnues / intentions totales</w:t>
            </w:r>
          </w:p>
        </w:tc>
        <w:tc>
          <w:tcPr>
            <w:tcW w:w="0" w:type="auto"/>
            <w:hideMark/>
          </w:tcPr>
          <w:p w14:paraId="2BEAD22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NLP (Langage &amp; voix)</w:t>
            </w:r>
          </w:p>
        </w:tc>
        <w:tc>
          <w:tcPr>
            <w:tcW w:w="0" w:type="auto"/>
            <w:hideMark/>
          </w:tcPr>
          <w:p w14:paraId="6A8BD88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5813D8B2"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7A1CD9C3"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Pertinence de l’adaptation pédagogique</w:t>
            </w:r>
          </w:p>
        </w:tc>
        <w:tc>
          <w:tcPr>
            <w:tcW w:w="0" w:type="auto"/>
            <w:hideMark/>
          </w:tcPr>
          <w:p w14:paraId="3FDB02E1"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personnalisation</w:t>
            </w:r>
          </w:p>
        </w:tc>
        <w:tc>
          <w:tcPr>
            <w:tcW w:w="0" w:type="auto"/>
            <w:hideMark/>
          </w:tcPr>
          <w:p w14:paraId="500A40F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Adaptations jugées correctes / adaptations totales</w:t>
            </w:r>
          </w:p>
        </w:tc>
        <w:tc>
          <w:tcPr>
            <w:tcW w:w="0" w:type="auto"/>
            <w:hideMark/>
          </w:tcPr>
          <w:p w14:paraId="346A10C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séries temporelles &amp; comportement</w:t>
            </w:r>
          </w:p>
        </w:tc>
        <w:tc>
          <w:tcPr>
            <w:tcW w:w="0" w:type="auto"/>
            <w:hideMark/>
          </w:tcPr>
          <w:p w14:paraId="64136B9A"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85 %</w:t>
            </w:r>
          </w:p>
        </w:tc>
      </w:tr>
      <w:tr w:rsidR="0071715A" w:rsidRPr="0071715A" w14:paraId="5E75B082"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D1822"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d’erreur de décision IA</w:t>
            </w:r>
          </w:p>
        </w:tc>
        <w:tc>
          <w:tcPr>
            <w:tcW w:w="0" w:type="auto"/>
            <w:hideMark/>
          </w:tcPr>
          <w:p w14:paraId="5043804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Limiter les réponses inadaptées</w:t>
            </w:r>
          </w:p>
        </w:tc>
        <w:tc>
          <w:tcPr>
            <w:tcW w:w="0" w:type="auto"/>
            <w:hideMark/>
          </w:tcPr>
          <w:p w14:paraId="489E13C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Décisions inadaptées / décisions totales</w:t>
            </w:r>
          </w:p>
        </w:tc>
        <w:tc>
          <w:tcPr>
            <w:tcW w:w="0" w:type="auto"/>
            <w:hideMark/>
          </w:tcPr>
          <w:p w14:paraId="7369217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séries temporelles &amp; comportement</w:t>
            </w:r>
          </w:p>
        </w:tc>
        <w:tc>
          <w:tcPr>
            <w:tcW w:w="0" w:type="auto"/>
            <w:hideMark/>
          </w:tcPr>
          <w:p w14:paraId="2335B53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10 %</w:t>
            </w:r>
          </w:p>
        </w:tc>
      </w:tr>
      <w:tr w:rsidR="0071715A" w:rsidRPr="0071715A" w14:paraId="78FE01A7"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6401478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de traitement IA</w:t>
            </w:r>
          </w:p>
        </w:tc>
        <w:tc>
          <w:tcPr>
            <w:tcW w:w="0" w:type="auto"/>
            <w:hideMark/>
          </w:tcPr>
          <w:p w14:paraId="20224A9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Respecter les contraintes temps réel</w:t>
            </w:r>
          </w:p>
        </w:tc>
        <w:tc>
          <w:tcPr>
            <w:tcW w:w="0" w:type="auto"/>
            <w:hideMark/>
          </w:tcPr>
          <w:p w14:paraId="5E93FA9D"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moyen de traitement d’une entrée jusqu’à décision</w:t>
            </w:r>
          </w:p>
        </w:tc>
        <w:tc>
          <w:tcPr>
            <w:tcW w:w="0" w:type="auto"/>
            <w:hideMark/>
          </w:tcPr>
          <w:p w14:paraId="6E02339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NLP (Langage &amp; voix)</w:t>
            </w:r>
          </w:p>
        </w:tc>
        <w:tc>
          <w:tcPr>
            <w:tcW w:w="0" w:type="auto"/>
            <w:hideMark/>
          </w:tcPr>
          <w:p w14:paraId="65834BC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500 ms</w:t>
            </w:r>
          </w:p>
        </w:tc>
      </w:tr>
      <w:tr w:rsidR="0071715A" w:rsidRPr="0071715A" w14:paraId="3BDABD47"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25C01"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Qualité du feedback pédagogique</w:t>
            </w:r>
          </w:p>
        </w:tc>
        <w:tc>
          <w:tcPr>
            <w:tcW w:w="0" w:type="auto"/>
            <w:hideMark/>
          </w:tcPr>
          <w:p w14:paraId="60E0614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Maintenir la cohérence éducative</w:t>
            </w:r>
          </w:p>
        </w:tc>
        <w:tc>
          <w:tcPr>
            <w:tcW w:w="0" w:type="auto"/>
            <w:hideMark/>
          </w:tcPr>
          <w:p w14:paraId="1B002B7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proofErr w:type="gramStart"/>
            <w:r w:rsidRPr="0071715A">
              <w:rPr>
                <w:rFonts w:ascii="Times New Roman" w:eastAsia="Times New Roman" w:hAnsi="Times New Roman" w:cs="Times New Roman"/>
                <w:sz w:val="24"/>
                <w:szCs w:val="24"/>
                <w:lang w:val="fr-FR" w:eastAsia="fr-FR"/>
              </w:rPr>
              <w:t>Feedback validés</w:t>
            </w:r>
            <w:proofErr w:type="gramEnd"/>
            <w:r w:rsidRPr="0071715A">
              <w:rPr>
                <w:rFonts w:ascii="Times New Roman" w:eastAsia="Times New Roman" w:hAnsi="Times New Roman" w:cs="Times New Roman"/>
                <w:sz w:val="24"/>
                <w:szCs w:val="24"/>
                <w:lang w:val="fr-FR" w:eastAsia="fr-FR"/>
              </w:rPr>
              <w:t xml:space="preserve"> par revue pédagogique / total</w:t>
            </w:r>
          </w:p>
        </w:tc>
        <w:tc>
          <w:tcPr>
            <w:tcW w:w="0" w:type="auto"/>
            <w:hideMark/>
          </w:tcPr>
          <w:p w14:paraId="708F81A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4C6E3B0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85 %</w:t>
            </w:r>
          </w:p>
        </w:tc>
      </w:tr>
    </w:tbl>
    <w:p w14:paraId="73340967" w14:textId="77777777" w:rsidR="0071715A" w:rsidRDefault="0071715A">
      <w:pPr>
        <w:rPr>
          <w:lang w:val="fr-FR"/>
        </w:rPr>
      </w:pPr>
    </w:p>
    <w:p w14:paraId="2F4A4ED0" w14:textId="77777777" w:rsidR="00A304E6" w:rsidRDefault="00000000">
      <w:pPr>
        <w:pStyle w:val="Titre2"/>
      </w:pPr>
      <w:bookmarkStart w:id="2" w:name="_Toc224221025"/>
      <w:r>
        <w:t>3. KPI Interaction éducative &amp; UX</w:t>
      </w:r>
      <w:bookmarkEnd w:id="2"/>
    </w:p>
    <w:p w14:paraId="50BE5DA6" w14:textId="77777777" w:rsidR="00A304E6" w:rsidRDefault="00000000">
      <w:pPr>
        <w:rPr>
          <w:lang w:val="fr-FR"/>
        </w:rPr>
      </w:pPr>
      <w:r w:rsidRPr="007732BD">
        <w:rPr>
          <w:lang w:val="fr-FR"/>
        </w:rPr>
        <w:t>Ces indicateurs évaluent l’expérience réelle vécue par l’enfant et l’efficacité pédagogique du robot.</w:t>
      </w:r>
    </w:p>
    <w:tbl>
      <w:tblPr>
        <w:tblStyle w:val="TableauGrille4-Accentuation6"/>
        <w:tblW w:w="0" w:type="auto"/>
        <w:tblLook w:val="04A0" w:firstRow="1" w:lastRow="0" w:firstColumn="1" w:lastColumn="0" w:noHBand="0" w:noVBand="1"/>
      </w:tblPr>
      <w:tblGrid>
        <w:gridCol w:w="2022"/>
        <w:gridCol w:w="1865"/>
        <w:gridCol w:w="2141"/>
        <w:gridCol w:w="2068"/>
        <w:gridCol w:w="760"/>
      </w:tblGrid>
      <w:tr w:rsidR="0071715A" w:rsidRPr="0071715A" w14:paraId="2E15A764"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76191" w14:textId="77777777" w:rsidR="0071715A" w:rsidRPr="0071715A" w:rsidRDefault="0071715A" w:rsidP="0071715A">
            <w:pPr>
              <w:spacing w:before="0"/>
              <w:jc w:val="center"/>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KPI</w:t>
            </w:r>
          </w:p>
        </w:tc>
        <w:tc>
          <w:tcPr>
            <w:tcW w:w="0" w:type="auto"/>
            <w:hideMark/>
          </w:tcPr>
          <w:p w14:paraId="75B6DBDA"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Objectif</w:t>
            </w:r>
          </w:p>
        </w:tc>
        <w:tc>
          <w:tcPr>
            <w:tcW w:w="0" w:type="auto"/>
            <w:hideMark/>
          </w:tcPr>
          <w:p w14:paraId="031D34C8"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Méthode de mesure</w:t>
            </w:r>
          </w:p>
        </w:tc>
        <w:tc>
          <w:tcPr>
            <w:tcW w:w="0" w:type="auto"/>
            <w:hideMark/>
          </w:tcPr>
          <w:p w14:paraId="127E966E"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Responsable</w:t>
            </w:r>
          </w:p>
        </w:tc>
        <w:tc>
          <w:tcPr>
            <w:tcW w:w="0" w:type="auto"/>
            <w:hideMark/>
          </w:tcPr>
          <w:p w14:paraId="1D5DAF2A"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Seuil cible</w:t>
            </w:r>
          </w:p>
        </w:tc>
      </w:tr>
      <w:tr w:rsidR="0071715A" w:rsidRPr="0071715A" w14:paraId="2B6FF03F"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36599" w14:textId="77777777" w:rsidR="0071715A" w:rsidRPr="0071715A" w:rsidRDefault="0071715A" w:rsidP="0071715A">
            <w:pPr>
              <w:spacing w:before="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Durée moyenne d’interaction continue</w:t>
            </w:r>
          </w:p>
        </w:tc>
        <w:tc>
          <w:tcPr>
            <w:tcW w:w="0" w:type="auto"/>
            <w:hideMark/>
          </w:tcPr>
          <w:p w14:paraId="561D4FE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Mesurer l’engagement de l’enfant</w:t>
            </w:r>
          </w:p>
        </w:tc>
        <w:tc>
          <w:tcPr>
            <w:tcW w:w="0" w:type="auto"/>
            <w:hideMark/>
          </w:tcPr>
          <w:p w14:paraId="3D8E7EDF"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Temps moyen d’interaction sans abandon</w:t>
            </w:r>
          </w:p>
        </w:tc>
        <w:tc>
          <w:tcPr>
            <w:tcW w:w="0" w:type="auto"/>
            <w:hideMark/>
          </w:tcPr>
          <w:p w14:paraId="1EA60ED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Ingénieur IA / séries temporelles &amp; comportement</w:t>
            </w:r>
          </w:p>
        </w:tc>
        <w:tc>
          <w:tcPr>
            <w:tcW w:w="0" w:type="auto"/>
            <w:hideMark/>
          </w:tcPr>
          <w:p w14:paraId="6393780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 10 min</w:t>
            </w:r>
          </w:p>
        </w:tc>
      </w:tr>
      <w:tr w:rsidR="0071715A" w:rsidRPr="0071715A" w14:paraId="2BAAA4A2"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00605C9C" w14:textId="77777777" w:rsidR="0071715A" w:rsidRPr="0071715A" w:rsidRDefault="0071715A" w:rsidP="0071715A">
            <w:pPr>
              <w:spacing w:before="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Taux d’abandon de session</w:t>
            </w:r>
          </w:p>
        </w:tc>
        <w:tc>
          <w:tcPr>
            <w:tcW w:w="0" w:type="auto"/>
            <w:hideMark/>
          </w:tcPr>
          <w:p w14:paraId="0BCD773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Évaluer l’acceptabilité du robot</w:t>
            </w:r>
          </w:p>
        </w:tc>
        <w:tc>
          <w:tcPr>
            <w:tcW w:w="0" w:type="auto"/>
            <w:hideMark/>
          </w:tcPr>
          <w:p w14:paraId="6463F2D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Sessions abandonnées / sessions lancées</w:t>
            </w:r>
          </w:p>
        </w:tc>
        <w:tc>
          <w:tcPr>
            <w:tcW w:w="0" w:type="auto"/>
            <w:hideMark/>
          </w:tcPr>
          <w:p w14:paraId="69690E18"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 xml:space="preserve">Chef de projet / Product </w:t>
            </w:r>
            <w:proofErr w:type="spellStart"/>
            <w:r w:rsidRPr="0071715A">
              <w:rPr>
                <w:rFonts w:ascii="Times New Roman" w:eastAsia="Times New Roman" w:hAnsi="Times New Roman" w:cs="Times New Roman"/>
                <w:sz w:val="21"/>
                <w:szCs w:val="21"/>
                <w:lang w:val="fr-FR" w:eastAsia="fr-FR"/>
              </w:rPr>
              <w:t>Owner</w:t>
            </w:r>
            <w:proofErr w:type="spellEnd"/>
          </w:p>
        </w:tc>
        <w:tc>
          <w:tcPr>
            <w:tcW w:w="0" w:type="auto"/>
            <w:hideMark/>
          </w:tcPr>
          <w:p w14:paraId="7E4EAF5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 15 %</w:t>
            </w:r>
          </w:p>
        </w:tc>
      </w:tr>
      <w:tr w:rsidR="0071715A" w:rsidRPr="0071715A" w14:paraId="02BD7F50"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A9B84" w14:textId="77777777" w:rsidR="0071715A" w:rsidRPr="0071715A" w:rsidRDefault="0071715A" w:rsidP="0071715A">
            <w:pPr>
              <w:spacing w:before="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Taux de compréhension des consignes</w:t>
            </w:r>
          </w:p>
        </w:tc>
        <w:tc>
          <w:tcPr>
            <w:tcW w:w="0" w:type="auto"/>
            <w:hideMark/>
          </w:tcPr>
          <w:p w14:paraId="16ACE76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Vérifier la clarté pédagogique</w:t>
            </w:r>
          </w:p>
        </w:tc>
        <w:tc>
          <w:tcPr>
            <w:tcW w:w="0" w:type="auto"/>
            <w:hideMark/>
          </w:tcPr>
          <w:p w14:paraId="02371D9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Consignes correctement suivies / consignes émises</w:t>
            </w:r>
          </w:p>
        </w:tc>
        <w:tc>
          <w:tcPr>
            <w:tcW w:w="0" w:type="auto"/>
            <w:hideMark/>
          </w:tcPr>
          <w:p w14:paraId="1776C6E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Ingénieur IA / NLP (Langage &amp; voix)</w:t>
            </w:r>
          </w:p>
        </w:tc>
        <w:tc>
          <w:tcPr>
            <w:tcW w:w="0" w:type="auto"/>
            <w:hideMark/>
          </w:tcPr>
          <w:p w14:paraId="42BA5E3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 80 %</w:t>
            </w:r>
          </w:p>
        </w:tc>
      </w:tr>
      <w:tr w:rsidR="0071715A" w:rsidRPr="0071715A" w14:paraId="51FEE71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3AC9C1EE" w14:textId="77777777" w:rsidR="0071715A" w:rsidRPr="0071715A" w:rsidRDefault="0071715A" w:rsidP="0071715A">
            <w:pPr>
              <w:spacing w:before="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Temps de réaction perçu du robot</w:t>
            </w:r>
          </w:p>
        </w:tc>
        <w:tc>
          <w:tcPr>
            <w:tcW w:w="0" w:type="auto"/>
            <w:hideMark/>
          </w:tcPr>
          <w:p w14:paraId="6921A532"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Garantir la fluidité interactionnelle</w:t>
            </w:r>
          </w:p>
        </w:tc>
        <w:tc>
          <w:tcPr>
            <w:tcW w:w="0" w:type="auto"/>
            <w:hideMark/>
          </w:tcPr>
          <w:p w14:paraId="4ACB68E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Temps entre action de l’enfant et premier retour perceptible</w:t>
            </w:r>
          </w:p>
        </w:tc>
        <w:tc>
          <w:tcPr>
            <w:tcW w:w="0" w:type="auto"/>
            <w:hideMark/>
          </w:tcPr>
          <w:p w14:paraId="788505F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Ingénieur système embarqué</w:t>
            </w:r>
          </w:p>
        </w:tc>
        <w:tc>
          <w:tcPr>
            <w:tcW w:w="0" w:type="auto"/>
            <w:hideMark/>
          </w:tcPr>
          <w:p w14:paraId="2241D11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1"/>
                <w:szCs w:val="21"/>
                <w:lang w:val="fr-FR" w:eastAsia="fr-FR"/>
              </w:rPr>
            </w:pPr>
            <w:r w:rsidRPr="0071715A">
              <w:rPr>
                <w:rFonts w:ascii="Times New Roman" w:eastAsia="Times New Roman" w:hAnsi="Times New Roman" w:cs="Times New Roman"/>
                <w:sz w:val="21"/>
                <w:szCs w:val="21"/>
                <w:lang w:val="fr-FR" w:eastAsia="fr-FR"/>
              </w:rPr>
              <w:t>≤ 1 s</w:t>
            </w:r>
          </w:p>
        </w:tc>
      </w:tr>
    </w:tbl>
    <w:p w14:paraId="3921B22F" w14:textId="77777777" w:rsidR="00FC5FC1" w:rsidRDefault="00FC5FC1">
      <w:pPr>
        <w:pStyle w:val="Titre2"/>
        <w:sectPr w:rsidR="00FC5FC1" w:rsidSect="00034616">
          <w:pgSz w:w="12240" w:h="15840"/>
          <w:pgMar w:top="1440" w:right="1800" w:bottom="1440" w:left="1800" w:header="720" w:footer="720" w:gutter="0"/>
          <w:cols w:space="720"/>
          <w:docGrid w:linePitch="360"/>
        </w:sectPr>
      </w:pPr>
      <w:bookmarkStart w:id="3" w:name="_Toc224221026"/>
    </w:p>
    <w:p w14:paraId="5F09A546" w14:textId="77777777" w:rsidR="00A304E6" w:rsidRDefault="00000000">
      <w:pPr>
        <w:pStyle w:val="Titre2"/>
      </w:pPr>
      <w:r>
        <w:lastRenderedPageBreak/>
        <w:t>4. KPI Plateforme Web &amp; POPILOT</w:t>
      </w:r>
      <w:bookmarkEnd w:id="3"/>
    </w:p>
    <w:p w14:paraId="101660A0" w14:textId="77777777" w:rsidR="00A304E6" w:rsidRDefault="00000000">
      <w:pPr>
        <w:rPr>
          <w:lang w:val="fr-FR"/>
        </w:rPr>
      </w:pPr>
      <w:r w:rsidRPr="007732BD">
        <w:rPr>
          <w:lang w:val="fr-FR"/>
        </w:rPr>
        <w:t>Ces KPI permettent de garantir la fiabilité du pilotage du projet et du suivi pédagogique via la plateforme.</w:t>
      </w:r>
    </w:p>
    <w:tbl>
      <w:tblPr>
        <w:tblStyle w:val="TableauGrille4-Accentuation3"/>
        <w:tblW w:w="0" w:type="auto"/>
        <w:tblLook w:val="04A0" w:firstRow="1" w:lastRow="0" w:firstColumn="1" w:lastColumn="0" w:noHBand="0" w:noVBand="1"/>
      </w:tblPr>
      <w:tblGrid>
        <w:gridCol w:w="2254"/>
        <w:gridCol w:w="1751"/>
        <w:gridCol w:w="2363"/>
        <w:gridCol w:w="1685"/>
        <w:gridCol w:w="803"/>
      </w:tblGrid>
      <w:tr w:rsidR="0071715A" w:rsidRPr="0071715A" w14:paraId="084F3F30"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06DF3"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0966D567"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491586E4"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59E4B4B0"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35F4B84D"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40251066"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7C66A"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Disponibilité de la plateforme</w:t>
            </w:r>
          </w:p>
        </w:tc>
        <w:tc>
          <w:tcPr>
            <w:tcW w:w="0" w:type="auto"/>
            <w:hideMark/>
          </w:tcPr>
          <w:p w14:paraId="6DC3B04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continuité de service</w:t>
            </w:r>
          </w:p>
        </w:tc>
        <w:tc>
          <w:tcPr>
            <w:tcW w:w="0" w:type="auto"/>
            <w:hideMark/>
          </w:tcPr>
          <w:p w14:paraId="074DFFC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de disponibilité / temps total</w:t>
            </w:r>
          </w:p>
        </w:tc>
        <w:tc>
          <w:tcPr>
            <w:tcW w:w="0" w:type="auto"/>
            <w:hideMark/>
          </w:tcPr>
          <w:p w14:paraId="565AAF3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Cloud / DevOps</w:t>
            </w:r>
          </w:p>
        </w:tc>
        <w:tc>
          <w:tcPr>
            <w:tcW w:w="0" w:type="auto"/>
            <w:hideMark/>
          </w:tcPr>
          <w:p w14:paraId="6FFFB73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99 %</w:t>
            </w:r>
          </w:p>
        </w:tc>
      </w:tr>
      <w:tr w:rsidR="0071715A" w:rsidRPr="0071715A" w14:paraId="5A0A4487"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68F2FB4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de chargement moyen</w:t>
            </w:r>
          </w:p>
        </w:tc>
        <w:tc>
          <w:tcPr>
            <w:tcW w:w="0" w:type="auto"/>
            <w:hideMark/>
          </w:tcPr>
          <w:p w14:paraId="4C9EFE61"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une UX fluide</w:t>
            </w:r>
          </w:p>
        </w:tc>
        <w:tc>
          <w:tcPr>
            <w:tcW w:w="0" w:type="auto"/>
            <w:hideMark/>
          </w:tcPr>
          <w:p w14:paraId="0A91A76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moyen de chargement des pages principales</w:t>
            </w:r>
          </w:p>
        </w:tc>
        <w:tc>
          <w:tcPr>
            <w:tcW w:w="0" w:type="auto"/>
            <w:hideMark/>
          </w:tcPr>
          <w:p w14:paraId="10D0F8C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Cloud / DevOps</w:t>
            </w:r>
          </w:p>
        </w:tc>
        <w:tc>
          <w:tcPr>
            <w:tcW w:w="0" w:type="auto"/>
            <w:hideMark/>
          </w:tcPr>
          <w:p w14:paraId="3BE4F7F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2 s</w:t>
            </w:r>
          </w:p>
        </w:tc>
      </w:tr>
      <w:tr w:rsidR="0071715A" w:rsidRPr="0071715A" w14:paraId="459A310F"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3E1E8"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d’erreurs API</w:t>
            </w:r>
          </w:p>
        </w:tc>
        <w:tc>
          <w:tcPr>
            <w:tcW w:w="0" w:type="auto"/>
            <w:hideMark/>
          </w:tcPr>
          <w:p w14:paraId="652E6C9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Vérifier la fiabilité backend</w:t>
            </w:r>
          </w:p>
        </w:tc>
        <w:tc>
          <w:tcPr>
            <w:tcW w:w="0" w:type="auto"/>
            <w:hideMark/>
          </w:tcPr>
          <w:p w14:paraId="410847CD"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Requêtes en erreur / requêtes totales</w:t>
            </w:r>
          </w:p>
        </w:tc>
        <w:tc>
          <w:tcPr>
            <w:tcW w:w="0" w:type="auto"/>
            <w:hideMark/>
          </w:tcPr>
          <w:p w14:paraId="75B75BB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Cloud / DevOps</w:t>
            </w:r>
          </w:p>
        </w:tc>
        <w:tc>
          <w:tcPr>
            <w:tcW w:w="0" w:type="auto"/>
            <w:hideMark/>
          </w:tcPr>
          <w:p w14:paraId="16473A7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3 %</w:t>
            </w:r>
          </w:p>
        </w:tc>
      </w:tr>
      <w:tr w:rsidR="0071715A" w:rsidRPr="0071715A" w14:paraId="495DDA2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4758D9C6"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synchronisation robot–plateforme</w:t>
            </w:r>
          </w:p>
        </w:tc>
        <w:tc>
          <w:tcPr>
            <w:tcW w:w="0" w:type="auto"/>
            <w:hideMark/>
          </w:tcPr>
          <w:p w14:paraId="36A76C27"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cohérence des données</w:t>
            </w:r>
          </w:p>
        </w:tc>
        <w:tc>
          <w:tcPr>
            <w:tcW w:w="0" w:type="auto"/>
            <w:hideMark/>
          </w:tcPr>
          <w:p w14:paraId="4FECEB3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Synchronisations réussies / synchronisations totales</w:t>
            </w:r>
          </w:p>
        </w:tc>
        <w:tc>
          <w:tcPr>
            <w:tcW w:w="0" w:type="auto"/>
            <w:hideMark/>
          </w:tcPr>
          <w:p w14:paraId="4F09392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Cloud / DevOps</w:t>
            </w:r>
          </w:p>
        </w:tc>
        <w:tc>
          <w:tcPr>
            <w:tcW w:w="0" w:type="auto"/>
            <w:hideMark/>
          </w:tcPr>
          <w:p w14:paraId="2FE3987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98 %</w:t>
            </w:r>
          </w:p>
        </w:tc>
      </w:tr>
      <w:tr w:rsidR="0071715A" w:rsidRPr="0071715A" w14:paraId="60F40E02"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64BAE"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complétude des données de suivi</w:t>
            </w:r>
          </w:p>
        </w:tc>
        <w:tc>
          <w:tcPr>
            <w:tcW w:w="0" w:type="auto"/>
            <w:hideMark/>
          </w:tcPr>
          <w:p w14:paraId="2B12195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Fiabiliser l’analyse pédagogique</w:t>
            </w:r>
          </w:p>
        </w:tc>
        <w:tc>
          <w:tcPr>
            <w:tcW w:w="0" w:type="auto"/>
            <w:hideMark/>
          </w:tcPr>
          <w:p w14:paraId="706220B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Données exploitables / données attendues</w:t>
            </w:r>
          </w:p>
        </w:tc>
        <w:tc>
          <w:tcPr>
            <w:tcW w:w="0" w:type="auto"/>
            <w:hideMark/>
          </w:tcPr>
          <w:p w14:paraId="7F8E536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Data </w:t>
            </w:r>
            <w:proofErr w:type="spellStart"/>
            <w:r w:rsidRPr="0071715A">
              <w:rPr>
                <w:rFonts w:ascii="Times New Roman" w:eastAsia="Times New Roman" w:hAnsi="Times New Roman" w:cs="Times New Roman"/>
                <w:sz w:val="24"/>
                <w:szCs w:val="24"/>
                <w:lang w:val="fr-FR" w:eastAsia="fr-FR"/>
              </w:rPr>
              <w:t>Engineer</w:t>
            </w:r>
            <w:proofErr w:type="spellEnd"/>
            <w:r w:rsidRPr="0071715A">
              <w:rPr>
                <w:rFonts w:ascii="Times New Roman" w:eastAsia="Times New Roman" w:hAnsi="Times New Roman" w:cs="Times New Roman"/>
                <w:sz w:val="24"/>
                <w:szCs w:val="24"/>
                <w:lang w:val="fr-FR" w:eastAsia="fr-FR"/>
              </w:rPr>
              <w:t xml:space="preserve"> / Big Data</w:t>
            </w:r>
          </w:p>
        </w:tc>
        <w:tc>
          <w:tcPr>
            <w:tcW w:w="0" w:type="auto"/>
            <w:hideMark/>
          </w:tcPr>
          <w:p w14:paraId="1222ED3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95 %</w:t>
            </w:r>
          </w:p>
        </w:tc>
      </w:tr>
    </w:tbl>
    <w:p w14:paraId="23D2B65C" w14:textId="77777777" w:rsidR="0071715A" w:rsidRPr="007732BD" w:rsidRDefault="0071715A">
      <w:pPr>
        <w:rPr>
          <w:lang w:val="fr-FR"/>
        </w:rPr>
      </w:pPr>
    </w:p>
    <w:p w14:paraId="48F145AA" w14:textId="77777777" w:rsidR="00A304E6" w:rsidRDefault="00000000">
      <w:pPr>
        <w:pStyle w:val="Titre2"/>
      </w:pPr>
      <w:bookmarkStart w:id="4" w:name="_Toc224221027"/>
      <w:r>
        <w:t>5. KPI Ingénierie système &amp; validation</w:t>
      </w:r>
      <w:bookmarkEnd w:id="4"/>
    </w:p>
    <w:p w14:paraId="6B0A6A97" w14:textId="77777777" w:rsidR="00A304E6" w:rsidRDefault="00000000">
      <w:pPr>
        <w:rPr>
          <w:lang w:val="fr-FR"/>
        </w:rPr>
      </w:pPr>
      <w:r w:rsidRPr="007732BD">
        <w:rPr>
          <w:lang w:val="fr-FR"/>
        </w:rPr>
        <w:t>Ces indicateurs assurent la cohérence technique globale et la validation du prototype.</w:t>
      </w:r>
    </w:p>
    <w:tbl>
      <w:tblPr>
        <w:tblStyle w:val="TableauGrille4-Accentuation2"/>
        <w:tblW w:w="0" w:type="auto"/>
        <w:tblLook w:val="04A0" w:firstRow="1" w:lastRow="0" w:firstColumn="1" w:lastColumn="0" w:noHBand="0" w:noVBand="1"/>
      </w:tblPr>
      <w:tblGrid>
        <w:gridCol w:w="2259"/>
        <w:gridCol w:w="1540"/>
        <w:gridCol w:w="2078"/>
        <w:gridCol w:w="1831"/>
        <w:gridCol w:w="1148"/>
      </w:tblGrid>
      <w:tr w:rsidR="0071715A" w:rsidRPr="0071715A" w14:paraId="331B3BC8"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4D580"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62CF7075"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4B1A13FE"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427DC8CC"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6E8D058F"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0D691C1B"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132A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couverture des exigences</w:t>
            </w:r>
          </w:p>
        </w:tc>
        <w:tc>
          <w:tcPr>
            <w:tcW w:w="0" w:type="auto"/>
            <w:hideMark/>
          </w:tcPr>
          <w:p w14:paraId="1291506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traçabilité système</w:t>
            </w:r>
          </w:p>
        </w:tc>
        <w:tc>
          <w:tcPr>
            <w:tcW w:w="0" w:type="auto"/>
            <w:hideMark/>
          </w:tcPr>
          <w:p w14:paraId="6BC6D63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Exigences couvertes par conception ou test / total</w:t>
            </w:r>
          </w:p>
        </w:tc>
        <w:tc>
          <w:tcPr>
            <w:tcW w:w="0" w:type="auto"/>
            <w:hideMark/>
          </w:tcPr>
          <w:p w14:paraId="4615B2EF"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497E4D5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95 %</w:t>
            </w:r>
          </w:p>
        </w:tc>
      </w:tr>
      <w:tr w:rsidR="0071715A" w:rsidRPr="0071715A" w14:paraId="1EB3CCC8"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1467FF12"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tests d’intégration validés</w:t>
            </w:r>
          </w:p>
        </w:tc>
        <w:tc>
          <w:tcPr>
            <w:tcW w:w="0" w:type="auto"/>
            <w:hideMark/>
          </w:tcPr>
          <w:p w14:paraId="74B0FF0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Vérifier la cohérence système</w:t>
            </w:r>
          </w:p>
        </w:tc>
        <w:tc>
          <w:tcPr>
            <w:tcW w:w="0" w:type="auto"/>
            <w:hideMark/>
          </w:tcPr>
          <w:p w14:paraId="45356153"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Tests d’intégration validés / tests prévus</w:t>
            </w:r>
          </w:p>
        </w:tc>
        <w:tc>
          <w:tcPr>
            <w:tcW w:w="0" w:type="auto"/>
            <w:hideMark/>
          </w:tcPr>
          <w:p w14:paraId="2BE391A2"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5456BD9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392AC1A9"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3CB5A"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d’anomalies critiques ouvertes</w:t>
            </w:r>
          </w:p>
        </w:tc>
        <w:tc>
          <w:tcPr>
            <w:tcW w:w="0" w:type="auto"/>
            <w:hideMark/>
          </w:tcPr>
          <w:p w14:paraId="5C5D2C7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Maîtriser les défauts majeurs</w:t>
            </w:r>
          </w:p>
        </w:tc>
        <w:tc>
          <w:tcPr>
            <w:tcW w:w="0" w:type="auto"/>
            <w:hideMark/>
          </w:tcPr>
          <w:p w14:paraId="7D7F92F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Comptage des anomalies critiques non closes</w:t>
            </w:r>
          </w:p>
        </w:tc>
        <w:tc>
          <w:tcPr>
            <w:tcW w:w="0" w:type="auto"/>
            <w:hideMark/>
          </w:tcPr>
          <w:p w14:paraId="22350CD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683AF73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0 avant jalon majeur</w:t>
            </w:r>
          </w:p>
        </w:tc>
      </w:tr>
      <w:tr w:rsidR="0071715A" w:rsidRPr="0071715A" w14:paraId="51D65B62"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38545194"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moyen de correction des anomalies critiques</w:t>
            </w:r>
          </w:p>
        </w:tc>
        <w:tc>
          <w:tcPr>
            <w:tcW w:w="0" w:type="auto"/>
            <w:hideMark/>
          </w:tcPr>
          <w:p w14:paraId="15CA64C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la réactivité corrective</w:t>
            </w:r>
          </w:p>
        </w:tc>
        <w:tc>
          <w:tcPr>
            <w:tcW w:w="0" w:type="auto"/>
            <w:hideMark/>
          </w:tcPr>
          <w:p w14:paraId="1089AB4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Délai moyen entre détection et correction</w:t>
            </w:r>
          </w:p>
        </w:tc>
        <w:tc>
          <w:tcPr>
            <w:tcW w:w="0" w:type="auto"/>
            <w:hideMark/>
          </w:tcPr>
          <w:p w14:paraId="0C7C42A6"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16157FD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10 jours</w:t>
            </w:r>
          </w:p>
        </w:tc>
      </w:tr>
    </w:tbl>
    <w:p w14:paraId="5A58FFAF" w14:textId="77777777" w:rsidR="00A304E6" w:rsidRPr="00FC5FC1" w:rsidRDefault="00000000">
      <w:pPr>
        <w:pStyle w:val="Titre2"/>
        <w:rPr>
          <w:lang w:val="fr-FR"/>
        </w:rPr>
      </w:pPr>
      <w:bookmarkStart w:id="5" w:name="_Toc224221028"/>
      <w:r w:rsidRPr="00FC5FC1">
        <w:rPr>
          <w:lang w:val="fr-FR"/>
        </w:rPr>
        <w:lastRenderedPageBreak/>
        <w:t>6. KPI Organisation &amp; gestion de projet</w:t>
      </w:r>
      <w:bookmarkEnd w:id="5"/>
    </w:p>
    <w:p w14:paraId="2355D416" w14:textId="77777777" w:rsidR="00A304E6" w:rsidRDefault="00000000">
      <w:pPr>
        <w:rPr>
          <w:lang w:val="fr-FR"/>
        </w:rPr>
      </w:pPr>
      <w:r w:rsidRPr="007732BD">
        <w:rPr>
          <w:lang w:val="fr-FR"/>
        </w:rPr>
        <w:t>Ces KPI permettent de piloter l’avancement du projet et l’efficacité de l’équipe.</w:t>
      </w:r>
    </w:p>
    <w:tbl>
      <w:tblPr>
        <w:tblStyle w:val="TableauGrille4-Accentuation1"/>
        <w:tblW w:w="0" w:type="auto"/>
        <w:tblLook w:val="04A0" w:firstRow="1" w:lastRow="0" w:firstColumn="1" w:lastColumn="0" w:noHBand="0" w:noVBand="1"/>
      </w:tblPr>
      <w:tblGrid>
        <w:gridCol w:w="1961"/>
        <w:gridCol w:w="1874"/>
        <w:gridCol w:w="2015"/>
        <w:gridCol w:w="1840"/>
        <w:gridCol w:w="1166"/>
      </w:tblGrid>
      <w:tr w:rsidR="0071715A" w:rsidRPr="0071715A" w14:paraId="2A2488CC"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48EA3"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6080CCF1"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48432F90"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5484845F"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7AD72147"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07C8E927"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0B214"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Respect du planning</w:t>
            </w:r>
          </w:p>
        </w:tc>
        <w:tc>
          <w:tcPr>
            <w:tcW w:w="0" w:type="auto"/>
            <w:hideMark/>
          </w:tcPr>
          <w:p w14:paraId="6DDC9D6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Maîtriser les délais</w:t>
            </w:r>
          </w:p>
        </w:tc>
        <w:tc>
          <w:tcPr>
            <w:tcW w:w="0" w:type="auto"/>
            <w:hideMark/>
          </w:tcPr>
          <w:p w14:paraId="438F671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Tâches réalisées dans les délais / tâches planifiées</w:t>
            </w:r>
          </w:p>
        </w:tc>
        <w:tc>
          <w:tcPr>
            <w:tcW w:w="0" w:type="auto"/>
            <w:hideMark/>
          </w:tcPr>
          <w:p w14:paraId="6F729BC5"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1ACEBA2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395680BC"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41A5355D"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participation de l’équipe</w:t>
            </w:r>
          </w:p>
        </w:tc>
        <w:tc>
          <w:tcPr>
            <w:tcW w:w="0" w:type="auto"/>
            <w:hideMark/>
          </w:tcPr>
          <w:p w14:paraId="79FD1376"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l’engagement collectif</w:t>
            </w:r>
          </w:p>
        </w:tc>
        <w:tc>
          <w:tcPr>
            <w:tcW w:w="0" w:type="auto"/>
            <w:hideMark/>
          </w:tcPr>
          <w:p w14:paraId="7CE09E88"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Tâches mises à jour / tâches assignées</w:t>
            </w:r>
          </w:p>
        </w:tc>
        <w:tc>
          <w:tcPr>
            <w:tcW w:w="0" w:type="auto"/>
            <w:hideMark/>
          </w:tcPr>
          <w:p w14:paraId="502ED39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2F7868BA"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85 %</w:t>
            </w:r>
          </w:p>
        </w:tc>
      </w:tr>
      <w:tr w:rsidR="0071715A" w:rsidRPr="0071715A" w14:paraId="1083BB02"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58BFB"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Écart charge prévue / charge réelle</w:t>
            </w:r>
          </w:p>
        </w:tc>
        <w:tc>
          <w:tcPr>
            <w:tcW w:w="0" w:type="auto"/>
            <w:hideMark/>
          </w:tcPr>
          <w:p w14:paraId="7227F44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Vérifier la qualité des estimations</w:t>
            </w:r>
          </w:p>
        </w:tc>
        <w:tc>
          <w:tcPr>
            <w:tcW w:w="0" w:type="auto"/>
            <w:hideMark/>
          </w:tcPr>
          <w:p w14:paraId="01D3F8D5"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Heures réelles / heures prévues</w:t>
            </w:r>
          </w:p>
        </w:tc>
        <w:tc>
          <w:tcPr>
            <w:tcW w:w="0" w:type="auto"/>
            <w:hideMark/>
          </w:tcPr>
          <w:p w14:paraId="3BFDA22D"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0C4364E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20 % d’écart</w:t>
            </w:r>
          </w:p>
        </w:tc>
      </w:tr>
      <w:tr w:rsidR="0071715A" w:rsidRPr="0071715A" w14:paraId="27C13B7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28A9E636"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de risques actifs</w:t>
            </w:r>
          </w:p>
        </w:tc>
        <w:tc>
          <w:tcPr>
            <w:tcW w:w="0" w:type="auto"/>
            <w:hideMark/>
          </w:tcPr>
          <w:p w14:paraId="18F17F16"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Maintenir le pilotage des aléas</w:t>
            </w:r>
          </w:p>
        </w:tc>
        <w:tc>
          <w:tcPr>
            <w:tcW w:w="0" w:type="auto"/>
            <w:hideMark/>
          </w:tcPr>
          <w:p w14:paraId="03A51DD4"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Comptage des risques ouverts significatifs</w:t>
            </w:r>
          </w:p>
        </w:tc>
        <w:tc>
          <w:tcPr>
            <w:tcW w:w="0" w:type="auto"/>
            <w:hideMark/>
          </w:tcPr>
          <w:p w14:paraId="7075EF48"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77698FD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seuil défini par revue</w:t>
            </w:r>
          </w:p>
        </w:tc>
      </w:tr>
    </w:tbl>
    <w:p w14:paraId="3F8DF899" w14:textId="77777777" w:rsidR="0071715A" w:rsidRDefault="0071715A">
      <w:pPr>
        <w:rPr>
          <w:lang w:val="fr-FR"/>
        </w:rPr>
      </w:pPr>
    </w:p>
    <w:p w14:paraId="5C680707" w14:textId="77777777" w:rsidR="00A304E6" w:rsidRDefault="00000000">
      <w:pPr>
        <w:pStyle w:val="Titre2"/>
      </w:pPr>
      <w:bookmarkStart w:id="6" w:name="_Toc224221029"/>
      <w:r>
        <w:t>7. KPI Qualité &amp; ISO 9001</w:t>
      </w:r>
      <w:bookmarkEnd w:id="6"/>
    </w:p>
    <w:p w14:paraId="649AFC98" w14:textId="658A0F9C" w:rsidR="0071715A" w:rsidRDefault="00000000" w:rsidP="0071715A">
      <w:pPr>
        <w:rPr>
          <w:lang w:val="fr-FR"/>
        </w:rPr>
      </w:pPr>
      <w:r w:rsidRPr="007732BD">
        <w:rPr>
          <w:lang w:val="fr-FR"/>
        </w:rPr>
        <w:t>Ces indicateurs garantissent la structuration du projet selon une logique qualité et d’amélioration continue.</w:t>
      </w:r>
    </w:p>
    <w:tbl>
      <w:tblPr>
        <w:tblStyle w:val="TableauGrille4-Accentuation6"/>
        <w:tblW w:w="0" w:type="auto"/>
        <w:tblLook w:val="04A0" w:firstRow="1" w:lastRow="0" w:firstColumn="1" w:lastColumn="0" w:noHBand="0" w:noVBand="1"/>
      </w:tblPr>
      <w:tblGrid>
        <w:gridCol w:w="1828"/>
        <w:gridCol w:w="2199"/>
        <w:gridCol w:w="1559"/>
        <w:gridCol w:w="1739"/>
        <w:gridCol w:w="1531"/>
      </w:tblGrid>
      <w:tr w:rsidR="0071715A" w:rsidRPr="0071715A" w14:paraId="7B9BF1B9"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9D2250"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183A10E9"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06A776D1"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6185DDEE"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679FE187"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58C93C7A"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545D0"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de non-conformités détectées</w:t>
            </w:r>
          </w:p>
        </w:tc>
        <w:tc>
          <w:tcPr>
            <w:tcW w:w="0" w:type="auto"/>
            <w:hideMark/>
          </w:tcPr>
          <w:p w14:paraId="01A3FCE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Identifier les écarts qualité</w:t>
            </w:r>
          </w:p>
        </w:tc>
        <w:tc>
          <w:tcPr>
            <w:tcW w:w="0" w:type="auto"/>
            <w:hideMark/>
          </w:tcPr>
          <w:p w14:paraId="0B2AEB1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Comptage par phase ou par jalon</w:t>
            </w:r>
          </w:p>
        </w:tc>
        <w:tc>
          <w:tcPr>
            <w:tcW w:w="0" w:type="auto"/>
            <w:hideMark/>
          </w:tcPr>
          <w:p w14:paraId="08888BED"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796CAA2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Tendance décroissante</w:t>
            </w:r>
          </w:p>
        </w:tc>
      </w:tr>
      <w:tr w:rsidR="0071715A" w:rsidRPr="0071715A" w14:paraId="45DD1850"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3B21F85A"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d’actions correctives clôturées</w:t>
            </w:r>
          </w:p>
        </w:tc>
        <w:tc>
          <w:tcPr>
            <w:tcW w:w="0" w:type="auto"/>
            <w:hideMark/>
          </w:tcPr>
          <w:p w14:paraId="21415AFB"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Mesurer l’efficacité du système qualité</w:t>
            </w:r>
          </w:p>
        </w:tc>
        <w:tc>
          <w:tcPr>
            <w:tcW w:w="0" w:type="auto"/>
            <w:hideMark/>
          </w:tcPr>
          <w:p w14:paraId="634C1132"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Actions clôturées / actions ouvertes</w:t>
            </w:r>
          </w:p>
        </w:tc>
        <w:tc>
          <w:tcPr>
            <w:tcW w:w="0" w:type="auto"/>
            <w:hideMark/>
          </w:tcPr>
          <w:p w14:paraId="783C85F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44ECA75B"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307B8D74"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A8F20"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respect des processus définis</w:t>
            </w:r>
          </w:p>
        </w:tc>
        <w:tc>
          <w:tcPr>
            <w:tcW w:w="0" w:type="auto"/>
            <w:hideMark/>
          </w:tcPr>
          <w:p w14:paraId="2051A53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Vérifier la conformité organisationnelle</w:t>
            </w:r>
          </w:p>
        </w:tc>
        <w:tc>
          <w:tcPr>
            <w:tcW w:w="0" w:type="auto"/>
            <w:hideMark/>
          </w:tcPr>
          <w:p w14:paraId="773B88E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Audits conformes / audits réalisés</w:t>
            </w:r>
          </w:p>
        </w:tc>
        <w:tc>
          <w:tcPr>
            <w:tcW w:w="0" w:type="auto"/>
            <w:hideMark/>
          </w:tcPr>
          <w:p w14:paraId="42006EB8"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25A4707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7CA490AF"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0EEE572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Satisfaction des parties prenantes internes</w:t>
            </w:r>
          </w:p>
        </w:tc>
        <w:tc>
          <w:tcPr>
            <w:tcW w:w="0" w:type="auto"/>
            <w:hideMark/>
          </w:tcPr>
          <w:p w14:paraId="68928653"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Mesurer la qualité de fonctionnement projet</w:t>
            </w:r>
          </w:p>
        </w:tc>
        <w:tc>
          <w:tcPr>
            <w:tcW w:w="0" w:type="auto"/>
            <w:hideMark/>
          </w:tcPr>
          <w:p w14:paraId="58381477"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Score moyen issu des revues internes</w:t>
            </w:r>
          </w:p>
        </w:tc>
        <w:tc>
          <w:tcPr>
            <w:tcW w:w="0" w:type="auto"/>
            <w:hideMark/>
          </w:tcPr>
          <w:p w14:paraId="7A75EBC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18E3F7C2"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4/5</w:t>
            </w:r>
          </w:p>
        </w:tc>
      </w:tr>
    </w:tbl>
    <w:p w14:paraId="34A26F9C" w14:textId="77777777" w:rsidR="0071715A" w:rsidRDefault="0071715A" w:rsidP="0071715A">
      <w:pPr>
        <w:rPr>
          <w:lang w:val="fr-FR"/>
        </w:rPr>
      </w:pPr>
    </w:p>
    <w:p w14:paraId="0C85A670" w14:textId="77777777" w:rsidR="00A304E6" w:rsidRDefault="00000000">
      <w:pPr>
        <w:pStyle w:val="Titre2"/>
      </w:pPr>
      <w:bookmarkStart w:id="7" w:name="_Toc224221030"/>
      <w:r>
        <w:lastRenderedPageBreak/>
        <w:t>8. KPI RGPD &amp; éthique</w:t>
      </w:r>
      <w:bookmarkEnd w:id="7"/>
    </w:p>
    <w:p w14:paraId="7E4EBBA0" w14:textId="77777777" w:rsidR="00A304E6" w:rsidRDefault="00000000">
      <w:pPr>
        <w:rPr>
          <w:lang w:val="fr-FR"/>
        </w:rPr>
      </w:pPr>
      <w:r w:rsidRPr="007732BD">
        <w:rPr>
          <w:lang w:val="fr-FR"/>
        </w:rPr>
        <w:t>Ces KPI permettent de garantir la conformité réglementaire et la confiance des utilisateurs.</w:t>
      </w:r>
    </w:p>
    <w:tbl>
      <w:tblPr>
        <w:tblStyle w:val="TableauGrille4-Accentuation5"/>
        <w:tblW w:w="0" w:type="auto"/>
        <w:tblLook w:val="04A0" w:firstRow="1" w:lastRow="0" w:firstColumn="1" w:lastColumn="0" w:noHBand="0" w:noVBand="1"/>
      </w:tblPr>
      <w:tblGrid>
        <w:gridCol w:w="2358"/>
        <w:gridCol w:w="1756"/>
        <w:gridCol w:w="2161"/>
        <w:gridCol w:w="1787"/>
        <w:gridCol w:w="794"/>
      </w:tblGrid>
      <w:tr w:rsidR="0071715A" w:rsidRPr="0071715A" w14:paraId="19BABAFB"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4D6BF"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60AF4A42"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3FC09CF8"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5B52AB83"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0D8A9D21"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1F2B1BAA"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3E74E"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minimisation des données</w:t>
            </w:r>
          </w:p>
        </w:tc>
        <w:tc>
          <w:tcPr>
            <w:tcW w:w="0" w:type="auto"/>
            <w:hideMark/>
          </w:tcPr>
          <w:p w14:paraId="49ED770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Appliquer le </w:t>
            </w:r>
            <w:proofErr w:type="spellStart"/>
            <w:r w:rsidRPr="0071715A">
              <w:rPr>
                <w:rFonts w:ascii="Times New Roman" w:eastAsia="Times New Roman" w:hAnsi="Times New Roman" w:cs="Times New Roman"/>
                <w:sz w:val="24"/>
                <w:szCs w:val="24"/>
                <w:lang w:val="fr-FR" w:eastAsia="fr-FR"/>
              </w:rPr>
              <w:t>privacy</w:t>
            </w:r>
            <w:proofErr w:type="spellEnd"/>
            <w:r w:rsidRPr="0071715A">
              <w:rPr>
                <w:rFonts w:ascii="Times New Roman" w:eastAsia="Times New Roman" w:hAnsi="Times New Roman" w:cs="Times New Roman"/>
                <w:sz w:val="24"/>
                <w:szCs w:val="24"/>
                <w:lang w:val="fr-FR" w:eastAsia="fr-FR"/>
              </w:rPr>
              <w:t xml:space="preserve"> by design</w:t>
            </w:r>
          </w:p>
        </w:tc>
        <w:tc>
          <w:tcPr>
            <w:tcW w:w="0" w:type="auto"/>
            <w:hideMark/>
          </w:tcPr>
          <w:p w14:paraId="35FCEDC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Données strictement nécessaires / données collectées</w:t>
            </w:r>
          </w:p>
        </w:tc>
        <w:tc>
          <w:tcPr>
            <w:tcW w:w="0" w:type="auto"/>
            <w:hideMark/>
          </w:tcPr>
          <w:p w14:paraId="433B1D7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protection des données</w:t>
            </w:r>
          </w:p>
        </w:tc>
        <w:tc>
          <w:tcPr>
            <w:tcW w:w="0" w:type="auto"/>
            <w:hideMark/>
          </w:tcPr>
          <w:p w14:paraId="4DE6828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90 %</w:t>
            </w:r>
          </w:p>
        </w:tc>
      </w:tr>
      <w:tr w:rsidR="0071715A" w:rsidRPr="0071715A" w14:paraId="26FDC27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53D10453"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d’anonymisation des journaux</w:t>
            </w:r>
          </w:p>
        </w:tc>
        <w:tc>
          <w:tcPr>
            <w:tcW w:w="0" w:type="auto"/>
            <w:hideMark/>
          </w:tcPr>
          <w:p w14:paraId="149FCD81"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Réduire l’exposition des données sensibles</w:t>
            </w:r>
          </w:p>
        </w:tc>
        <w:tc>
          <w:tcPr>
            <w:tcW w:w="0" w:type="auto"/>
            <w:hideMark/>
          </w:tcPr>
          <w:p w14:paraId="519B902D"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Logs anonymisés / logs totaux</w:t>
            </w:r>
          </w:p>
        </w:tc>
        <w:tc>
          <w:tcPr>
            <w:tcW w:w="0" w:type="auto"/>
            <w:hideMark/>
          </w:tcPr>
          <w:p w14:paraId="57F6DEAB"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cybersécurité</w:t>
            </w:r>
          </w:p>
        </w:tc>
        <w:tc>
          <w:tcPr>
            <w:tcW w:w="0" w:type="auto"/>
            <w:hideMark/>
          </w:tcPr>
          <w:p w14:paraId="34C93B8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95 %</w:t>
            </w:r>
          </w:p>
        </w:tc>
      </w:tr>
      <w:tr w:rsidR="0071715A" w:rsidRPr="0071715A" w14:paraId="06D54A4B"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197AC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d’incidents de sécurité liés aux données</w:t>
            </w:r>
          </w:p>
        </w:tc>
        <w:tc>
          <w:tcPr>
            <w:tcW w:w="0" w:type="auto"/>
            <w:hideMark/>
          </w:tcPr>
          <w:p w14:paraId="1C88560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Éviter tout incident RGPD</w:t>
            </w:r>
          </w:p>
        </w:tc>
        <w:tc>
          <w:tcPr>
            <w:tcW w:w="0" w:type="auto"/>
            <w:hideMark/>
          </w:tcPr>
          <w:p w14:paraId="3558F85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Comptage des incidents avérés</w:t>
            </w:r>
          </w:p>
        </w:tc>
        <w:tc>
          <w:tcPr>
            <w:tcW w:w="0" w:type="auto"/>
            <w:hideMark/>
          </w:tcPr>
          <w:p w14:paraId="313B6151"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protection des données</w:t>
            </w:r>
          </w:p>
        </w:tc>
        <w:tc>
          <w:tcPr>
            <w:tcW w:w="0" w:type="auto"/>
            <w:hideMark/>
          </w:tcPr>
          <w:p w14:paraId="4E11401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0</w:t>
            </w:r>
          </w:p>
        </w:tc>
      </w:tr>
      <w:tr w:rsidR="0071715A" w:rsidRPr="0071715A" w14:paraId="771BA0FC"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3F8FC3BD"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consentements parentaux valides</w:t>
            </w:r>
          </w:p>
        </w:tc>
        <w:tc>
          <w:tcPr>
            <w:tcW w:w="0" w:type="auto"/>
            <w:hideMark/>
          </w:tcPr>
          <w:p w14:paraId="0954EEB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Garantir la conformité légale</w:t>
            </w:r>
          </w:p>
        </w:tc>
        <w:tc>
          <w:tcPr>
            <w:tcW w:w="0" w:type="auto"/>
            <w:hideMark/>
          </w:tcPr>
          <w:p w14:paraId="1A57DAF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Consentements valides / consentements requis</w:t>
            </w:r>
          </w:p>
        </w:tc>
        <w:tc>
          <w:tcPr>
            <w:tcW w:w="0" w:type="auto"/>
            <w:hideMark/>
          </w:tcPr>
          <w:p w14:paraId="377938A9"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protection des données</w:t>
            </w:r>
          </w:p>
        </w:tc>
        <w:tc>
          <w:tcPr>
            <w:tcW w:w="0" w:type="auto"/>
            <w:hideMark/>
          </w:tcPr>
          <w:p w14:paraId="407F84E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100 %</w:t>
            </w:r>
          </w:p>
        </w:tc>
      </w:tr>
    </w:tbl>
    <w:p w14:paraId="0EECE564" w14:textId="77777777" w:rsidR="0071715A" w:rsidRDefault="0071715A">
      <w:pPr>
        <w:rPr>
          <w:lang w:val="fr-FR"/>
        </w:rPr>
      </w:pPr>
    </w:p>
    <w:p w14:paraId="245547FE" w14:textId="77777777" w:rsidR="00A304E6" w:rsidRDefault="00000000">
      <w:pPr>
        <w:pStyle w:val="Titre2"/>
      </w:pPr>
      <w:bookmarkStart w:id="8" w:name="_Toc224221031"/>
      <w:r>
        <w:t>9. KPI Impact éducatif</w:t>
      </w:r>
      <w:bookmarkEnd w:id="8"/>
    </w:p>
    <w:p w14:paraId="76B79FAE" w14:textId="77777777" w:rsidR="00A304E6" w:rsidRDefault="00000000">
      <w:pPr>
        <w:rPr>
          <w:lang w:val="fr-FR"/>
        </w:rPr>
      </w:pPr>
      <w:r w:rsidRPr="007732BD">
        <w:rPr>
          <w:lang w:val="fr-FR"/>
        </w:rPr>
        <w:t>Ces indicateurs mesurent l’efficacité réelle du robot sur les apprentissages.</w:t>
      </w:r>
    </w:p>
    <w:tbl>
      <w:tblPr>
        <w:tblStyle w:val="TableauGrille4-Accentuation4"/>
        <w:tblW w:w="0" w:type="auto"/>
        <w:tblLook w:val="04A0" w:firstRow="1" w:lastRow="0" w:firstColumn="1" w:lastColumn="0" w:noHBand="0" w:noVBand="1"/>
      </w:tblPr>
      <w:tblGrid>
        <w:gridCol w:w="1907"/>
        <w:gridCol w:w="1903"/>
        <w:gridCol w:w="1469"/>
        <w:gridCol w:w="1970"/>
        <w:gridCol w:w="1607"/>
      </w:tblGrid>
      <w:tr w:rsidR="0071715A" w:rsidRPr="0071715A" w14:paraId="7C8BA9E2"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67838"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180ECBFF"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0AB4AC57"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504429A5"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61FE86F1"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41A87847"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1373E"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Progression des apprentissages</w:t>
            </w:r>
          </w:p>
        </w:tc>
        <w:tc>
          <w:tcPr>
            <w:tcW w:w="0" w:type="auto"/>
            <w:hideMark/>
          </w:tcPr>
          <w:p w14:paraId="6AB10DD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Mesurer l’efficacité pédagogique</w:t>
            </w:r>
          </w:p>
        </w:tc>
        <w:tc>
          <w:tcPr>
            <w:tcW w:w="0" w:type="auto"/>
            <w:hideMark/>
          </w:tcPr>
          <w:p w14:paraId="256C62B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Score post-usage – score pré-usage</w:t>
            </w:r>
          </w:p>
        </w:tc>
        <w:tc>
          <w:tcPr>
            <w:tcW w:w="0" w:type="auto"/>
            <w:hideMark/>
          </w:tcPr>
          <w:p w14:paraId="4A140B7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séries temporelles &amp; comportement</w:t>
            </w:r>
          </w:p>
        </w:tc>
        <w:tc>
          <w:tcPr>
            <w:tcW w:w="0" w:type="auto"/>
            <w:hideMark/>
          </w:tcPr>
          <w:p w14:paraId="7E0930F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Amélioration mesurable</w:t>
            </w:r>
          </w:p>
        </w:tc>
      </w:tr>
      <w:tr w:rsidR="0071715A" w:rsidRPr="0071715A" w14:paraId="4DBD5673"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771B2211"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d’engagement des enfants</w:t>
            </w:r>
          </w:p>
        </w:tc>
        <w:tc>
          <w:tcPr>
            <w:tcW w:w="0" w:type="auto"/>
            <w:hideMark/>
          </w:tcPr>
          <w:p w14:paraId="66F6E40E"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Évaluer l’acceptabilité de l’outil</w:t>
            </w:r>
          </w:p>
        </w:tc>
        <w:tc>
          <w:tcPr>
            <w:tcW w:w="0" w:type="auto"/>
            <w:hideMark/>
          </w:tcPr>
          <w:p w14:paraId="2897CCE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Sessions complètes / sessions lancées</w:t>
            </w:r>
          </w:p>
        </w:tc>
        <w:tc>
          <w:tcPr>
            <w:tcW w:w="0" w:type="auto"/>
            <w:hideMark/>
          </w:tcPr>
          <w:p w14:paraId="629D396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xml:space="preserve">Chef de projet / Product </w:t>
            </w:r>
            <w:proofErr w:type="spellStart"/>
            <w:r w:rsidRPr="0071715A">
              <w:rPr>
                <w:rFonts w:ascii="Times New Roman" w:eastAsia="Times New Roman" w:hAnsi="Times New Roman" w:cs="Times New Roman"/>
                <w:sz w:val="24"/>
                <w:szCs w:val="24"/>
                <w:lang w:val="fr-FR" w:eastAsia="fr-FR"/>
              </w:rPr>
              <w:t>Owner</w:t>
            </w:r>
            <w:proofErr w:type="spellEnd"/>
          </w:p>
        </w:tc>
        <w:tc>
          <w:tcPr>
            <w:tcW w:w="0" w:type="auto"/>
            <w:hideMark/>
          </w:tcPr>
          <w:p w14:paraId="44B0CD3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80 %</w:t>
            </w:r>
          </w:p>
        </w:tc>
      </w:tr>
      <w:tr w:rsidR="0071715A" w:rsidRPr="0071715A" w14:paraId="55F6146E"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A5EB4"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d’autonomie de l’enfant</w:t>
            </w:r>
          </w:p>
        </w:tc>
        <w:tc>
          <w:tcPr>
            <w:tcW w:w="0" w:type="auto"/>
            <w:hideMark/>
          </w:tcPr>
          <w:p w14:paraId="6A0012E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Vérifier le soutien sans dépendance</w:t>
            </w:r>
          </w:p>
        </w:tc>
        <w:tc>
          <w:tcPr>
            <w:tcW w:w="0" w:type="auto"/>
            <w:hideMark/>
          </w:tcPr>
          <w:p w14:paraId="1FE311C0"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Tâches réalisées sans aide / total</w:t>
            </w:r>
          </w:p>
        </w:tc>
        <w:tc>
          <w:tcPr>
            <w:tcW w:w="0" w:type="auto"/>
            <w:hideMark/>
          </w:tcPr>
          <w:p w14:paraId="652CABB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séries temporelles &amp; comportement</w:t>
            </w:r>
          </w:p>
        </w:tc>
        <w:tc>
          <w:tcPr>
            <w:tcW w:w="0" w:type="auto"/>
            <w:hideMark/>
          </w:tcPr>
          <w:p w14:paraId="7DC3A74C"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70 %</w:t>
            </w:r>
          </w:p>
        </w:tc>
      </w:tr>
      <w:tr w:rsidR="0071715A" w:rsidRPr="0071715A" w14:paraId="7E07C624"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5C7AA98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rétention des acquis</w:t>
            </w:r>
          </w:p>
        </w:tc>
        <w:tc>
          <w:tcPr>
            <w:tcW w:w="0" w:type="auto"/>
            <w:hideMark/>
          </w:tcPr>
          <w:p w14:paraId="68C6C3F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Mesurer la stabilité de l’apprentissage</w:t>
            </w:r>
          </w:p>
        </w:tc>
        <w:tc>
          <w:tcPr>
            <w:tcW w:w="0" w:type="auto"/>
            <w:hideMark/>
          </w:tcPr>
          <w:p w14:paraId="2C5984D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Score à J+7 / score en fin de session</w:t>
            </w:r>
          </w:p>
        </w:tc>
        <w:tc>
          <w:tcPr>
            <w:tcW w:w="0" w:type="auto"/>
            <w:hideMark/>
          </w:tcPr>
          <w:p w14:paraId="014B2F3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IA / séries temporelles &amp; comportement</w:t>
            </w:r>
          </w:p>
        </w:tc>
        <w:tc>
          <w:tcPr>
            <w:tcW w:w="0" w:type="auto"/>
            <w:hideMark/>
          </w:tcPr>
          <w:p w14:paraId="3C5E058D"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70 %</w:t>
            </w:r>
          </w:p>
        </w:tc>
      </w:tr>
    </w:tbl>
    <w:p w14:paraId="1A0A45FE" w14:textId="77777777" w:rsidR="0071715A" w:rsidRDefault="0071715A">
      <w:pPr>
        <w:rPr>
          <w:lang w:val="fr-FR"/>
        </w:rPr>
      </w:pPr>
    </w:p>
    <w:p w14:paraId="2BF64577" w14:textId="77777777" w:rsidR="0071715A" w:rsidRPr="007732BD" w:rsidRDefault="0071715A">
      <w:pPr>
        <w:rPr>
          <w:lang w:val="fr-FR"/>
        </w:rPr>
      </w:pPr>
    </w:p>
    <w:p w14:paraId="41E6F394" w14:textId="77777777" w:rsidR="00A304E6" w:rsidRDefault="00000000">
      <w:pPr>
        <w:pStyle w:val="Titre2"/>
      </w:pPr>
      <w:bookmarkStart w:id="9" w:name="_Toc224221032"/>
      <w:r>
        <w:t>10. KPI Industrialisation</w:t>
      </w:r>
      <w:bookmarkEnd w:id="9"/>
    </w:p>
    <w:p w14:paraId="541B47A3" w14:textId="77777777" w:rsidR="00A304E6" w:rsidRDefault="00000000">
      <w:pPr>
        <w:rPr>
          <w:lang w:val="fr-FR"/>
        </w:rPr>
      </w:pPr>
      <w:r w:rsidRPr="007732BD">
        <w:rPr>
          <w:lang w:val="fr-FR"/>
        </w:rPr>
        <w:t>Ces KPI préparent la transition du prototype vers un produit industrialisable.</w:t>
      </w:r>
    </w:p>
    <w:tbl>
      <w:tblPr>
        <w:tblStyle w:val="TableauGrille4-Accentuation3"/>
        <w:tblW w:w="0" w:type="auto"/>
        <w:tblLook w:val="04A0" w:firstRow="1" w:lastRow="0" w:firstColumn="1" w:lastColumn="0" w:noHBand="0" w:noVBand="1"/>
      </w:tblPr>
      <w:tblGrid>
        <w:gridCol w:w="1853"/>
        <w:gridCol w:w="1648"/>
        <w:gridCol w:w="1945"/>
        <w:gridCol w:w="1851"/>
        <w:gridCol w:w="1559"/>
      </w:tblGrid>
      <w:tr w:rsidR="0071715A" w:rsidRPr="0071715A" w14:paraId="1690BF15"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DA189"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34BADE9C"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7FFAE3CE"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57024D92"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0E66BDEC"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7D93E18E"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F52E2"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Coût cible de la BOM</w:t>
            </w:r>
          </w:p>
        </w:tc>
        <w:tc>
          <w:tcPr>
            <w:tcW w:w="0" w:type="auto"/>
            <w:hideMark/>
          </w:tcPr>
          <w:p w14:paraId="631B822A"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Assurer la viabilité produit</w:t>
            </w:r>
          </w:p>
        </w:tc>
        <w:tc>
          <w:tcPr>
            <w:tcW w:w="0" w:type="auto"/>
            <w:hideMark/>
          </w:tcPr>
          <w:p w14:paraId="315D6BD6"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Coût BOM réel comparé à l’objectif</w:t>
            </w:r>
          </w:p>
        </w:tc>
        <w:tc>
          <w:tcPr>
            <w:tcW w:w="0" w:type="auto"/>
            <w:hideMark/>
          </w:tcPr>
          <w:p w14:paraId="67FEBDC4"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IoT / électronique</w:t>
            </w:r>
          </w:p>
        </w:tc>
        <w:tc>
          <w:tcPr>
            <w:tcW w:w="0" w:type="auto"/>
            <w:hideMark/>
          </w:tcPr>
          <w:p w14:paraId="32C2FDE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cible définie</w:t>
            </w:r>
          </w:p>
        </w:tc>
      </w:tr>
      <w:tr w:rsidR="0071715A" w:rsidRPr="0071715A" w14:paraId="09991BF2"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2D4105D7"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défaut de production</w:t>
            </w:r>
          </w:p>
        </w:tc>
        <w:tc>
          <w:tcPr>
            <w:tcW w:w="0" w:type="auto"/>
            <w:hideMark/>
          </w:tcPr>
          <w:p w14:paraId="3289C952"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Mesurer la qualité industrielle</w:t>
            </w:r>
          </w:p>
        </w:tc>
        <w:tc>
          <w:tcPr>
            <w:tcW w:w="0" w:type="auto"/>
            <w:hideMark/>
          </w:tcPr>
          <w:p w14:paraId="6AFD1BD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Produits non conformes / lot produit</w:t>
            </w:r>
          </w:p>
        </w:tc>
        <w:tc>
          <w:tcPr>
            <w:tcW w:w="0" w:type="auto"/>
            <w:hideMark/>
          </w:tcPr>
          <w:p w14:paraId="0B20F047"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mécatronique / robotique</w:t>
            </w:r>
          </w:p>
        </w:tc>
        <w:tc>
          <w:tcPr>
            <w:tcW w:w="0" w:type="auto"/>
            <w:hideMark/>
          </w:tcPr>
          <w:p w14:paraId="09AE950F"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5 %</w:t>
            </w:r>
          </w:p>
        </w:tc>
      </w:tr>
      <w:tr w:rsidR="0071715A" w:rsidRPr="0071715A" w14:paraId="120A44D0"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1CEEE"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moyen d’assemblage</w:t>
            </w:r>
          </w:p>
        </w:tc>
        <w:tc>
          <w:tcPr>
            <w:tcW w:w="0" w:type="auto"/>
            <w:hideMark/>
          </w:tcPr>
          <w:p w14:paraId="78FC6D41"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Évaluer la productivité</w:t>
            </w:r>
          </w:p>
        </w:tc>
        <w:tc>
          <w:tcPr>
            <w:tcW w:w="0" w:type="auto"/>
            <w:hideMark/>
          </w:tcPr>
          <w:p w14:paraId="06F84CEE"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Temps moyen d’assemblage par unité</w:t>
            </w:r>
          </w:p>
        </w:tc>
        <w:tc>
          <w:tcPr>
            <w:tcW w:w="0" w:type="auto"/>
            <w:hideMark/>
          </w:tcPr>
          <w:p w14:paraId="7EABF2BD"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mécatronique / robotique</w:t>
            </w:r>
          </w:p>
        </w:tc>
        <w:tc>
          <w:tcPr>
            <w:tcW w:w="0" w:type="auto"/>
            <w:hideMark/>
          </w:tcPr>
          <w:p w14:paraId="258C4A4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Tendance décroissante</w:t>
            </w:r>
          </w:p>
        </w:tc>
      </w:tr>
      <w:tr w:rsidR="0071715A" w:rsidRPr="0071715A" w14:paraId="04AF47C6"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2EFE89D3"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Rendement de production</w:t>
            </w:r>
          </w:p>
        </w:tc>
        <w:tc>
          <w:tcPr>
            <w:tcW w:w="0" w:type="auto"/>
            <w:hideMark/>
          </w:tcPr>
          <w:p w14:paraId="75FA283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Préparer la montée en charge</w:t>
            </w:r>
          </w:p>
        </w:tc>
        <w:tc>
          <w:tcPr>
            <w:tcW w:w="0" w:type="auto"/>
            <w:hideMark/>
          </w:tcPr>
          <w:p w14:paraId="18E5812D"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Unités fonctionnelles / période donnée</w:t>
            </w:r>
          </w:p>
        </w:tc>
        <w:tc>
          <w:tcPr>
            <w:tcW w:w="0" w:type="auto"/>
            <w:hideMark/>
          </w:tcPr>
          <w:p w14:paraId="379961DB"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Ingénieur IoT / électronique</w:t>
            </w:r>
          </w:p>
        </w:tc>
        <w:tc>
          <w:tcPr>
            <w:tcW w:w="0" w:type="auto"/>
            <w:hideMark/>
          </w:tcPr>
          <w:p w14:paraId="124BE57B"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Tendance croissante</w:t>
            </w:r>
          </w:p>
        </w:tc>
      </w:tr>
    </w:tbl>
    <w:p w14:paraId="4908095C" w14:textId="77777777" w:rsidR="00A304E6" w:rsidRDefault="00000000">
      <w:pPr>
        <w:pStyle w:val="Titre2"/>
      </w:pPr>
      <w:bookmarkStart w:id="10" w:name="_Toc224221033"/>
      <w:r>
        <w:t>11. KPI Risques projet</w:t>
      </w:r>
      <w:bookmarkEnd w:id="10"/>
    </w:p>
    <w:p w14:paraId="545BEB68" w14:textId="77777777" w:rsidR="00A304E6" w:rsidRDefault="00000000">
      <w:pPr>
        <w:rPr>
          <w:lang w:val="fr-FR"/>
        </w:rPr>
      </w:pPr>
      <w:r w:rsidRPr="007732BD">
        <w:rPr>
          <w:lang w:val="fr-FR"/>
        </w:rPr>
        <w:t>Ces indicateurs permettent d’anticiper les menaces pouvant compromettre le projet.</w:t>
      </w:r>
    </w:p>
    <w:tbl>
      <w:tblPr>
        <w:tblStyle w:val="TableauGrille4-Accentuation2"/>
        <w:tblW w:w="0" w:type="auto"/>
        <w:tblLook w:val="04A0" w:firstRow="1" w:lastRow="0" w:firstColumn="1" w:lastColumn="0" w:noHBand="0" w:noVBand="1"/>
      </w:tblPr>
      <w:tblGrid>
        <w:gridCol w:w="1790"/>
        <w:gridCol w:w="1670"/>
        <w:gridCol w:w="1748"/>
        <w:gridCol w:w="1868"/>
        <w:gridCol w:w="1780"/>
      </w:tblGrid>
      <w:tr w:rsidR="0071715A" w:rsidRPr="0071715A" w14:paraId="04D288B6" w14:textId="77777777" w:rsidTr="007171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B988B" w14:textId="77777777" w:rsidR="0071715A" w:rsidRPr="0071715A" w:rsidRDefault="0071715A" w:rsidP="0071715A">
            <w:pPr>
              <w:spacing w:before="0"/>
              <w:jc w:val="center"/>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KPI</w:t>
            </w:r>
          </w:p>
        </w:tc>
        <w:tc>
          <w:tcPr>
            <w:tcW w:w="0" w:type="auto"/>
            <w:hideMark/>
          </w:tcPr>
          <w:p w14:paraId="7157B0E9"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Objectif</w:t>
            </w:r>
          </w:p>
        </w:tc>
        <w:tc>
          <w:tcPr>
            <w:tcW w:w="0" w:type="auto"/>
            <w:hideMark/>
          </w:tcPr>
          <w:p w14:paraId="4C2ABF1F"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Méthode de mesure</w:t>
            </w:r>
          </w:p>
        </w:tc>
        <w:tc>
          <w:tcPr>
            <w:tcW w:w="0" w:type="auto"/>
            <w:hideMark/>
          </w:tcPr>
          <w:p w14:paraId="1EF2F86F"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w:t>
            </w:r>
          </w:p>
        </w:tc>
        <w:tc>
          <w:tcPr>
            <w:tcW w:w="0" w:type="auto"/>
            <w:hideMark/>
          </w:tcPr>
          <w:p w14:paraId="6A316A93" w14:textId="77777777" w:rsidR="0071715A" w:rsidRPr="0071715A" w:rsidRDefault="0071715A" w:rsidP="0071715A">
            <w:pPr>
              <w:spacing w:befor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Seuil cible</w:t>
            </w:r>
          </w:p>
        </w:tc>
      </w:tr>
      <w:tr w:rsidR="0071715A" w:rsidRPr="0071715A" w14:paraId="70C14679"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35289"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Nombre de risques critiques ouverts</w:t>
            </w:r>
          </w:p>
        </w:tc>
        <w:tc>
          <w:tcPr>
            <w:tcW w:w="0" w:type="auto"/>
            <w:hideMark/>
          </w:tcPr>
          <w:p w14:paraId="15120FE3"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Maîtriser l’exposition projet</w:t>
            </w:r>
          </w:p>
        </w:tc>
        <w:tc>
          <w:tcPr>
            <w:tcW w:w="0" w:type="auto"/>
            <w:hideMark/>
          </w:tcPr>
          <w:p w14:paraId="70F84131"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Comptage des risques critiques ouverts</w:t>
            </w:r>
          </w:p>
        </w:tc>
        <w:tc>
          <w:tcPr>
            <w:tcW w:w="0" w:type="auto"/>
            <w:hideMark/>
          </w:tcPr>
          <w:p w14:paraId="7EE9EACF"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6EE20AB2"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seuil d’acceptabilité</w:t>
            </w:r>
          </w:p>
        </w:tc>
      </w:tr>
      <w:tr w:rsidR="0071715A" w:rsidRPr="0071715A" w14:paraId="161404C6" w14:textId="77777777" w:rsidTr="0071715A">
        <w:tc>
          <w:tcPr>
            <w:cnfStyle w:val="001000000000" w:firstRow="0" w:lastRow="0" w:firstColumn="1" w:lastColumn="0" w:oddVBand="0" w:evenVBand="0" w:oddHBand="0" w:evenHBand="0" w:firstRowFirstColumn="0" w:firstRowLastColumn="0" w:lastRowFirstColumn="0" w:lastRowLastColumn="0"/>
            <w:tcW w:w="0" w:type="auto"/>
            <w:hideMark/>
          </w:tcPr>
          <w:p w14:paraId="41B97AE1"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Taux de mitigation des risques</w:t>
            </w:r>
          </w:p>
        </w:tc>
        <w:tc>
          <w:tcPr>
            <w:tcW w:w="0" w:type="auto"/>
            <w:hideMark/>
          </w:tcPr>
          <w:p w14:paraId="03ABEB60"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Réduire l’impact global</w:t>
            </w:r>
          </w:p>
        </w:tc>
        <w:tc>
          <w:tcPr>
            <w:tcW w:w="0" w:type="auto"/>
            <w:hideMark/>
          </w:tcPr>
          <w:p w14:paraId="757168FC"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Risques traités / risques identifiés</w:t>
            </w:r>
          </w:p>
        </w:tc>
        <w:tc>
          <w:tcPr>
            <w:tcW w:w="0" w:type="auto"/>
            <w:hideMark/>
          </w:tcPr>
          <w:p w14:paraId="1AD584B5"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0C50E2A8" w14:textId="77777777" w:rsidR="0071715A" w:rsidRPr="0071715A" w:rsidRDefault="0071715A" w:rsidP="0071715A">
            <w:pPr>
              <w:spacing w:befor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 80 %</w:t>
            </w:r>
          </w:p>
        </w:tc>
      </w:tr>
      <w:tr w:rsidR="0071715A" w:rsidRPr="0071715A" w14:paraId="2AF4F42E" w14:textId="77777777" w:rsidTr="007171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07ED2F" w14:textId="77777777" w:rsidR="0071715A" w:rsidRPr="0071715A" w:rsidRDefault="0071715A" w:rsidP="0071715A">
            <w:pPr>
              <w:spacing w:before="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Score moyen de criticité</w:t>
            </w:r>
          </w:p>
        </w:tc>
        <w:tc>
          <w:tcPr>
            <w:tcW w:w="0" w:type="auto"/>
            <w:hideMark/>
          </w:tcPr>
          <w:p w14:paraId="6022E1F7"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Suivre la gravité résiduelle</w:t>
            </w:r>
          </w:p>
        </w:tc>
        <w:tc>
          <w:tcPr>
            <w:tcW w:w="0" w:type="auto"/>
            <w:hideMark/>
          </w:tcPr>
          <w:p w14:paraId="35439BEB"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Moyenne des scores criticité AMDEC</w:t>
            </w:r>
          </w:p>
        </w:tc>
        <w:tc>
          <w:tcPr>
            <w:tcW w:w="0" w:type="auto"/>
            <w:hideMark/>
          </w:tcPr>
          <w:p w14:paraId="7DC16261"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Responsable qualité &amp; processus</w:t>
            </w:r>
          </w:p>
        </w:tc>
        <w:tc>
          <w:tcPr>
            <w:tcW w:w="0" w:type="auto"/>
            <w:hideMark/>
          </w:tcPr>
          <w:p w14:paraId="7EE82589" w14:textId="77777777" w:rsidR="0071715A" w:rsidRPr="0071715A" w:rsidRDefault="0071715A" w:rsidP="0071715A">
            <w:pPr>
              <w:spacing w:befor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fr-FR" w:eastAsia="fr-FR"/>
              </w:rPr>
            </w:pPr>
            <w:r w:rsidRPr="0071715A">
              <w:rPr>
                <w:rFonts w:ascii="Times New Roman" w:eastAsia="Times New Roman" w:hAnsi="Times New Roman" w:cs="Times New Roman"/>
                <w:sz w:val="24"/>
                <w:szCs w:val="24"/>
                <w:lang w:val="fr-FR" w:eastAsia="fr-FR"/>
              </w:rPr>
              <w:t>Tendance décroissante</w:t>
            </w:r>
          </w:p>
        </w:tc>
      </w:tr>
    </w:tbl>
    <w:p w14:paraId="4FFDF7B8" w14:textId="77777777" w:rsidR="009276DF" w:rsidRDefault="009276DF"/>
    <w:sectPr w:rsidR="009276D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5C49B" w14:textId="77777777" w:rsidR="003A53BC" w:rsidRDefault="003A53BC" w:rsidP="003D0305">
      <w:pPr>
        <w:spacing w:before="0" w:after="0" w:line="240" w:lineRule="auto"/>
      </w:pPr>
      <w:r>
        <w:separator/>
      </w:r>
    </w:p>
  </w:endnote>
  <w:endnote w:type="continuationSeparator" w:id="0">
    <w:p w14:paraId="19EC8822" w14:textId="77777777" w:rsidR="003A53BC" w:rsidRDefault="003A53BC" w:rsidP="003D030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79BD" w14:textId="77777777" w:rsidR="003D0305" w:rsidRDefault="003D0305">
    <w:pPr>
      <w:pStyle w:val="Pieddepage"/>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sur </w:t>
    </w:r>
    <w:r>
      <w:rPr>
        <w:color w:val="4F81BD" w:themeColor="accent1"/>
      </w:rPr>
      <w:fldChar w:fldCharType="begin"/>
    </w:r>
    <w:r>
      <w:rPr>
        <w:color w:val="4F81BD" w:themeColor="accent1"/>
      </w:rPr>
      <w:instrText>NUMPAGES  \* Arabic  \* MERGEFORMAT</w:instrText>
    </w:r>
    <w:r>
      <w:rPr>
        <w:color w:val="4F81BD" w:themeColor="accent1"/>
      </w:rPr>
      <w:fldChar w:fldCharType="separate"/>
    </w:r>
    <w:r>
      <w:rPr>
        <w:color w:val="4F81BD" w:themeColor="accent1"/>
      </w:rPr>
      <w:t>2</w:t>
    </w:r>
    <w:r>
      <w:rPr>
        <w:color w:val="4F81BD" w:themeColor="accent1"/>
      </w:rPr>
      <w:fldChar w:fldCharType="end"/>
    </w:r>
  </w:p>
  <w:p w14:paraId="498ED0D4" w14:textId="77777777" w:rsidR="003D0305" w:rsidRDefault="003D03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225F" w14:textId="77777777" w:rsidR="003A53BC" w:rsidRDefault="003A53BC" w:rsidP="003D0305">
      <w:pPr>
        <w:spacing w:before="0" w:after="0" w:line="240" w:lineRule="auto"/>
      </w:pPr>
      <w:r>
        <w:separator/>
      </w:r>
    </w:p>
  </w:footnote>
  <w:footnote w:type="continuationSeparator" w:id="0">
    <w:p w14:paraId="0E56385D" w14:textId="77777777" w:rsidR="003A53BC" w:rsidRDefault="003A53BC" w:rsidP="003D030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71B551D"/>
    <w:multiLevelType w:val="hybridMultilevel"/>
    <w:tmpl w:val="1D32874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37908">
    <w:abstractNumId w:val="8"/>
  </w:num>
  <w:num w:numId="2" w16cid:durableId="550576541">
    <w:abstractNumId w:val="6"/>
  </w:num>
  <w:num w:numId="3" w16cid:durableId="1449470544">
    <w:abstractNumId w:val="5"/>
  </w:num>
  <w:num w:numId="4" w16cid:durableId="837113229">
    <w:abstractNumId w:val="4"/>
  </w:num>
  <w:num w:numId="5" w16cid:durableId="1083599465">
    <w:abstractNumId w:val="7"/>
  </w:num>
  <w:num w:numId="6" w16cid:durableId="998584053">
    <w:abstractNumId w:val="3"/>
  </w:num>
  <w:num w:numId="7" w16cid:durableId="408356697">
    <w:abstractNumId w:val="2"/>
  </w:num>
  <w:num w:numId="8" w16cid:durableId="449014360">
    <w:abstractNumId w:val="1"/>
  </w:num>
  <w:num w:numId="9" w16cid:durableId="1864173838">
    <w:abstractNumId w:val="0"/>
  </w:num>
  <w:num w:numId="10" w16cid:durableId="218711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FC"/>
    <w:rsid w:val="0015074B"/>
    <w:rsid w:val="0029639D"/>
    <w:rsid w:val="00326F90"/>
    <w:rsid w:val="003A53BC"/>
    <w:rsid w:val="003D0305"/>
    <w:rsid w:val="0071715A"/>
    <w:rsid w:val="007732BD"/>
    <w:rsid w:val="009276DF"/>
    <w:rsid w:val="00A304E6"/>
    <w:rsid w:val="00AA1D8D"/>
    <w:rsid w:val="00B47730"/>
    <w:rsid w:val="00CB0664"/>
    <w:rsid w:val="00CB55D4"/>
    <w:rsid w:val="00D77F83"/>
    <w:rsid w:val="00FC5F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E57860"/>
  <w14:defaultImageDpi w14:val="300"/>
  <w15:docId w15:val="{DDC17FE9-DB2D-374B-B3D5-EF492677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C1"/>
    <w:rPr>
      <w:sz w:val="20"/>
      <w:szCs w:val="20"/>
    </w:rPr>
  </w:style>
  <w:style w:type="paragraph" w:styleId="Titre1">
    <w:name w:val="heading 1"/>
    <w:basedOn w:val="Normal"/>
    <w:next w:val="Normal"/>
    <w:link w:val="Titre1Car"/>
    <w:uiPriority w:val="9"/>
    <w:qFormat/>
    <w:rsid w:val="00FC5FC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FC5FC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itre3">
    <w:name w:val="heading 3"/>
    <w:basedOn w:val="Normal"/>
    <w:next w:val="Normal"/>
    <w:link w:val="Titre3Car"/>
    <w:uiPriority w:val="9"/>
    <w:semiHidden/>
    <w:unhideWhenUsed/>
    <w:qFormat/>
    <w:rsid w:val="00FC5FC1"/>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itre4">
    <w:name w:val="heading 4"/>
    <w:basedOn w:val="Normal"/>
    <w:next w:val="Normal"/>
    <w:link w:val="Titre4Car"/>
    <w:uiPriority w:val="9"/>
    <w:semiHidden/>
    <w:unhideWhenUsed/>
    <w:qFormat/>
    <w:rsid w:val="00FC5FC1"/>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itre5">
    <w:name w:val="heading 5"/>
    <w:basedOn w:val="Normal"/>
    <w:next w:val="Normal"/>
    <w:link w:val="Titre5Car"/>
    <w:uiPriority w:val="9"/>
    <w:semiHidden/>
    <w:unhideWhenUsed/>
    <w:qFormat/>
    <w:rsid w:val="00FC5FC1"/>
    <w:pPr>
      <w:pBdr>
        <w:bottom w:val="single" w:sz="6" w:space="1" w:color="4F81BD" w:themeColor="accent1"/>
      </w:pBdr>
      <w:spacing w:before="300" w:after="0"/>
      <w:outlineLvl w:val="4"/>
    </w:pPr>
    <w:rPr>
      <w:caps/>
      <w:color w:val="365F91" w:themeColor="accent1" w:themeShade="BF"/>
      <w:spacing w:val="10"/>
      <w:sz w:val="22"/>
      <w:szCs w:val="22"/>
    </w:rPr>
  </w:style>
  <w:style w:type="paragraph" w:styleId="Titre6">
    <w:name w:val="heading 6"/>
    <w:basedOn w:val="Normal"/>
    <w:next w:val="Normal"/>
    <w:link w:val="Titre6Car"/>
    <w:uiPriority w:val="9"/>
    <w:semiHidden/>
    <w:unhideWhenUsed/>
    <w:qFormat/>
    <w:rsid w:val="00FC5FC1"/>
    <w:pPr>
      <w:pBdr>
        <w:bottom w:val="dotted" w:sz="6" w:space="1" w:color="4F81BD" w:themeColor="accent1"/>
      </w:pBdr>
      <w:spacing w:before="300" w:after="0"/>
      <w:outlineLvl w:val="5"/>
    </w:pPr>
    <w:rPr>
      <w:caps/>
      <w:color w:val="365F91" w:themeColor="accent1" w:themeShade="BF"/>
      <w:spacing w:val="10"/>
      <w:sz w:val="22"/>
      <w:szCs w:val="22"/>
    </w:rPr>
  </w:style>
  <w:style w:type="paragraph" w:styleId="Titre7">
    <w:name w:val="heading 7"/>
    <w:basedOn w:val="Normal"/>
    <w:next w:val="Normal"/>
    <w:link w:val="Titre7Car"/>
    <w:uiPriority w:val="9"/>
    <w:semiHidden/>
    <w:unhideWhenUsed/>
    <w:qFormat/>
    <w:rsid w:val="00FC5FC1"/>
    <w:pPr>
      <w:spacing w:before="300" w:after="0"/>
      <w:outlineLvl w:val="6"/>
    </w:pPr>
    <w:rPr>
      <w:caps/>
      <w:color w:val="365F91" w:themeColor="accent1" w:themeShade="BF"/>
      <w:spacing w:val="10"/>
      <w:sz w:val="22"/>
      <w:szCs w:val="22"/>
    </w:rPr>
  </w:style>
  <w:style w:type="paragraph" w:styleId="Titre8">
    <w:name w:val="heading 8"/>
    <w:basedOn w:val="Normal"/>
    <w:next w:val="Normal"/>
    <w:link w:val="Titre8Car"/>
    <w:uiPriority w:val="9"/>
    <w:semiHidden/>
    <w:unhideWhenUsed/>
    <w:qFormat/>
    <w:rsid w:val="00FC5FC1"/>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FC5FC1"/>
    <w:pPr>
      <w:spacing w:before="300" w:after="0"/>
      <w:outlineLvl w:val="8"/>
    </w:pPr>
    <w:rPr>
      <w:i/>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basedOn w:val="Normal"/>
    <w:link w:val="SansinterligneCar"/>
    <w:uiPriority w:val="1"/>
    <w:qFormat/>
    <w:rsid w:val="00FC5FC1"/>
    <w:pPr>
      <w:spacing w:before="0" w:after="0" w:line="240" w:lineRule="auto"/>
    </w:pPr>
  </w:style>
  <w:style w:type="character" w:customStyle="1" w:styleId="Titre1Car">
    <w:name w:val="Titre 1 Car"/>
    <w:basedOn w:val="Policepardfaut"/>
    <w:link w:val="Titre1"/>
    <w:uiPriority w:val="9"/>
    <w:rsid w:val="00FC5FC1"/>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FC5FC1"/>
    <w:rPr>
      <w:caps/>
      <w:spacing w:val="15"/>
      <w:shd w:val="clear" w:color="auto" w:fill="DBE5F1" w:themeFill="accent1" w:themeFillTint="33"/>
    </w:rPr>
  </w:style>
  <w:style w:type="character" w:customStyle="1" w:styleId="Titre3Car">
    <w:name w:val="Titre 3 Car"/>
    <w:basedOn w:val="Policepardfaut"/>
    <w:link w:val="Titre3"/>
    <w:uiPriority w:val="9"/>
    <w:semiHidden/>
    <w:rsid w:val="00FC5FC1"/>
    <w:rPr>
      <w:caps/>
      <w:color w:val="243F60" w:themeColor="accent1" w:themeShade="7F"/>
      <w:spacing w:val="15"/>
    </w:rPr>
  </w:style>
  <w:style w:type="paragraph" w:styleId="Titre">
    <w:name w:val="Title"/>
    <w:basedOn w:val="Normal"/>
    <w:next w:val="Normal"/>
    <w:link w:val="TitreCar"/>
    <w:uiPriority w:val="10"/>
    <w:qFormat/>
    <w:rsid w:val="00FC5FC1"/>
    <w:pPr>
      <w:spacing w:before="720"/>
    </w:pPr>
    <w:rPr>
      <w:caps/>
      <w:color w:val="4F81BD" w:themeColor="accent1"/>
      <w:spacing w:val="10"/>
      <w:kern w:val="28"/>
      <w:sz w:val="52"/>
      <w:szCs w:val="52"/>
    </w:rPr>
  </w:style>
  <w:style w:type="character" w:customStyle="1" w:styleId="TitreCar">
    <w:name w:val="Titre Car"/>
    <w:basedOn w:val="Policepardfaut"/>
    <w:link w:val="Titre"/>
    <w:uiPriority w:val="10"/>
    <w:rsid w:val="00FC5FC1"/>
    <w:rPr>
      <w:caps/>
      <w:color w:val="4F81BD" w:themeColor="accent1"/>
      <w:spacing w:val="10"/>
      <w:kern w:val="28"/>
      <w:sz w:val="52"/>
      <w:szCs w:val="52"/>
    </w:rPr>
  </w:style>
  <w:style w:type="paragraph" w:styleId="Sous-titre">
    <w:name w:val="Subtitle"/>
    <w:basedOn w:val="Normal"/>
    <w:next w:val="Normal"/>
    <w:link w:val="Sous-titreCar"/>
    <w:uiPriority w:val="11"/>
    <w:qFormat/>
    <w:rsid w:val="00FC5FC1"/>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FC5FC1"/>
    <w:rPr>
      <w:caps/>
      <w:color w:val="595959" w:themeColor="text1" w:themeTint="A6"/>
      <w:spacing w:val="10"/>
      <w:sz w:val="24"/>
      <w:szCs w:val="24"/>
    </w:rPr>
  </w:style>
  <w:style w:type="paragraph" w:styleId="Paragraphedeliste">
    <w:name w:val="List Paragraph"/>
    <w:basedOn w:val="Normal"/>
    <w:uiPriority w:val="34"/>
    <w:qFormat/>
    <w:rsid w:val="00FC5FC1"/>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5FC1"/>
    <w:rPr>
      <w:i/>
      <w:iCs/>
    </w:rPr>
  </w:style>
  <w:style w:type="character" w:customStyle="1" w:styleId="CitationCar">
    <w:name w:val="Citation Car"/>
    <w:basedOn w:val="Policepardfaut"/>
    <w:link w:val="Citation"/>
    <w:uiPriority w:val="29"/>
    <w:rsid w:val="00FC5FC1"/>
    <w:rPr>
      <w:i/>
      <w:iCs/>
      <w:sz w:val="20"/>
      <w:szCs w:val="20"/>
    </w:rPr>
  </w:style>
  <w:style w:type="character" w:customStyle="1" w:styleId="Titre4Car">
    <w:name w:val="Titre 4 Car"/>
    <w:basedOn w:val="Policepardfaut"/>
    <w:link w:val="Titre4"/>
    <w:uiPriority w:val="9"/>
    <w:semiHidden/>
    <w:rsid w:val="00FC5FC1"/>
    <w:rPr>
      <w:caps/>
      <w:color w:val="365F91" w:themeColor="accent1" w:themeShade="BF"/>
      <w:spacing w:val="10"/>
    </w:rPr>
  </w:style>
  <w:style w:type="character" w:customStyle="1" w:styleId="Titre5Car">
    <w:name w:val="Titre 5 Car"/>
    <w:basedOn w:val="Policepardfaut"/>
    <w:link w:val="Titre5"/>
    <w:uiPriority w:val="9"/>
    <w:semiHidden/>
    <w:rsid w:val="00FC5FC1"/>
    <w:rPr>
      <w:caps/>
      <w:color w:val="365F91" w:themeColor="accent1" w:themeShade="BF"/>
      <w:spacing w:val="10"/>
    </w:rPr>
  </w:style>
  <w:style w:type="character" w:customStyle="1" w:styleId="Titre6Car">
    <w:name w:val="Titre 6 Car"/>
    <w:basedOn w:val="Policepardfaut"/>
    <w:link w:val="Titre6"/>
    <w:uiPriority w:val="9"/>
    <w:semiHidden/>
    <w:rsid w:val="00FC5FC1"/>
    <w:rPr>
      <w:caps/>
      <w:color w:val="365F91" w:themeColor="accent1" w:themeShade="BF"/>
      <w:spacing w:val="10"/>
    </w:rPr>
  </w:style>
  <w:style w:type="character" w:customStyle="1" w:styleId="Titre7Car">
    <w:name w:val="Titre 7 Car"/>
    <w:basedOn w:val="Policepardfaut"/>
    <w:link w:val="Titre7"/>
    <w:uiPriority w:val="9"/>
    <w:semiHidden/>
    <w:rsid w:val="00FC5FC1"/>
    <w:rPr>
      <w:caps/>
      <w:color w:val="365F91" w:themeColor="accent1" w:themeShade="BF"/>
      <w:spacing w:val="10"/>
    </w:rPr>
  </w:style>
  <w:style w:type="character" w:customStyle="1" w:styleId="Titre8Car">
    <w:name w:val="Titre 8 Car"/>
    <w:basedOn w:val="Policepardfaut"/>
    <w:link w:val="Titre8"/>
    <w:uiPriority w:val="9"/>
    <w:semiHidden/>
    <w:rsid w:val="00FC5FC1"/>
    <w:rPr>
      <w:caps/>
      <w:spacing w:val="10"/>
      <w:sz w:val="18"/>
      <w:szCs w:val="18"/>
    </w:rPr>
  </w:style>
  <w:style w:type="character" w:customStyle="1" w:styleId="Titre9Car">
    <w:name w:val="Titre 9 Car"/>
    <w:basedOn w:val="Policepardfaut"/>
    <w:link w:val="Titre9"/>
    <w:uiPriority w:val="9"/>
    <w:semiHidden/>
    <w:rsid w:val="00FC5FC1"/>
    <w:rPr>
      <w:i/>
      <w:caps/>
      <w:spacing w:val="10"/>
      <w:sz w:val="18"/>
      <w:szCs w:val="18"/>
    </w:rPr>
  </w:style>
  <w:style w:type="paragraph" w:styleId="Lgende">
    <w:name w:val="caption"/>
    <w:basedOn w:val="Normal"/>
    <w:next w:val="Normal"/>
    <w:uiPriority w:val="35"/>
    <w:semiHidden/>
    <w:unhideWhenUsed/>
    <w:qFormat/>
    <w:rsid w:val="00FC5FC1"/>
    <w:rPr>
      <w:b/>
      <w:bCs/>
      <w:color w:val="365F91" w:themeColor="accent1" w:themeShade="BF"/>
      <w:sz w:val="16"/>
      <w:szCs w:val="16"/>
    </w:rPr>
  </w:style>
  <w:style w:type="character" w:styleId="lev">
    <w:name w:val="Strong"/>
    <w:uiPriority w:val="22"/>
    <w:qFormat/>
    <w:rsid w:val="00FC5FC1"/>
    <w:rPr>
      <w:b/>
      <w:bCs/>
    </w:rPr>
  </w:style>
  <w:style w:type="character" w:styleId="Accentuation">
    <w:name w:val="Emphasis"/>
    <w:uiPriority w:val="20"/>
    <w:qFormat/>
    <w:rsid w:val="00FC5FC1"/>
    <w:rPr>
      <w:caps/>
      <w:color w:val="243F60" w:themeColor="accent1" w:themeShade="7F"/>
      <w:spacing w:val="5"/>
    </w:rPr>
  </w:style>
  <w:style w:type="paragraph" w:styleId="Citationintense">
    <w:name w:val="Intense Quote"/>
    <w:basedOn w:val="Normal"/>
    <w:next w:val="Normal"/>
    <w:link w:val="CitationintenseCar"/>
    <w:uiPriority w:val="30"/>
    <w:qFormat/>
    <w:rsid w:val="00FC5FC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tionintenseCar">
    <w:name w:val="Citation intense Car"/>
    <w:basedOn w:val="Policepardfaut"/>
    <w:link w:val="Citationintense"/>
    <w:uiPriority w:val="30"/>
    <w:rsid w:val="00FC5FC1"/>
    <w:rPr>
      <w:i/>
      <w:iCs/>
      <w:color w:val="4F81BD" w:themeColor="accent1"/>
      <w:sz w:val="20"/>
      <w:szCs w:val="20"/>
    </w:rPr>
  </w:style>
  <w:style w:type="character" w:styleId="Accentuationlgre">
    <w:name w:val="Subtle Emphasis"/>
    <w:uiPriority w:val="19"/>
    <w:qFormat/>
    <w:rsid w:val="00FC5FC1"/>
    <w:rPr>
      <w:i/>
      <w:iCs/>
      <w:color w:val="243F60" w:themeColor="accent1" w:themeShade="7F"/>
    </w:rPr>
  </w:style>
  <w:style w:type="character" w:styleId="Accentuationintense">
    <w:name w:val="Intense Emphasis"/>
    <w:uiPriority w:val="21"/>
    <w:qFormat/>
    <w:rsid w:val="00FC5FC1"/>
    <w:rPr>
      <w:b/>
      <w:bCs/>
      <w:caps/>
      <w:color w:val="243F60" w:themeColor="accent1" w:themeShade="7F"/>
      <w:spacing w:val="10"/>
    </w:rPr>
  </w:style>
  <w:style w:type="character" w:styleId="Rfrencelgre">
    <w:name w:val="Subtle Reference"/>
    <w:uiPriority w:val="31"/>
    <w:qFormat/>
    <w:rsid w:val="00FC5FC1"/>
    <w:rPr>
      <w:b/>
      <w:bCs/>
      <w:color w:val="4F81BD" w:themeColor="accent1"/>
    </w:rPr>
  </w:style>
  <w:style w:type="character" w:styleId="Rfrenceintense">
    <w:name w:val="Intense Reference"/>
    <w:uiPriority w:val="32"/>
    <w:qFormat/>
    <w:rsid w:val="00FC5FC1"/>
    <w:rPr>
      <w:b/>
      <w:bCs/>
      <w:i/>
      <w:iCs/>
      <w:caps/>
      <w:color w:val="4F81BD" w:themeColor="accent1"/>
    </w:rPr>
  </w:style>
  <w:style w:type="character" w:styleId="Titredulivre">
    <w:name w:val="Book Title"/>
    <w:uiPriority w:val="33"/>
    <w:qFormat/>
    <w:rsid w:val="00FC5FC1"/>
    <w:rPr>
      <w:b/>
      <w:bCs/>
      <w:i/>
      <w:iCs/>
      <w:spacing w:val="9"/>
    </w:rPr>
  </w:style>
  <w:style w:type="paragraph" w:styleId="En-ttedetabledesmatires">
    <w:name w:val="TOC Heading"/>
    <w:basedOn w:val="Titre1"/>
    <w:next w:val="Normal"/>
    <w:uiPriority w:val="39"/>
    <w:unhideWhenUsed/>
    <w:qFormat/>
    <w:rsid w:val="00FC5FC1"/>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FC5FC1"/>
    <w:rPr>
      <w:sz w:val="20"/>
      <w:szCs w:val="20"/>
    </w:rPr>
  </w:style>
  <w:style w:type="paragraph" w:styleId="TM1">
    <w:name w:val="toc 1"/>
    <w:basedOn w:val="Normal"/>
    <w:next w:val="Normal"/>
    <w:autoRedefine/>
    <w:uiPriority w:val="39"/>
    <w:unhideWhenUsed/>
    <w:rsid w:val="00FC5FC1"/>
    <w:pPr>
      <w:spacing w:before="120" w:after="0"/>
    </w:pPr>
    <w:rPr>
      <w:rFonts w:cs="Times New Roman"/>
      <w:b/>
      <w:bCs/>
      <w:i/>
      <w:iCs/>
      <w:sz w:val="24"/>
      <w:szCs w:val="28"/>
    </w:rPr>
  </w:style>
  <w:style w:type="paragraph" w:styleId="TM2">
    <w:name w:val="toc 2"/>
    <w:basedOn w:val="Normal"/>
    <w:next w:val="Normal"/>
    <w:autoRedefine/>
    <w:uiPriority w:val="39"/>
    <w:unhideWhenUsed/>
    <w:rsid w:val="00FC5FC1"/>
    <w:pPr>
      <w:spacing w:before="120" w:after="0"/>
      <w:ind w:left="200"/>
    </w:pPr>
    <w:rPr>
      <w:rFonts w:cs="Times New Roman"/>
      <w:b/>
      <w:bCs/>
      <w:sz w:val="22"/>
      <w:szCs w:val="26"/>
    </w:rPr>
  </w:style>
  <w:style w:type="character" w:styleId="Lienhypertexte">
    <w:name w:val="Hyperlink"/>
    <w:basedOn w:val="Policepardfaut"/>
    <w:uiPriority w:val="99"/>
    <w:unhideWhenUsed/>
    <w:rsid w:val="00FC5FC1"/>
    <w:rPr>
      <w:color w:val="0000FF" w:themeColor="hyperlink"/>
      <w:u w:val="single"/>
    </w:rPr>
  </w:style>
  <w:style w:type="paragraph" w:styleId="TM3">
    <w:name w:val="toc 3"/>
    <w:basedOn w:val="Normal"/>
    <w:next w:val="Normal"/>
    <w:autoRedefine/>
    <w:uiPriority w:val="39"/>
    <w:semiHidden/>
    <w:unhideWhenUsed/>
    <w:rsid w:val="00FC5FC1"/>
    <w:pPr>
      <w:spacing w:before="0" w:after="0"/>
      <w:ind w:left="400"/>
    </w:pPr>
    <w:rPr>
      <w:rFonts w:cs="Times New Roman"/>
      <w:szCs w:val="24"/>
    </w:rPr>
  </w:style>
  <w:style w:type="paragraph" w:styleId="TM4">
    <w:name w:val="toc 4"/>
    <w:basedOn w:val="Normal"/>
    <w:next w:val="Normal"/>
    <w:autoRedefine/>
    <w:uiPriority w:val="39"/>
    <w:semiHidden/>
    <w:unhideWhenUsed/>
    <w:rsid w:val="00FC5FC1"/>
    <w:pPr>
      <w:spacing w:before="0" w:after="0"/>
      <w:ind w:left="600"/>
    </w:pPr>
    <w:rPr>
      <w:rFonts w:cs="Times New Roman"/>
      <w:szCs w:val="24"/>
    </w:rPr>
  </w:style>
  <w:style w:type="paragraph" w:styleId="TM5">
    <w:name w:val="toc 5"/>
    <w:basedOn w:val="Normal"/>
    <w:next w:val="Normal"/>
    <w:autoRedefine/>
    <w:uiPriority w:val="39"/>
    <w:semiHidden/>
    <w:unhideWhenUsed/>
    <w:rsid w:val="00FC5FC1"/>
    <w:pPr>
      <w:spacing w:before="0" w:after="0"/>
      <w:ind w:left="800"/>
    </w:pPr>
    <w:rPr>
      <w:rFonts w:cs="Times New Roman"/>
      <w:szCs w:val="24"/>
    </w:rPr>
  </w:style>
  <w:style w:type="paragraph" w:styleId="TM6">
    <w:name w:val="toc 6"/>
    <w:basedOn w:val="Normal"/>
    <w:next w:val="Normal"/>
    <w:autoRedefine/>
    <w:uiPriority w:val="39"/>
    <w:semiHidden/>
    <w:unhideWhenUsed/>
    <w:rsid w:val="00FC5FC1"/>
    <w:pPr>
      <w:spacing w:before="0" w:after="0"/>
      <w:ind w:left="1000"/>
    </w:pPr>
    <w:rPr>
      <w:rFonts w:cs="Times New Roman"/>
      <w:szCs w:val="24"/>
    </w:rPr>
  </w:style>
  <w:style w:type="paragraph" w:styleId="TM7">
    <w:name w:val="toc 7"/>
    <w:basedOn w:val="Normal"/>
    <w:next w:val="Normal"/>
    <w:autoRedefine/>
    <w:uiPriority w:val="39"/>
    <w:semiHidden/>
    <w:unhideWhenUsed/>
    <w:rsid w:val="00FC5FC1"/>
    <w:pPr>
      <w:spacing w:before="0" w:after="0"/>
      <w:ind w:left="1200"/>
    </w:pPr>
    <w:rPr>
      <w:rFonts w:cs="Times New Roman"/>
      <w:szCs w:val="24"/>
    </w:rPr>
  </w:style>
  <w:style w:type="paragraph" w:styleId="TM8">
    <w:name w:val="toc 8"/>
    <w:basedOn w:val="Normal"/>
    <w:next w:val="Normal"/>
    <w:autoRedefine/>
    <w:uiPriority w:val="39"/>
    <w:semiHidden/>
    <w:unhideWhenUsed/>
    <w:rsid w:val="00FC5FC1"/>
    <w:pPr>
      <w:spacing w:before="0" w:after="0"/>
      <w:ind w:left="1400"/>
    </w:pPr>
    <w:rPr>
      <w:rFonts w:cs="Times New Roman"/>
      <w:szCs w:val="24"/>
    </w:rPr>
  </w:style>
  <w:style w:type="paragraph" w:styleId="TM9">
    <w:name w:val="toc 9"/>
    <w:basedOn w:val="Normal"/>
    <w:next w:val="Normal"/>
    <w:autoRedefine/>
    <w:uiPriority w:val="39"/>
    <w:semiHidden/>
    <w:unhideWhenUsed/>
    <w:rsid w:val="00FC5FC1"/>
    <w:pPr>
      <w:spacing w:before="0" w:after="0"/>
      <w:ind w:left="1600"/>
    </w:pPr>
    <w:rPr>
      <w:rFonts w:cs="Times New Roman"/>
      <w:szCs w:val="24"/>
    </w:rPr>
  </w:style>
  <w:style w:type="table" w:styleId="TableauGrille4-Accentuation4">
    <w:name w:val="Grid Table 4 Accent 4"/>
    <w:basedOn w:val="TableauNormal"/>
    <w:uiPriority w:val="49"/>
    <w:rsid w:val="00FC5FC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Grille4-Accentuation5">
    <w:name w:val="Grid Table 4 Accent 5"/>
    <w:basedOn w:val="TableauNormal"/>
    <w:uiPriority w:val="49"/>
    <w:rsid w:val="00FC5FC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4-Accentuation6">
    <w:name w:val="Grid Table 4 Accent 6"/>
    <w:basedOn w:val="TableauNormal"/>
    <w:uiPriority w:val="49"/>
    <w:rsid w:val="00FC5FC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4-Accentuation3">
    <w:name w:val="Grid Table 4 Accent 3"/>
    <w:basedOn w:val="TableauNormal"/>
    <w:uiPriority w:val="49"/>
    <w:rsid w:val="00FC5FC1"/>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4-Accentuation2">
    <w:name w:val="Grid Table 4 Accent 2"/>
    <w:basedOn w:val="TableauNormal"/>
    <w:uiPriority w:val="49"/>
    <w:rsid w:val="00FC5FC1"/>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auGrille4-Accentuation1">
    <w:name w:val="Grid Table 4 Accent 1"/>
    <w:basedOn w:val="TableauNormal"/>
    <w:uiPriority w:val="49"/>
    <w:rsid w:val="00FC5FC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6Couleur-Accentuation4">
    <w:name w:val="Grid Table 6 Colorful Accent 4"/>
    <w:basedOn w:val="TableauNormal"/>
    <w:uiPriority w:val="51"/>
    <w:rsid w:val="00FC5FC1"/>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Grille6Couleur-Accentuation6">
    <w:name w:val="Grid Table 6 Colorful Accent 6"/>
    <w:basedOn w:val="TableauNormal"/>
    <w:uiPriority w:val="51"/>
    <w:rsid w:val="00FC5FC1"/>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6Couleur-Accentuation5">
    <w:name w:val="Grid Table 6 Colorful Accent 5"/>
    <w:basedOn w:val="TableauNormal"/>
    <w:uiPriority w:val="51"/>
    <w:rsid w:val="00FC5FC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6Couleur-Accentuation3">
    <w:name w:val="Grid Table 6 Colorful Accent 3"/>
    <w:basedOn w:val="TableauNormal"/>
    <w:uiPriority w:val="51"/>
    <w:rsid w:val="00FC5FC1"/>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Liste3">
    <w:name w:val="List Table 3"/>
    <w:basedOn w:val="TableauNormal"/>
    <w:uiPriority w:val="48"/>
    <w:rsid w:val="00FC5FC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FC5FC1"/>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eauListe3-Accentuation2">
    <w:name w:val="List Table 3 Accent 2"/>
    <w:basedOn w:val="TableauNormal"/>
    <w:uiPriority w:val="48"/>
    <w:rsid w:val="00FC5FC1"/>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eauListe4">
    <w:name w:val="List Table 4"/>
    <w:basedOn w:val="TableauNormal"/>
    <w:uiPriority w:val="49"/>
    <w:rsid w:val="003D03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3D030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Liste4-Accentuation6">
    <w:name w:val="List Table 4 Accent 6"/>
    <w:basedOn w:val="TableauNormal"/>
    <w:uiPriority w:val="49"/>
    <w:rsid w:val="003D030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Liste4-Accentuation5">
    <w:name w:val="List Table 4 Accent 5"/>
    <w:basedOn w:val="TableauNormal"/>
    <w:uiPriority w:val="49"/>
    <w:rsid w:val="003D030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4-Accentuation4">
    <w:name w:val="List Table 4 Accent 4"/>
    <w:basedOn w:val="TableauNormal"/>
    <w:uiPriority w:val="49"/>
    <w:rsid w:val="003D030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Liste4-Accentuation3">
    <w:name w:val="List Table 4 Accent 3"/>
    <w:basedOn w:val="TableauNormal"/>
    <w:uiPriority w:val="49"/>
    <w:rsid w:val="003D030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Liste4-Accentuation2">
    <w:name w:val="List Table 4 Accent 2"/>
    <w:basedOn w:val="TableauNormal"/>
    <w:uiPriority w:val="49"/>
    <w:rsid w:val="003D030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1628</Words>
  <Characters>8956</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Meriem Zahzouh</cp:lastModifiedBy>
  <cp:revision>3</cp:revision>
  <cp:lastPrinted>2026-03-12T14:43:00Z</cp:lastPrinted>
  <dcterms:created xsi:type="dcterms:W3CDTF">2026-03-12T14:43:00Z</dcterms:created>
  <dcterms:modified xsi:type="dcterms:W3CDTF">2026-03-12T14:43:00Z</dcterms:modified>
  <cp:category/>
</cp:coreProperties>
</file>